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BreadWine0.xml" ContentType="application/vnd.openxmlformats-officedocument.wordprocessingml.header+xml"/>
  <Override PartName="/word/footerBreadWine0.xml" ContentType="application/vnd.openxmlformats-officedocument.wordprocessingml.footer+xml"/>
  <Override PartName="/word/headerBreadWine1.xml" ContentType="application/vnd.openxmlformats-officedocument.wordprocessingml.header+xml"/>
  <Override PartName="/word/footerBreadWine1.xml" ContentType="application/vnd.openxmlformats-officedocument.wordprocessingml.footer+xml"/>
  <Override PartName="/word/headerBreadWine2.xml" ContentType="application/vnd.openxmlformats-officedocument.wordprocessingml.header+xml"/>
  <Override PartName="/word/footerBreadWine2.xml" ContentType="application/vnd.openxmlformats-officedocument.wordprocessingml.footer+xml"/>
  <Override PartName="/word/headerBreadWine3.xml" ContentType="application/vnd.openxmlformats-officedocument.wordprocessingml.header+xml"/>
  <Override PartName="/word/footerBreadWine3.xml" ContentType="application/vnd.openxmlformats-officedocument.wordprocessingml.footer+xml"/>
  <Override PartName="/word/headerBreadWine4.xml" ContentType="application/vnd.openxmlformats-officedocument.wordprocessingml.header+xml"/>
  <Override PartName="/word/footerBreadWine4.xml" ContentType="application/vnd.openxmlformats-officedocument.wordprocessingml.footer+xml"/>
  <Override PartName="/word/headerBreadWine5.xml" ContentType="application/vnd.openxmlformats-officedocument.wordprocessingml.header+xml"/>
  <Override PartName="/word/footerBreadWine5.xml" ContentType="application/vnd.openxmlformats-officedocument.wordprocessingml.footer+xml"/>
  <Override PartName="/word/headerBreadWine6.xml" ContentType="application/vnd.openxmlformats-officedocument.wordprocessingml.header+xml"/>
  <Override PartName="/word/footerBreadWine6.xml" ContentType="application/vnd.openxmlformats-officedocument.wordprocessingml.footer+xml"/>
  <Override PartName="/word/headerBreadWine7.xml" ContentType="application/vnd.openxmlformats-officedocument.wordprocessingml.header+xml"/>
  <Override PartName="/word/footerBreadWine7.xml" ContentType="application/vnd.openxmlformats-officedocument.wordprocessingml.footer+xml"/>
  <Override PartName="/word/headerBreadWine8.xml" ContentType="application/vnd.openxmlformats-officedocument.wordprocessingml.header+xml"/>
  <Override PartName="/word/footerBreadWine8.xml" ContentType="application/vnd.openxmlformats-officedocument.wordprocessingml.footer+xml"/>
  <Override PartName="/word/headerBreadWine9.xml" ContentType="application/vnd.openxmlformats-officedocument.wordprocessingml.header+xml"/>
  <Override PartName="/word/footerBreadWine9.xml" ContentType="application/vnd.openxmlformats-officedocument.wordprocessingml.footer+xml"/>
  <Override PartName="/word/headerBreadWine10.xml" ContentType="application/vnd.openxmlformats-officedocument.wordprocessingml.header+xml"/>
  <Override PartName="/word/footerBreadWine10.xml" ContentType="application/vnd.openxmlformats-officedocument.wordprocessingml.footer+xml"/>
  <Override PartName="/word/headerBreadWine11.xml" ContentType="application/vnd.openxmlformats-officedocument.wordprocessingml.header+xml"/>
  <Override PartName="/word/footerBreadWine11.xml" ContentType="application/vnd.openxmlformats-officedocument.wordprocessingml.footer+xml"/>
  <Override PartName="/word/headerBreadWine12.xml" ContentType="application/vnd.openxmlformats-officedocument.wordprocessingml.header+xml"/>
  <Override PartName="/word/footerBreadWine12.xml" ContentType="application/vnd.openxmlformats-officedocument.wordprocessingml.footer+xml"/>
  <Override PartName="/word/headerBreadWine13.xml" ContentType="application/vnd.openxmlformats-officedocument.wordprocessingml.header+xml"/>
  <Override PartName="/word/footerBreadWine13.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Georgia" w:hAnsi="Georgia" w:cs="Georgia" w:eastAsia="Georgia"/>
          <w:b/>
          <w:color w:val="1F4E79"/>
          <w:sz w:val="56"/>
        </w:rPr>
        <w:t>Bread, Wine, and</w:t>
        <w:br/>
        <w:t>the Priest-King Witness</w:t>
      </w:r>
    </w:p>
    <w:p>
      <w:pPr>
        <w:jc w:val="center"/>
      </w:pPr>
      <w:r>
        <w:rPr>
          <w:rFonts w:ascii="Georgia" w:hAnsi="Georgia" w:cs="Georgia" w:eastAsia="Georgia"/>
          <w:i/>
          <w:color w:val="5F4121"/>
          <w:sz w:val="28"/>
        </w:rPr>
        <w:t>The Shepherd’s Table, the Covenant Meal, and the Manifold Wisdom of God</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Study Purpose</w:t>
            </w:r>
          </w:p>
          <w:p>
            <w:pPr>
              <w:spacing w:after="0" w:line="252" w:lineRule="auto"/>
            </w:pPr>
            <w:r>
              <w:rPr>
                <w:rFonts w:ascii="Georgia" w:hAnsi="Georgia" w:cs="Georgia" w:eastAsia="Georgia"/>
                <w:sz w:val="20"/>
              </w:rPr>
              <w:t xml:space="preserve">A Scripture-led study tracing </w:t>
            </w:r>
            <w:r>
              <w:rPr>
                <w:rFonts w:ascii="Georgia" w:hAnsi="Georgia" w:cs="Georgia" w:eastAsia="Georgia"/>
                <w:b/>
                <w:sz w:val="20"/>
              </w:rPr>
              <w:t>Melchizedek’s bread and wine</w:t>
            </w:r>
            <w:r>
              <w:rPr>
                <w:rFonts w:ascii="Georgia" w:hAnsi="Georgia" w:cs="Georgia" w:eastAsia="Georgia"/>
                <w:sz w:val="20"/>
              </w:rPr>
              <w:t xml:space="preserve">, the </w:t>
            </w:r>
            <w:r>
              <w:rPr>
                <w:rFonts w:ascii="Georgia" w:hAnsi="Georgia" w:cs="Georgia" w:eastAsia="Georgia"/>
                <w:b/>
                <w:sz w:val="20"/>
              </w:rPr>
              <w:t>meal/grain offering</w:t>
            </w:r>
            <w:r>
              <w:rPr>
                <w:rFonts w:ascii="Georgia" w:hAnsi="Georgia" w:cs="Georgia" w:eastAsia="Georgia"/>
                <w:sz w:val="20"/>
              </w:rPr>
              <w:t xml:space="preserve">, the </w:t>
            </w:r>
            <w:r>
              <w:rPr>
                <w:rFonts w:ascii="Georgia" w:hAnsi="Georgia" w:cs="Georgia" w:eastAsia="Georgia"/>
                <w:b/>
                <w:sz w:val="20"/>
              </w:rPr>
              <w:t>drink offering</w:t>
            </w:r>
            <w:r>
              <w:rPr>
                <w:rFonts w:ascii="Georgia" w:hAnsi="Georgia" w:cs="Georgia" w:eastAsia="Georgia"/>
                <w:sz w:val="20"/>
              </w:rPr>
              <w:t xml:space="preserve">, the </w:t>
            </w:r>
            <w:r>
              <w:rPr>
                <w:rFonts w:ascii="Georgia" w:hAnsi="Georgia" w:cs="Georgia" w:eastAsia="Georgia"/>
                <w:b/>
                <w:sz w:val="20"/>
              </w:rPr>
              <w:t>salt covenant</w:t>
            </w:r>
            <w:r>
              <w:rPr>
                <w:rFonts w:ascii="Georgia" w:hAnsi="Georgia" w:cs="Georgia" w:eastAsia="Georgia"/>
                <w:sz w:val="20"/>
              </w:rPr>
              <w:t xml:space="preserve">, the </w:t>
            </w:r>
            <w:r>
              <w:rPr>
                <w:rFonts w:ascii="Georgia" w:hAnsi="Georgia" w:cs="Georgia" w:eastAsia="Georgia"/>
                <w:b/>
                <w:sz w:val="20"/>
              </w:rPr>
              <w:t>peace of God</w:t>
            </w:r>
            <w:r>
              <w:rPr>
                <w:rFonts w:ascii="Georgia" w:hAnsi="Georgia" w:cs="Georgia" w:eastAsia="Georgia"/>
                <w:sz w:val="20"/>
              </w:rPr>
              <w:t>, John 6, Psalm 23, the pierced hands of Christ, and restored fellowship through the Priest-King.</w:t>
            </w:r>
          </w:p>
        </w:tc>
      </w:tr>
    </w:tbl>
    <w:p>
      <w:pPr>
        <w:spacing w:after="60"/>
      </w:pPr>
    </w:p>
    <w:p>
      <w:pPr>
        <w:jc w:val="center"/>
      </w:pPr>
      <w:r>
        <w:rPr>
          <w:rFonts w:ascii="Georgia" w:hAnsi="Georgia" w:cs="Georgia" w:eastAsia="Georgia"/>
          <w:b/>
          <w:color w:val="1F4E79"/>
          <w:sz w:val="23"/>
        </w:rPr>
        <w:t>Installment 1: Opening, Contents, Section Architecture, Exhibits, and Closing Statement</w:t>
      </w:r>
    </w:p>
    <w:p>
      <w:pPr>
        <w:jc w:val="center"/>
      </w:pPr>
      <w:r>
        <w:rPr>
          <w:rFonts w:ascii="Georgia" w:hAnsi="Georgia" w:cs="Georgia" w:eastAsia="Georgia"/>
          <w:i/>
          <w:color w:val="5F5F5F"/>
          <w:sz w:val="21"/>
        </w:rPr>
        <w:t>June 29, 2026</w:t>
      </w:r>
    </w:p>
    <w:p>
      <w:r>
        <w:br w:type="page"/>
      </w:r>
    </w:p>
    <w:p>
      <w:pPr>
        <w:pStyle w:val="Heading1"/>
        <w:spacing w:before="160" w:after="80"/>
      </w:pPr>
      <w:r>
        <w:rPr>
          <w:rFonts w:ascii="Georgia" w:hAnsi="Georgia" w:cs="Georgia" w:eastAsia="Georgia"/>
          <w:b/>
          <w:color w:val="204E79"/>
          <w:sz w:val="32"/>
        </w:rPr>
        <w:t>Opening Purpose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Foundational Tone</w:t>
            </w:r>
          </w:p>
          <w:p>
            <w:pPr>
              <w:spacing w:after="0" w:line="252" w:lineRule="auto"/>
            </w:pPr>
            <w:r>
              <w:rPr>
                <w:rFonts w:ascii="Georgia" w:hAnsi="Georgia" w:cs="Georgia" w:eastAsia="Georgia"/>
                <w:sz w:val="19"/>
              </w:rPr>
              <w:t>This study is not written to defend a denomination, attack sincere believers, or build a private symbolic system. It is written to let Scripture gather its own witnesses so God’s goodness, faithfulness, love, character, name, and manifold wisdom are seen more clearly. From the beginning, the accuser has attacked the goodness of God. These patterns answer that accusation by showing the faithful purpose of the Father, the finished work of the Eternal Son, and the life-giving witness of the Spirit.</w:t>
            </w:r>
          </w:p>
        </w:tc>
      </w:tr>
    </w:tbl>
    <w:p>
      <w:pPr>
        <w:spacing w:after="60"/>
      </w:pPr>
    </w:p>
    <w:p>
      <w:pPr>
        <w:spacing w:after="120" w:line="259" w:lineRule="auto"/>
      </w:pPr>
      <w:r>
        <w:rPr>
          <w:rFonts w:ascii="Georgia" w:hAnsi="Georgia" w:cs="Georgia" w:eastAsia="Georgia"/>
          <w:sz w:val="21"/>
        </w:rPr>
        <w:t>The goal is not to force hidden meanings into the text. The goal is to let the plain testimony of Scripture create the field of discovery. Melchizedek brings bread and wine. The Law later gives meal offerings, drink offerings, salt covenant language, peace offerings, priestly portions, holy food, fragrant memorials, and blessing.</w:t>
      </w:r>
    </w:p>
    <w:p>
      <w:pPr>
        <w:spacing w:after="120" w:line="259" w:lineRule="auto"/>
      </w:pPr>
      <w:r>
        <w:rPr>
          <w:rFonts w:ascii="Georgia" w:hAnsi="Georgia" w:cs="Georgia" w:eastAsia="Georgia"/>
          <w:sz w:val="21"/>
        </w:rPr>
        <w:t>The Psalms show the Shepherd preparing the table. The prophets speak of clean water, new heart, Spirit, covenant peace, and the nations knowing the name of YHWH. Jesus speaks of bread, flesh, blood, living water, Spirit, belief, and life. The apostles speak of body, blood, cup, altar participation, sacrifice of praise, royal priesthood, and blood-bought kings and priests.</w:t>
      </w:r>
    </w:p>
    <w:p>
      <w:pPr>
        <w:spacing w:after="120" w:line="259" w:lineRule="auto"/>
      </w:pPr>
      <w:r>
        <w:rPr>
          <w:rFonts w:ascii="Georgia" w:hAnsi="Georgia" w:cs="Georgia" w:eastAsia="Georgia"/>
          <w:sz w:val="21"/>
        </w:rPr>
        <w:t>The accumulation matters. The amount of Scripture is not meant to overwhelm the reader, but to protect the study from hearsay, presumption, denominational habit, and careless interpretation. A subtle claim needs honest support. A mystery should not be reduced to a slogan. A symbol should not be exaggerated into a doctrine. But when Scripture repeats, layers, echoes, and fulfills a pattern, we should not be afraid to marvel.</w:t>
      </w:r>
    </w:p>
    <w:p>
      <w:pPr>
        <w:spacing w:after="120" w:line="259" w:lineRule="auto"/>
      </w:pPr>
      <w:r>
        <w:rPr>
          <w:rFonts w:ascii="Georgia" w:hAnsi="Georgia" w:cs="Georgia" w:eastAsia="Georgia"/>
          <w:sz w:val="21"/>
        </w:rPr>
        <w:t>Simply put, this study follows the priestly gift of bread and wine as a witness to God’s motive, God’s covenant purpose, and God’s way of restoring breached fellowship. The pattern is not salvation by man’s work. The pattern is God providing the table, God making peace, God giving life, God calling for belief, and God bringing His people into fellowship through the work of the Priest-King.</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Build So Far</w:t>
            </w:r>
          </w:p>
          <w:p>
            <w:pPr>
              <w:spacing w:after="0" w:line="252" w:lineRule="auto"/>
            </w:pPr>
            <w:r>
              <w:rPr>
                <w:rFonts w:ascii="Georgia" w:hAnsi="Georgia" w:cs="Georgia" w:eastAsia="Georgia"/>
                <w:sz w:val="19"/>
              </w:rPr>
              <w:t>Melchizedek → bread and wine → offering world → John 6 → Upper Room → pierced hands → living water → Revelation completion</w:t>
            </w:r>
          </w:p>
        </w:tc>
      </w:tr>
    </w:tbl>
    <w:p>
      <w:pPr>
        <w:spacing w:after="60"/>
      </w:pPr>
    </w:p>
    <w:p>
      <w:r>
        <w:br w:type="page"/>
      </w:r>
    </w:p>
    <w:p>
      <w:pPr>
        <w:pStyle w:val="Heading1"/>
        <w:spacing w:before="160" w:after="80"/>
      </w:pPr>
      <w:r>
        <w:rPr>
          <w:rFonts w:ascii="Georgia" w:hAnsi="Georgia" w:cs="Georgia" w:eastAsia="Georgia"/>
          <w:b/>
          <w:color w:val="204E79"/>
          <w:sz w:val="32"/>
        </w:rPr>
        <w:t>Contents</w:t>
      </w:r>
    </w:p>
    <w:p>
      <w:pPr>
        <w:pStyle w:val="Heading2"/>
        <w:spacing w:before="100" w:after="80"/>
      </w:pPr>
      <w:r>
        <w:rPr>
          <w:rFonts w:ascii="Georgia" w:hAnsi="Georgia" w:cs="Georgia" w:eastAsia="Georgia"/>
          <w:b/>
          <w:color w:val="5F4121"/>
          <w:sz w:val="26"/>
        </w:rPr>
        <w:t>Main Study</w:t>
      </w:r>
    </w:p>
    <w:p>
      <w:pPr>
        <w:spacing w:after="40"/>
      </w:pPr>
      <w:r>
        <w:rPr>
          <w:rFonts w:ascii="Georgia" w:hAnsi="Georgia" w:cs="Georgia" w:eastAsia="Georgia"/>
          <w:b/>
          <w:color w:val="1F4E79"/>
          <w:sz w:val="19"/>
        </w:rPr>
        <w:t>1. Why Bread and Wine Matter</w:t>
      </w:r>
      <w:r>
        <w:rPr>
          <w:rFonts w:ascii="Georgia" w:hAnsi="Georgia" w:cs="Georgia" w:eastAsia="Georgia"/>
          <w:sz w:val="19"/>
        </w:rPr>
        <w:t xml:space="preserve"> — Melchizedek, victory, blessing, and the priest-king table.</w:t>
      </w:r>
    </w:p>
    <w:p>
      <w:pPr>
        <w:spacing w:after="40"/>
      </w:pPr>
      <w:r>
        <w:rPr>
          <w:rFonts w:ascii="Georgia" w:hAnsi="Georgia" w:cs="Georgia" w:eastAsia="Georgia"/>
          <w:b/>
          <w:color w:val="1F4E79"/>
          <w:sz w:val="19"/>
        </w:rPr>
        <w:t>2. Melchizedek: King, Priest, Bread, Wine, and Blessing</w:t>
      </w:r>
      <w:r>
        <w:rPr>
          <w:rFonts w:ascii="Georgia" w:hAnsi="Georgia" w:cs="Georgia" w:eastAsia="Georgia"/>
          <w:sz w:val="19"/>
        </w:rPr>
        <w:t xml:space="preserve"> — Genesis 14, Psalm 110, Hebrews 5–7.</w:t>
      </w:r>
    </w:p>
    <w:p>
      <w:pPr>
        <w:spacing w:after="40"/>
      </w:pPr>
      <w:r>
        <w:rPr>
          <w:rFonts w:ascii="Georgia" w:hAnsi="Georgia" w:cs="Georgia" w:eastAsia="Georgia"/>
          <w:b/>
          <w:color w:val="1F4E79"/>
          <w:sz w:val="19"/>
        </w:rPr>
        <w:t>3. The Meal/Grain Offering: Provision Brought Near</w:t>
      </w:r>
      <w:r>
        <w:rPr>
          <w:rFonts w:ascii="Georgia" w:hAnsi="Georgia" w:cs="Georgia" w:eastAsia="Georgia"/>
          <w:sz w:val="19"/>
        </w:rPr>
        <w:t xml:space="preserve"> — Fine flour, oil, frankincense, salt, memorial, priestly portion, and water in the making of bread.</w:t>
      </w:r>
    </w:p>
    <w:p>
      <w:pPr>
        <w:spacing w:after="40"/>
      </w:pPr>
      <w:r>
        <w:rPr>
          <w:rFonts w:ascii="Georgia" w:hAnsi="Georgia" w:cs="Georgia" w:eastAsia="Georgia"/>
          <w:b/>
          <w:color w:val="1F4E79"/>
          <w:sz w:val="19"/>
        </w:rPr>
        <w:t>4. The Drink Offering: Wine Poured Out with Sacrifice</w:t>
      </w:r>
      <w:r>
        <w:rPr>
          <w:rFonts w:ascii="Georgia" w:hAnsi="Georgia" w:cs="Georgia" w:eastAsia="Georgia"/>
          <w:sz w:val="19"/>
        </w:rPr>
        <w:t xml:space="preserve"> — Wine, altar service, poured-out life, joy, and completion.</w:t>
      </w:r>
    </w:p>
    <w:p>
      <w:pPr>
        <w:spacing w:after="40"/>
      </w:pPr>
      <w:r>
        <w:rPr>
          <w:rFonts w:ascii="Georgia" w:hAnsi="Georgia" w:cs="Georgia" w:eastAsia="Georgia"/>
          <w:b/>
          <w:color w:val="1F4E79"/>
          <w:sz w:val="19"/>
        </w:rPr>
        <w:t>5. The Salt Covenant and the Peace of God</w:t>
      </w:r>
      <w:r>
        <w:rPr>
          <w:rFonts w:ascii="Georgia" w:hAnsi="Georgia" w:cs="Georgia" w:eastAsia="Georgia"/>
          <w:sz w:val="19"/>
        </w:rPr>
        <w:t xml:space="preserve"> — Covenant permanence, preservation, kingdom, priestly portions, and peace.</w:t>
      </w:r>
    </w:p>
    <w:p>
      <w:pPr>
        <w:spacing w:after="40"/>
      </w:pPr>
      <w:r>
        <w:rPr>
          <w:rFonts w:ascii="Georgia" w:hAnsi="Georgia" w:cs="Georgia" w:eastAsia="Georgia"/>
          <w:b/>
          <w:color w:val="1F4E79"/>
          <w:sz w:val="19"/>
        </w:rPr>
        <w:t>6. The Priestly Blessing: The Intent of the Table</w:t>
      </w:r>
      <w:r>
        <w:rPr>
          <w:rFonts w:ascii="Georgia" w:hAnsi="Georgia" w:cs="Georgia" w:eastAsia="Georgia"/>
          <w:sz w:val="19"/>
        </w:rPr>
        <w:t xml:space="preserve"> — Blessing, keeping, grace, peace, and face-to-face fellowship.</w:t>
      </w:r>
    </w:p>
    <w:p>
      <w:pPr>
        <w:spacing w:after="40"/>
      </w:pPr>
      <w:r>
        <w:rPr>
          <w:rFonts w:ascii="Georgia" w:hAnsi="Georgia" w:cs="Georgia" w:eastAsia="Georgia"/>
          <w:b/>
          <w:color w:val="1F4E79"/>
          <w:sz w:val="19"/>
        </w:rPr>
        <w:t>7. Psalm 23: The Shepherd Prepares the Table</w:t>
      </w:r>
      <w:r>
        <w:rPr>
          <w:rFonts w:ascii="Georgia" w:hAnsi="Georgia" w:cs="Georgia" w:eastAsia="Georgia"/>
          <w:sz w:val="19"/>
        </w:rPr>
        <w:t xml:space="preserve"> — Shepherd, rest, waters, restoration, table, oil, cup, mercy, dwelling.</w:t>
      </w:r>
    </w:p>
    <w:p>
      <w:pPr>
        <w:spacing w:after="40"/>
      </w:pPr>
      <w:r>
        <w:rPr>
          <w:rFonts w:ascii="Georgia" w:hAnsi="Georgia" w:cs="Georgia" w:eastAsia="Georgia"/>
          <w:b/>
          <w:color w:val="1F4E79"/>
          <w:sz w:val="19"/>
        </w:rPr>
        <w:t>8. John 6: Believing in the Eternal Son</w:t>
      </w:r>
      <w:r>
        <w:rPr>
          <w:rFonts w:ascii="Georgia" w:hAnsi="Georgia" w:cs="Georgia" w:eastAsia="Georgia"/>
          <w:sz w:val="19"/>
        </w:rPr>
        <w:t xml:space="preserve"> — Believing on the Son for life; mystery-language before the cross; fulfillment after enthronement.</w:t>
      </w:r>
    </w:p>
    <w:p>
      <w:pPr>
        <w:spacing w:after="40"/>
      </w:pPr>
      <w:r>
        <w:rPr>
          <w:rFonts w:ascii="Georgia" w:hAnsi="Georgia" w:cs="Georgia" w:eastAsia="Georgia"/>
          <w:b/>
          <w:color w:val="1F4E79"/>
          <w:sz w:val="19"/>
        </w:rPr>
        <w:t>9. The Upper Room: Jesus Decodes Bread and Cup</w:t>
      </w:r>
      <w:r>
        <w:rPr>
          <w:rFonts w:ascii="Georgia" w:hAnsi="Georgia" w:cs="Georgia" w:eastAsia="Georgia"/>
          <w:sz w:val="19"/>
        </w:rPr>
        <w:t xml:space="preserve"> — Body, blood, covenant, remembrance, proclamation, participation.</w:t>
      </w:r>
    </w:p>
    <w:p>
      <w:pPr>
        <w:spacing w:after="40"/>
      </w:pPr>
      <w:r>
        <w:rPr>
          <w:rFonts w:ascii="Georgia" w:hAnsi="Georgia" w:cs="Georgia" w:eastAsia="Georgia"/>
          <w:b/>
          <w:color w:val="1F4E79"/>
          <w:sz w:val="19"/>
        </w:rPr>
        <w:t>10. Water, Spirit, and New Life</w:t>
      </w:r>
      <w:r>
        <w:rPr>
          <w:rFonts w:ascii="Georgia" w:hAnsi="Georgia" w:cs="Georgia" w:eastAsia="Georgia"/>
          <w:sz w:val="19"/>
        </w:rPr>
        <w:t xml:space="preserve"> — Ezekiel 36, John 3, John 4, John 7.</w:t>
      </w:r>
    </w:p>
    <w:p>
      <w:pPr>
        <w:spacing w:after="40"/>
      </w:pPr>
      <w:r>
        <w:rPr>
          <w:rFonts w:ascii="Georgia" w:hAnsi="Georgia" w:cs="Georgia" w:eastAsia="Georgia"/>
          <w:b/>
          <w:color w:val="1F4E79"/>
          <w:sz w:val="19"/>
        </w:rPr>
        <w:t>11. The Pierced Hands and the Work of Life</w:t>
      </w:r>
      <w:r>
        <w:rPr>
          <w:rFonts w:ascii="Georgia" w:hAnsi="Georgia" w:cs="Georgia" w:eastAsia="Georgia"/>
          <w:sz w:val="19"/>
        </w:rPr>
        <w:t xml:space="preserve"> — YHWH’s hand, pierced hands, Thomas, and life worked out by Christ.</w:t>
      </w:r>
    </w:p>
    <w:p>
      <w:pPr>
        <w:spacing w:after="40"/>
      </w:pPr>
      <w:r>
        <w:rPr>
          <w:rFonts w:ascii="Georgia" w:hAnsi="Georgia" w:cs="Georgia" w:eastAsia="Georgia"/>
          <w:b/>
          <w:color w:val="1F4E79"/>
          <w:sz w:val="19"/>
        </w:rPr>
        <w:t>12. The Pictographic Echo: A Quiet Double Witness</w:t>
      </w:r>
      <w:r>
        <w:rPr>
          <w:rFonts w:ascii="Georgia" w:hAnsi="Georgia" w:cs="Georgia" w:eastAsia="Georgia"/>
          <w:sz w:val="19"/>
        </w:rPr>
        <w:t xml:space="preserve"> — An old-letter visual echo, not the foundation of doctrine.</w:t>
      </w:r>
    </w:p>
    <w:p>
      <w:pPr>
        <w:spacing w:after="40"/>
      </w:pPr>
      <w:r>
        <w:rPr>
          <w:rFonts w:ascii="Georgia" w:hAnsi="Georgia" w:cs="Georgia" w:eastAsia="Georgia"/>
          <w:b/>
          <w:color w:val="1F4E79"/>
          <w:sz w:val="19"/>
        </w:rPr>
        <w:t>13. Revelation: Blood, Kings and Priests, Living Water, and the Supper</w:t>
      </w:r>
      <w:r>
        <w:rPr>
          <w:rFonts w:ascii="Georgia" w:hAnsi="Georgia" w:cs="Georgia" w:eastAsia="Georgia"/>
          <w:sz w:val="19"/>
        </w:rPr>
        <w:t xml:space="preserve"> — The Lamb, throne, water of life, supper, and covenant completion.</w:t>
      </w:r>
    </w:p>
    <w:p>
      <w:pPr>
        <w:spacing w:after="40"/>
      </w:pPr>
      <w:r>
        <w:rPr>
          <w:rFonts w:ascii="Georgia" w:hAnsi="Georgia" w:cs="Georgia" w:eastAsia="Georgia"/>
          <w:b/>
          <w:color w:val="1F4E79"/>
          <w:sz w:val="19"/>
        </w:rPr>
        <w:t>14. Master Summary</w:t>
      </w:r>
      <w:r>
        <w:rPr>
          <w:rFonts w:ascii="Georgia" w:hAnsi="Georgia" w:cs="Georgia" w:eastAsia="Georgia"/>
          <w:sz w:val="19"/>
        </w:rPr>
        <w:t xml:space="preserve"> — The Priest-King brings what our hands could not produce.</w:t>
      </w:r>
    </w:p>
    <w:p>
      <w:pPr>
        <w:pStyle w:val="Heading2"/>
        <w:spacing w:before="100" w:after="80"/>
      </w:pPr>
      <w:r>
        <w:rPr>
          <w:rFonts w:ascii="Georgia" w:hAnsi="Georgia" w:cs="Georgia" w:eastAsia="Georgia"/>
          <w:b/>
          <w:color w:val="5F4121"/>
          <w:sz w:val="26"/>
        </w:rPr>
        <w:t>Exhibits and Bonus Reading</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A — Melchizedek and the Priest-King Pattern</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B — Meal/Grain Offering Protocols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C — Frankincense, Fragrance, Memorial, and Prayer-Worship Witness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D — Drink Offering Protocols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E — Salt Covenant</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F — Peace, Fellowship, Eating Before YHWH</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G — John 6 and Believing</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H — Water, Spirit, and New Life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I — The Hand of YHWH and the Pierced Hands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J — Revelation Completion</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Exhibit K — Pictographic Method and Limits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Bonus Study — Bread, Blood, and the Priest-King Witness</w:t>
      </w:r>
    </w:p>
    <w:p>
      <w:r>
        <w:br w:type="page"/>
      </w:r>
    </w:p>
    <w:p>
      <w:pPr>
        <w:pStyle w:val="Heading1"/>
        <w:spacing w:before="160" w:after="80"/>
      </w:pPr>
      <w:r>
        <w:rPr>
          <w:rFonts w:ascii="Georgia" w:hAnsi="Georgia" w:cs="Georgia" w:eastAsia="Georgia"/>
          <w:b/>
          <w:color w:val="204E79"/>
          <w:sz w:val="32"/>
        </w:rPr>
        <w:t>How to Read This Study</w:t>
      </w:r>
    </w:p>
    <w:p>
      <w:pPr>
        <w:spacing w:after="120" w:line="259" w:lineRule="auto"/>
      </w:pPr>
      <w:r>
        <w:rPr>
          <w:rFonts w:ascii="Georgia" w:hAnsi="Georgia" w:cs="Georgia" w:eastAsia="Georgia"/>
          <w:sz w:val="21"/>
        </w:rPr>
        <w:t>This study uses two layers.</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Layer 1 — Main Study</w:t>
            </w:r>
          </w:p>
          <w:p>
            <w:pPr>
              <w:spacing w:after="0" w:line="252" w:lineRule="auto"/>
            </w:pPr>
            <w:r>
              <w:rPr>
                <w:rFonts w:ascii="Georgia" w:hAnsi="Georgia" w:cs="Georgia" w:eastAsia="Georgia"/>
                <w:sz w:val="19"/>
              </w:rPr>
              <w:t>The readable main study follows the discovery flow: Melchizedek brings bread and wine; Scripture later gives offering categories; Jesus fulfills the symbols in Himself; belief receives life; the Shepherd prepares the table; the pierced hands work out life; the covenant people enter restored fellowship by grace.</w:t>
            </w:r>
          </w:p>
        </w:tc>
      </w:tr>
    </w:tbl>
    <w:p>
      <w:pPr>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Layer 2 — Exhibits</w:t>
            </w:r>
          </w:p>
          <w:p>
            <w:pPr>
              <w:spacing w:after="0" w:line="252" w:lineRule="auto"/>
            </w:pPr>
            <w:r>
              <w:rPr>
                <w:rFonts w:ascii="Georgia" w:hAnsi="Georgia" w:cs="Georgia" w:eastAsia="Georgia"/>
                <w:sz w:val="19"/>
              </w:rPr>
              <w:t>The exhibit section supports the subtle claims. The exhibits include longer passage maps, claim-strength labels, legal distinctions, and caution notes. This lets the main study remain readable while still giving careful readers the evidence trail.</w:t>
            </w:r>
          </w:p>
        </w:tc>
      </w:tr>
    </w:tbl>
    <w:p>
      <w:pPr>
        <w:spacing w:after="60"/>
      </w:pPr>
    </w:p>
    <w:p>
      <w:pPr>
        <w:pStyle w:val="Heading2"/>
        <w:spacing w:before="100" w:after="80"/>
      </w:pPr>
      <w:r>
        <w:rPr>
          <w:rFonts w:ascii="Georgia" w:hAnsi="Georgia" w:cs="Georgia" w:eastAsia="Georgia"/>
          <w:b/>
          <w:color w:val="5F4121"/>
          <w:sz w:val="26"/>
        </w:rPr>
        <w:t>Claim-Strength Key</w:t>
      </w:r>
    </w:p>
    <w:p>
      <w:pPr>
        <w:spacing w:after="60"/>
        <w:ind w:left="288" w:hanging="144"/>
      </w:pPr>
      <w:r>
        <w:rPr>
          <w:rFonts w:ascii="Georgia" w:hAnsi="Georgia" w:cs="Georgia" w:eastAsia="Georgia"/>
          <w:b/>
          <w:color w:val="1F4E79"/>
          <w:sz w:val="20"/>
        </w:rPr>
        <w:t xml:space="preserve">[Explicit] </w:t>
      </w:r>
      <w:r>
        <w:rPr>
          <w:rFonts w:ascii="Georgia" w:hAnsi="Georgia" w:cs="Georgia" w:eastAsia="Georgia"/>
          <w:sz w:val="20"/>
        </w:rPr>
        <w:t>The passage directly says the point.</w:t>
      </w:r>
    </w:p>
    <w:p>
      <w:pPr>
        <w:spacing w:after="60"/>
        <w:ind w:left="288" w:hanging="144"/>
      </w:pPr>
      <w:r>
        <w:rPr>
          <w:rFonts w:ascii="Georgia" w:hAnsi="Georgia" w:cs="Georgia" w:eastAsia="Georgia"/>
          <w:b/>
          <w:color w:val="1F4E79"/>
          <w:sz w:val="20"/>
        </w:rPr>
        <w:t xml:space="preserve">[Strong Textual Bridge] </w:t>
      </w:r>
      <w:r>
        <w:rPr>
          <w:rFonts w:ascii="Georgia" w:hAnsi="Georgia" w:cs="Georgia" w:eastAsia="Georgia"/>
          <w:sz w:val="20"/>
        </w:rPr>
        <w:t>The passage does not use the exact later phrase, but clearly places the ideas together.</w:t>
      </w:r>
    </w:p>
    <w:p>
      <w:pPr>
        <w:spacing w:after="60"/>
        <w:ind w:left="288" w:hanging="144"/>
      </w:pPr>
      <w:r>
        <w:rPr>
          <w:rFonts w:ascii="Georgia" w:hAnsi="Georgia" w:cs="Georgia" w:eastAsia="Georgia"/>
          <w:b/>
          <w:color w:val="1F4E79"/>
          <w:sz w:val="20"/>
        </w:rPr>
        <w:t xml:space="preserve">[Canonical Synthesis] </w:t>
      </w:r>
      <w:r>
        <w:rPr>
          <w:rFonts w:ascii="Georgia" w:hAnsi="Georgia" w:cs="Georgia" w:eastAsia="Georgia"/>
          <w:sz w:val="20"/>
        </w:rPr>
        <w:t>Multiple passages, read together, form a strong Scripture-interprets-Scripture pattern.</w:t>
      </w:r>
    </w:p>
    <w:p>
      <w:pPr>
        <w:spacing w:after="60"/>
        <w:ind w:left="288" w:hanging="144"/>
      </w:pPr>
      <w:r>
        <w:rPr>
          <w:rFonts w:ascii="Georgia" w:hAnsi="Georgia" w:cs="Georgia" w:eastAsia="Georgia"/>
          <w:b/>
          <w:color w:val="1F4E79"/>
          <w:sz w:val="20"/>
        </w:rPr>
        <w:t xml:space="preserve">[Informed Interpretation] </w:t>
      </w:r>
      <w:r>
        <w:rPr>
          <w:rFonts w:ascii="Georgia" w:hAnsi="Georgia" w:cs="Georgia" w:eastAsia="Georgia"/>
          <w:sz w:val="20"/>
        </w:rPr>
        <w:t>A reasonable conclusion drawn from the pattern, but not stated in one proof-text.</w:t>
      </w:r>
    </w:p>
    <w:p>
      <w:pPr>
        <w:spacing w:after="60"/>
        <w:ind w:left="288" w:hanging="144"/>
      </w:pPr>
      <w:r>
        <w:rPr>
          <w:rFonts w:ascii="Georgia" w:hAnsi="Georgia" w:cs="Georgia" w:eastAsia="Georgia"/>
          <w:b/>
          <w:color w:val="1F4E79"/>
          <w:sz w:val="20"/>
        </w:rPr>
        <w:t xml:space="preserve">[Contemplative Observation] </w:t>
      </w:r>
      <w:r>
        <w:rPr>
          <w:rFonts w:ascii="Georgia" w:hAnsi="Georgia" w:cs="Georgia" w:eastAsia="Georgia"/>
          <w:sz w:val="20"/>
        </w:rPr>
        <w:t>A visual, symbolic, or pictographic echo. It may be beautiful and useful, but it does not carry doctrine by itself.</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Build So Far</w:t>
            </w:r>
          </w:p>
          <w:p>
            <w:pPr>
              <w:spacing w:after="0" w:line="252" w:lineRule="auto"/>
            </w:pPr>
            <w:r>
              <w:rPr>
                <w:rFonts w:ascii="Georgia" w:hAnsi="Georgia" w:cs="Georgia" w:eastAsia="Georgia"/>
                <w:sz w:val="19"/>
              </w:rPr>
              <w:t>Main flow: simple claim → reasonable explanation → exhibit marker → detailed support in back matter</w:t>
            </w:r>
          </w:p>
        </w:tc>
      </w:tr>
    </w:tbl>
    <w:p>
      <w:pPr>
        <w:spacing w:after="60"/>
      </w:pPr>
    </w:p>
    <w:p>
      <w:r>
        <w:br w:type="page"/>
      </w:r>
    </w:p>
    <w:p>
      <w:pPr>
        <w:pStyle w:val="Heading1"/>
        <w:spacing w:before="160" w:after="80"/>
      </w:pPr>
      <w:r>
        <w:rPr>
          <w:rFonts w:ascii="Georgia" w:hAnsi="Georgia" w:cs="Georgia" w:eastAsia="Georgia"/>
          <w:b/>
          <w:color w:val="204E79"/>
          <w:sz w:val="32"/>
        </w:rPr>
        <w:t>Opening Study Movement</w:t>
      </w:r>
    </w:p>
    <w:p>
      <w:pPr>
        <w:spacing w:after="120" w:line="259" w:lineRule="auto"/>
      </w:pPr>
      <w:r>
        <w:rPr>
          <w:rFonts w:ascii="Georgia" w:hAnsi="Georgia" w:cs="Georgia" w:eastAsia="Georgia"/>
          <w:sz w:val="21"/>
        </w:rPr>
        <w:t>The study begins with Melchizedek because the scene is simple and profound.</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spacing w:after="40" w:line="252" w:lineRule="auto"/>
              <w:ind w:left="115" w:right="115"/>
            </w:pPr>
            <w:r/>
            <w:r>
              <w:rPr>
                <w:rFonts w:ascii="Georgia" w:hAnsi="Georgia" w:cs="Georgia" w:eastAsia="Georgia"/>
                <w:sz w:val="20"/>
              </w:rPr>
              <w:t>“And Melchizedek king of Salem brought forth bread and wine: and he was the priest of the most high God.”</w:t>
            </w:r>
          </w:p>
          <w:p>
            <w:pPr>
              <w:spacing w:after="0"/>
              <w:jc w:val="right"/>
            </w:pPr>
            <w:r>
              <w:rPr>
                <w:rFonts w:ascii="Georgia" w:hAnsi="Georgia" w:cs="Georgia" w:eastAsia="Georgia"/>
                <w:i/>
                <w:color w:val="5A5A5A"/>
                <w:sz w:val="19"/>
              </w:rPr>
              <w:t>Genesis 14:18</w:t>
            </w:r>
          </w:p>
        </w:tc>
      </w:tr>
    </w:tbl>
    <w:p>
      <w:pPr>
        <w:spacing w:after="60"/>
      </w:pPr>
    </w:p>
    <w:p>
      <w:pPr>
        <w:spacing w:after="120" w:line="259" w:lineRule="auto"/>
      </w:pPr>
      <w:r>
        <w:rPr>
          <w:rFonts w:ascii="Georgia" w:hAnsi="Georgia" w:cs="Georgia" w:eastAsia="Georgia"/>
          <w:sz w:val="21"/>
        </w:rPr>
        <w:t>Melchizedek is both king and priest. He appears after Abram’s victory. He brings bread and wine. He blesses Abram. He speaks of God Most High, Possessor of heaven and earth. He identifies God as the One who delivered Abram’s enemies into his hand.</w:t>
      </w:r>
    </w:p>
    <w:p>
      <w:pPr>
        <w:spacing w:after="120" w:line="259" w:lineRule="auto"/>
      </w:pPr>
      <w:r>
        <w:rPr>
          <w:rFonts w:ascii="Georgia" w:hAnsi="Georgia" w:cs="Georgia" w:eastAsia="Georgia"/>
          <w:sz w:val="21"/>
        </w:rPr>
        <w:t>On the surface, this is a meal of fellowship and blessing after battle. But because Melchizedek is priest and king, the act can carry more than refreshment. It is a table brought by a priest-king after victory, in the presence of blessing, with bread and wine as covenant witnesses.</w:t>
      </w:r>
    </w:p>
    <w:p>
      <w:pPr>
        <w:spacing w:after="120" w:line="259" w:lineRule="auto"/>
      </w:pPr>
      <w:r>
        <w:rPr>
          <w:rFonts w:ascii="Georgia" w:hAnsi="Georgia" w:cs="Georgia" w:eastAsia="Georgia"/>
          <w:sz w:val="21"/>
        </w:rPr>
        <w:t>Later Scripture will not leave these symbols isolated. Bread will touch the meal/grain offering, priestly food, table fellowship, body, remembrance, and one-body language. Wine will touch the drink offering, poured-out life, cup, blood, covenant, joy, completion, and witness. Salt will speak of covenant permanence. Oil will speak of anointing and Spirit. Frankincense will speak of fragrance, memorial, priestly worship, and prayer-associated ascent before God. Peace offerings will make the fellowship table explicit. Priestly blessing will reveal the intent: blessing, keeping, graciousness, and peace.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Core Discovery</w:t>
            </w:r>
          </w:p>
          <w:p>
            <w:pPr>
              <w:spacing w:after="0" w:line="252" w:lineRule="auto"/>
            </w:pPr>
            <w:r>
              <w:rPr>
                <w:rFonts w:ascii="Georgia" w:hAnsi="Georgia" w:cs="Georgia" w:eastAsia="Georgia"/>
                <w:sz w:val="20"/>
              </w:rPr>
              <w:t xml:space="preserve">The table is not man climbing up to God. </w:t>
            </w:r>
            <w:r>
              <w:rPr>
                <w:rFonts w:ascii="Georgia" w:hAnsi="Georgia" w:cs="Georgia" w:eastAsia="Georgia"/>
                <w:b/>
                <w:sz w:val="20"/>
              </w:rPr>
              <w:t>The table is God providing a way for breached fellowship to be restored.</w:t>
            </w:r>
          </w:p>
        </w:tc>
      </w:tr>
    </w:tbl>
    <w:p>
      <w:pPr>
        <w:spacing w:after="60"/>
      </w:pPr>
    </w:p>
    <w:p>
      <w:pPr>
        <w:pStyle w:val="Heading1"/>
        <w:spacing w:before="160" w:after="80"/>
      </w:pPr>
      <w:r>
        <w:rPr>
          <w:rFonts w:ascii="Georgia" w:hAnsi="Georgia" w:cs="Georgia" w:eastAsia="Georgia"/>
          <w:b/>
          <w:color w:val="204E79"/>
          <w:sz w:val="32"/>
        </w:rPr>
        <w:t>Section Architecture</w:t>
      </w:r>
    </w:p>
    <w:p>
      <w:pPr>
        <w:pStyle w:val="Heading2"/>
        <w:spacing w:before="100" w:after="80"/>
      </w:pPr>
      <w:r>
        <w:rPr>
          <w:rFonts w:ascii="Georgia" w:hAnsi="Georgia" w:cs="Georgia" w:eastAsia="Georgia"/>
          <w:b/>
          <w:color w:val="5F4121"/>
          <w:sz w:val="26"/>
        </w:rPr>
        <w:t>Section 1 — Why Bread and Wine Matter</w:t>
      </w:r>
    </w:p>
    <w:p>
      <w:pPr>
        <w:spacing w:after="120" w:line="259" w:lineRule="auto"/>
      </w:pPr>
      <w:r>
        <w:rPr>
          <w:rFonts w:ascii="Georgia" w:hAnsi="Georgia" w:cs="Georgia" w:eastAsia="Georgia"/>
          <w:sz w:val="21"/>
        </w:rPr>
        <w:t>Bread and wine are simple. Anyone can understand them. Bread sustains. Wine is poured out and shared. A table speaks of fellowship. A blessing speaks of favor. But in Scripture, simple symbols often carry deep legal and covenant meaning.</w:t>
      </w:r>
    </w:p>
    <w:p>
      <w:pPr>
        <w:spacing w:after="120" w:line="259" w:lineRule="auto"/>
      </w:pPr>
      <w:r>
        <w:rPr>
          <w:rFonts w:ascii="Georgia" w:hAnsi="Georgia" w:cs="Georgia" w:eastAsia="Georgia"/>
          <w:sz w:val="21"/>
        </w:rPr>
        <w:t>The point is not to invent meaning. The point is to ask why Scripture gathers these things together so often: bread, cup, body, blood, covenant, sacrifice, table, priesthood, blessing, water, Spirit, salt, oil, fragrance, peace, and life.</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Reader Invitation</w:t>
            </w:r>
          </w:p>
          <w:p>
            <w:pPr>
              <w:spacing w:after="0" w:line="252" w:lineRule="auto"/>
            </w:pPr>
            <w:r>
              <w:rPr>
                <w:rFonts w:ascii="Georgia" w:hAnsi="Georgia" w:cs="Georgia" w:eastAsia="Georgia"/>
                <w:sz w:val="19"/>
              </w:rPr>
              <w:t>Come and see whether Scripture is gathering witnesses. Come and see whether Melchizedek’s bread and wine stand at the beginning of a priest-king pattern that finds its fulfillment in Christ.</w:t>
            </w:r>
          </w:p>
        </w:tc>
      </w:tr>
    </w:tbl>
    <w:p>
      <w:pPr>
        <w:spacing w:after="60"/>
      </w:pPr>
    </w:p>
    <w:p>
      <w:pPr>
        <w:pStyle w:val="Heading2"/>
        <w:spacing w:before="100" w:after="80"/>
      </w:pPr>
      <w:r>
        <w:rPr>
          <w:rFonts w:ascii="Georgia" w:hAnsi="Georgia" w:cs="Georgia" w:eastAsia="Georgia"/>
          <w:b/>
          <w:color w:val="5F4121"/>
          <w:sz w:val="26"/>
        </w:rPr>
        <w:t>Section 2 — Melchizedek: King, Priest, Bread, Wine, and Blessing</w:t>
      </w:r>
    </w:p>
    <w:p>
      <w:pPr>
        <w:spacing w:after="120" w:line="259" w:lineRule="auto"/>
      </w:pPr>
      <w:r>
        <w:rPr>
          <w:rFonts w:ascii="Georgia" w:hAnsi="Georgia" w:cs="Georgia" w:eastAsia="Georgia"/>
          <w:sz w:val="21"/>
        </w:rPr>
        <w:t>This section develops Genesis 14 and then follows the thread into Psalm 110 and Hebrews.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He is king.</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He is priest.</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He brings bread and wine.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He blesses Abram in the name of God Most High.</w:t>
      </w:r>
    </w:p>
    <w:p>
      <w:pPr>
        <w:spacing w:after="120" w:line="259" w:lineRule="auto"/>
      </w:pPr>
      <w:r>
        <w:rPr>
          <w:rFonts w:ascii="Georgia" w:hAnsi="Georgia" w:cs="Georgia" w:eastAsia="Georgia"/>
          <w:sz w:val="21"/>
        </w:rPr>
        <w:t>Then Psalm 110 joins kingship, right-hand enthronement, and priesthood forever after the order of Melchizedek. Hebrews reveals Jesus as the true and final fulfillment of that priesthood.</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Careful Claim</w:t>
            </w:r>
          </w:p>
          <w:p>
            <w:pPr>
              <w:spacing w:after="0" w:line="252" w:lineRule="auto"/>
            </w:pPr>
            <w:r>
              <w:rPr>
                <w:rFonts w:ascii="Georgia" w:hAnsi="Georgia" w:cs="Georgia" w:eastAsia="Georgia"/>
                <w:sz w:val="19"/>
              </w:rPr>
              <w:t>Melchizedek’s bread and wine are not fully explained in Genesis 14. But once Jesus takes bread and cup and identifies them with His body and blood of the covenant, the reader is invited to look backward and see that the earlier priest-king table was not random.</w:t>
            </w:r>
          </w:p>
        </w:tc>
      </w:tr>
    </w:tbl>
    <w:p>
      <w:pPr>
        <w:spacing w:after="60"/>
      </w:pPr>
    </w:p>
    <w:p>
      <w:pPr>
        <w:pStyle w:val="Heading2"/>
        <w:spacing w:before="100" w:after="80"/>
      </w:pPr>
      <w:r>
        <w:rPr>
          <w:rFonts w:ascii="Georgia" w:hAnsi="Georgia" w:cs="Georgia" w:eastAsia="Georgia"/>
          <w:b/>
          <w:color w:val="5F4121"/>
          <w:sz w:val="26"/>
        </w:rPr>
        <w:t>Section 3 — The Meal/Grain Offering: Provision Brought Near</w:t>
      </w:r>
    </w:p>
    <w:p>
      <w:pPr>
        <w:spacing w:after="120" w:line="259" w:lineRule="auto"/>
      </w:pPr>
      <w:r>
        <w:rPr>
          <w:rFonts w:ascii="Georgia" w:hAnsi="Georgia" w:cs="Georgia" w:eastAsia="Georgia"/>
          <w:sz w:val="21"/>
        </w:rPr>
        <w:t>Simply put, the meal/grain offering belongs to the fellowship of presence. It is not technically the same as the peace offering, and the categories should not be collapsed. But it is provision brought near to God, handled by priests, remembered before the LORD, salted with covenant salt, and shared as holy priestly food.</w:t>
      </w:r>
    </w:p>
    <w:p>
      <w:pPr>
        <w:spacing w:after="120" w:line="259" w:lineRule="auto"/>
      </w:pPr>
      <w:r>
        <w:rPr>
          <w:rFonts w:ascii="Georgia" w:hAnsi="Georgia" w:cs="Georgia" w:eastAsia="Georgia"/>
          <w:sz w:val="21"/>
        </w:rPr>
        <w:t>This is what it looks like: the worshiper brings fine flour, the grain or seed-bearing provision of the earth. The flour is joined with oil, giving the offering an anointing/Spirit witness. It receives frankincense, a fragrant memorial before the LORD. It must not lack salt, because the LORD calls it “the salt of the covenant of thy God.” Bread itself naturally carries water in its making, though Leviticus does not need to state water as the focus.</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Build So Far</w:t>
            </w:r>
          </w:p>
          <w:p>
            <w:pPr>
              <w:spacing w:after="0" w:line="252" w:lineRule="auto"/>
            </w:pPr>
            <w:r>
              <w:rPr>
                <w:rFonts w:ascii="Georgia" w:hAnsi="Georgia" w:cs="Georgia" w:eastAsia="Georgia"/>
                <w:sz w:val="19"/>
              </w:rPr>
              <w:t>Fine flour / seed-bearing provision → water in bread-making → oil / Spirit witness → frankincense / memorial fragrance → salt covenant → priestly food</w:t>
            </w:r>
          </w:p>
        </w:tc>
      </w:tr>
    </w:tbl>
    <w:p>
      <w:pPr>
        <w:spacing w:after="60"/>
      </w:pPr>
    </w:p>
    <w:p>
      <w:pPr>
        <w:spacing w:after="120" w:line="259" w:lineRule="auto"/>
      </w:pPr>
      <w:r>
        <w:rPr>
          <w:rFonts w:ascii="Georgia" w:hAnsi="Georgia" w:cs="Georgia" w:eastAsia="Georgia"/>
          <w:sz w:val="21"/>
        </w:rPr>
        <w:t>The text then shows why this belongs to fellowship of presence. A memorial portion is burned to the LORD, and the remainder belongs to Aaron and his sons as most holy priestly food. This means the offering is not merely destroyed; part of it ascends to God, and part of it is received by the priests who serve in His presence.</w:t>
      </w:r>
    </w:p>
    <w:p>
      <w:pPr>
        <w:spacing w:after="120" w:line="259" w:lineRule="auto"/>
      </w:pPr>
      <w:r>
        <w:rPr>
          <w:rFonts w:ascii="Georgia" w:hAnsi="Georgia" w:cs="Georgia" w:eastAsia="Georgia"/>
          <w:sz w:val="21"/>
        </w:rPr>
        <w:t>Later, Scripture places bread and cakes beside the peace offering, where eating before the LORD and rejoicing become explicit. So the meal/grain offering supplies the formed, covenant-salted provision brought near, while the peace offering shows the fellowship table more openly.</w:t>
      </w:r>
    </w:p>
    <w:p>
      <w:r>
        <w:br w:type="page"/>
      </w:r>
    </w:p>
    <w:p>
      <w:pPr>
        <w:pStyle w:val="Heading1"/>
        <w:spacing w:before="160" w:after="80"/>
      </w:pPr>
      <w:r>
        <w:rPr>
          <w:rFonts w:ascii="Georgia" w:hAnsi="Georgia" w:cs="Georgia" w:eastAsia="Georgia"/>
          <w:b/>
          <w:color w:val="204E79"/>
          <w:sz w:val="32"/>
        </w:rPr>
        <w:t>Exhibit Index</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How Exhibits Work</w:t>
            </w:r>
          </w:p>
          <w:p>
            <w:pPr>
              <w:spacing w:after="0" w:line="252" w:lineRule="auto"/>
            </w:pPr>
            <w:r>
              <w:rPr>
                <w:rFonts w:ascii="Georgia" w:hAnsi="Georgia" w:cs="Georgia" w:eastAsia="Georgia"/>
                <w:sz w:val="19"/>
              </w:rPr>
              <w:t>Exhibit markers allow the main study to make concise claims without burying the reader. The exhibits hold detailed support, claim-strength labels, and caution notes for careful readers.</w:t>
            </w:r>
          </w:p>
        </w:tc>
      </w:tr>
    </w:tbl>
    <w:p>
      <w:pPr>
        <w:spacing w:after="60"/>
      </w:pPr>
    </w:p>
    <w:p>
      <w:pPr>
        <w:pStyle w:val="Heading2"/>
        <w:spacing w:before="100" w:after="80"/>
      </w:pPr>
      <w:r>
        <w:rPr>
          <w:rFonts w:ascii="Georgia" w:hAnsi="Georgia" w:cs="Georgia" w:eastAsia="Georgia"/>
          <w:b/>
          <w:color w:val="5F4121"/>
          <w:sz w:val="26"/>
        </w:rPr>
        <w:t>Exhibit A — Melchizedek and the Priest-King Pattern</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Genesis 14:18–20; </w:t>
      </w:r>
      <w:r>
        <w:rPr>
          <w:rFonts w:ascii="Georgia" w:hAnsi="Georgia" w:cs="Georgia" w:eastAsia="Georgia"/>
          <w:i/>
          <w:sz w:val="19"/>
        </w:rPr>
        <w:t xml:space="preserve">Psalm 110:1–4; </w:t>
      </w:r>
      <w:r>
        <w:rPr>
          <w:rFonts w:ascii="Georgia" w:hAnsi="Georgia" w:cs="Georgia" w:eastAsia="Georgia"/>
          <w:i/>
          <w:sz w:val="19"/>
        </w:rPr>
        <w:t xml:space="preserve">Hebrews 5:5–10; </w:t>
      </w:r>
      <w:r>
        <w:rPr>
          <w:rFonts w:ascii="Georgia" w:hAnsi="Georgia" w:cs="Georgia" w:eastAsia="Georgia"/>
          <w:i/>
          <w:sz w:val="19"/>
        </w:rPr>
        <w:t xml:space="preserve">Hebrews 6:19–20; </w:t>
      </w:r>
      <w:r>
        <w:rPr>
          <w:rFonts w:ascii="Georgia" w:hAnsi="Georgia" w:cs="Georgia" w:eastAsia="Georgia"/>
          <w:i/>
          <w:sz w:val="19"/>
        </w:rPr>
        <w:t>Hebrews 7:1–28.</w:t>
      </w:r>
    </w:p>
    <w:p>
      <w:pPr>
        <w:spacing w:after="40" w:line="259" w:lineRule="auto"/>
      </w:pPr>
      <w:r>
        <w:rPr>
          <w:rFonts w:ascii="Georgia" w:hAnsi="Georgia" w:cs="Georgia" w:eastAsia="Georgia"/>
          <w:b w:val="0"/>
          <w:sz w:val="21"/>
        </w:rPr>
        <w:t>Claim supported: Melchizedek is king and priest; Psalm 110 joins right-hand enthronement with priesthood forever; Hebrews identifies Jesus as the fulfillment.</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[Canonical Synthesis]</w:t>
      </w:r>
    </w:p>
    <w:p>
      <w:pPr>
        <w:pStyle w:val="Heading2"/>
        <w:spacing w:before="100" w:after="80"/>
      </w:pPr>
      <w:r>
        <w:rPr>
          <w:rFonts w:ascii="Georgia" w:hAnsi="Georgia" w:cs="Georgia" w:eastAsia="Georgia"/>
          <w:b/>
          <w:color w:val="5F4121"/>
          <w:sz w:val="26"/>
        </w:rPr>
        <w:t>Exhibit B — Meal/Grain Offering Protocols</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Leviticus 2:1–16; </w:t>
      </w:r>
      <w:r>
        <w:rPr>
          <w:rFonts w:ascii="Georgia" w:hAnsi="Georgia" w:cs="Georgia" w:eastAsia="Georgia"/>
          <w:i/>
          <w:sz w:val="19"/>
        </w:rPr>
        <w:t xml:space="preserve">Leviticus 6:14–23; </w:t>
      </w:r>
      <w:r>
        <w:rPr>
          <w:rFonts w:ascii="Georgia" w:hAnsi="Georgia" w:cs="Georgia" w:eastAsia="Georgia"/>
          <w:i/>
          <w:sz w:val="19"/>
        </w:rPr>
        <w:t xml:space="preserve">Numbers 15:1–16; </w:t>
      </w:r>
      <w:r>
        <w:rPr>
          <w:rFonts w:ascii="Georgia" w:hAnsi="Georgia" w:cs="Georgia" w:eastAsia="Georgia"/>
          <w:i/>
          <w:sz w:val="19"/>
        </w:rPr>
        <w:t>Numbers 28–29.</w:t>
      </w:r>
    </w:p>
    <w:p>
      <w:pPr>
        <w:spacing w:after="40" w:line="259" w:lineRule="auto"/>
      </w:pPr>
      <w:r>
        <w:rPr>
          <w:rFonts w:ascii="Georgia" w:hAnsi="Georgia" w:cs="Georgia" w:eastAsia="Georgia"/>
          <w:b w:val="0"/>
          <w:sz w:val="21"/>
        </w:rPr>
        <w:t>Claim supported: The offering includes flour/grain, oil, frankincense, salt, memorial portion, and priestly portion.</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[Natural Observation] / [Canonical Synthesis]</w:t>
      </w:r>
    </w:p>
    <w:p>
      <w:pPr>
        <w:pStyle w:val="Heading2"/>
        <w:spacing w:before="100" w:after="80"/>
      </w:pPr>
      <w:r>
        <w:rPr>
          <w:rFonts w:ascii="Georgia" w:hAnsi="Georgia" w:cs="Georgia" w:eastAsia="Georgia"/>
          <w:b/>
          <w:color w:val="5F4121"/>
          <w:sz w:val="26"/>
        </w:rPr>
        <w:t>Exhibit C — Frankincense, Fragrance, Memorial, and Prayer-Worship Witness</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Leviticus 2:1–16; </w:t>
      </w:r>
      <w:r>
        <w:rPr>
          <w:rFonts w:ascii="Georgia" w:hAnsi="Georgia" w:cs="Georgia" w:eastAsia="Georgia"/>
          <w:i/>
          <w:sz w:val="19"/>
        </w:rPr>
        <w:t xml:space="preserve">Leviticus 24:5–9; </w:t>
      </w:r>
      <w:r>
        <w:rPr>
          <w:rFonts w:ascii="Georgia" w:hAnsi="Georgia" w:cs="Georgia" w:eastAsia="Georgia"/>
          <w:i/>
          <w:sz w:val="19"/>
        </w:rPr>
        <w:t xml:space="preserve">Exodus 30:34–38; </w:t>
      </w:r>
      <w:r>
        <w:rPr>
          <w:rFonts w:ascii="Georgia" w:hAnsi="Georgia" w:cs="Georgia" w:eastAsia="Georgia"/>
          <w:i/>
          <w:sz w:val="19"/>
        </w:rPr>
        <w:t xml:space="preserve">Psalm 141:2; </w:t>
      </w:r>
      <w:r>
        <w:rPr>
          <w:rFonts w:ascii="Georgia" w:hAnsi="Georgia" w:cs="Georgia" w:eastAsia="Georgia"/>
          <w:i/>
          <w:sz w:val="19"/>
        </w:rPr>
        <w:t xml:space="preserve">Luke 1:8–10; </w:t>
      </w:r>
      <w:r>
        <w:rPr>
          <w:rFonts w:ascii="Georgia" w:hAnsi="Georgia" w:cs="Georgia" w:eastAsia="Georgia"/>
          <w:i/>
          <w:sz w:val="19"/>
        </w:rPr>
        <w:t xml:space="preserve">Revelation 5:8; </w:t>
      </w:r>
      <w:r>
        <w:rPr>
          <w:rFonts w:ascii="Georgia" w:hAnsi="Georgia" w:cs="Georgia" w:eastAsia="Georgia"/>
          <w:i/>
          <w:sz w:val="19"/>
        </w:rPr>
        <w:t>Revelation 8:3–4.</w:t>
      </w:r>
    </w:p>
    <w:p>
      <w:pPr>
        <w:spacing w:after="40" w:line="259" w:lineRule="auto"/>
      </w:pPr>
      <w:r>
        <w:rPr>
          <w:rFonts w:ascii="Georgia" w:hAnsi="Georgia" w:cs="Georgia" w:eastAsia="Georgia"/>
          <w:b w:val="0"/>
          <w:sz w:val="21"/>
        </w:rPr>
        <w:t>Claim supported: Frankincense belongs to memorial/fragrance/priestly worship language; incense more broadly is associated with prayer rising before God.</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[Strong Textual Bridge] / [Informed Interpretation]</w:t>
      </w:r>
    </w:p>
    <w:p>
      <w:pPr>
        <w:pStyle w:val="Heading2"/>
        <w:spacing w:before="100" w:after="80"/>
      </w:pPr>
      <w:r>
        <w:rPr>
          <w:rFonts w:ascii="Georgia" w:hAnsi="Georgia" w:cs="Georgia" w:eastAsia="Georgia"/>
          <w:b/>
          <w:color w:val="5F4121"/>
          <w:sz w:val="26"/>
        </w:rPr>
        <w:t>Exhibit D — Drink Offering Protocols</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Exodus 29:38–46; </w:t>
      </w:r>
      <w:r>
        <w:rPr>
          <w:rFonts w:ascii="Georgia" w:hAnsi="Georgia" w:cs="Georgia" w:eastAsia="Georgia"/>
          <w:i/>
          <w:sz w:val="19"/>
        </w:rPr>
        <w:t xml:space="preserve">Leviticus 23:9–13; </w:t>
      </w:r>
      <w:r>
        <w:rPr>
          <w:rFonts w:ascii="Georgia" w:hAnsi="Georgia" w:cs="Georgia" w:eastAsia="Georgia"/>
          <w:i/>
          <w:sz w:val="19"/>
        </w:rPr>
        <w:t xml:space="preserve">Numbers 15:1–16; </w:t>
      </w:r>
      <w:r>
        <w:rPr>
          <w:rFonts w:ascii="Georgia" w:hAnsi="Georgia" w:cs="Georgia" w:eastAsia="Georgia"/>
          <w:i/>
          <w:sz w:val="19"/>
        </w:rPr>
        <w:t>Numbers 28–29.</w:t>
      </w:r>
    </w:p>
    <w:p>
      <w:pPr>
        <w:spacing w:after="40" w:line="259" w:lineRule="auto"/>
      </w:pPr>
      <w:r>
        <w:rPr>
          <w:rFonts w:ascii="Georgia" w:hAnsi="Georgia" w:cs="Georgia" w:eastAsia="Georgia"/>
          <w:b w:val="0"/>
          <w:sz w:val="21"/>
        </w:rPr>
        <w:t>Claim supported: Wine is poured out with sacrifice as part of altar service.</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[Informed Interpretation]</w:t>
      </w:r>
    </w:p>
    <w:p>
      <w:pPr>
        <w:pStyle w:val="Heading2"/>
        <w:spacing w:before="100" w:after="80"/>
      </w:pPr>
      <w:r>
        <w:rPr>
          <w:rFonts w:ascii="Georgia" w:hAnsi="Georgia" w:cs="Georgia" w:eastAsia="Georgia"/>
          <w:b/>
          <w:color w:val="5F4121"/>
          <w:sz w:val="26"/>
        </w:rPr>
        <w:t>Exhibit E — Salt Covenant</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Leviticus 2:13; </w:t>
      </w:r>
      <w:r>
        <w:rPr>
          <w:rFonts w:ascii="Georgia" w:hAnsi="Georgia" w:cs="Georgia" w:eastAsia="Georgia"/>
          <w:i/>
          <w:sz w:val="19"/>
        </w:rPr>
        <w:t xml:space="preserve">Numbers 18:8–19; </w:t>
      </w:r>
      <w:r>
        <w:rPr>
          <w:rFonts w:ascii="Georgia" w:hAnsi="Georgia" w:cs="Georgia" w:eastAsia="Georgia"/>
          <w:i/>
          <w:sz w:val="19"/>
        </w:rPr>
        <w:t xml:space="preserve">2 Chronicles 13:4–12; </w:t>
      </w:r>
      <w:r>
        <w:rPr>
          <w:rFonts w:ascii="Georgia" w:hAnsi="Georgia" w:cs="Georgia" w:eastAsia="Georgia"/>
          <w:i/>
          <w:sz w:val="19"/>
        </w:rPr>
        <w:t>Ezekiel 43:18–27.</w:t>
      </w:r>
    </w:p>
    <w:p>
      <w:pPr>
        <w:spacing w:after="40" w:line="259" w:lineRule="auto"/>
      </w:pPr>
      <w:r>
        <w:rPr>
          <w:rFonts w:ascii="Georgia" w:hAnsi="Georgia" w:cs="Georgia" w:eastAsia="Georgia"/>
          <w:b w:val="0"/>
          <w:sz w:val="21"/>
        </w:rPr>
        <w:t>Claim supported: Salt is covenantal, required with offerings, and associated with priestly portions and kingdom continuity.</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[Canonical Synthesis]</w:t>
      </w:r>
    </w:p>
    <w:p>
      <w:pPr>
        <w:pStyle w:val="Heading2"/>
        <w:spacing w:before="100" w:after="80"/>
      </w:pPr>
      <w:r>
        <w:rPr>
          <w:rFonts w:ascii="Georgia" w:hAnsi="Georgia" w:cs="Georgia" w:eastAsia="Georgia"/>
          <w:b/>
          <w:color w:val="5F4121"/>
          <w:sz w:val="26"/>
        </w:rPr>
        <w:t>Exhibit F — Peace, Fellowship, Eating Before YHWH</w:t>
      </w:r>
    </w:p>
    <w:p>
      <w:pPr>
        <w:spacing w:after="40"/>
      </w:pPr>
      <w:r>
        <w:rPr>
          <w:rFonts w:ascii="Georgia" w:hAnsi="Georgia" w:cs="Georgia" w:eastAsia="Georgia"/>
          <w:b/>
          <w:sz w:val="19"/>
        </w:rPr>
        <w:t xml:space="preserve">Primary passages: </w:t>
      </w:r>
      <w:r>
        <w:rPr>
          <w:rFonts w:ascii="Georgia" w:hAnsi="Georgia" w:cs="Georgia" w:eastAsia="Georgia"/>
          <w:i/>
          <w:sz w:val="19"/>
        </w:rPr>
        <w:t xml:space="preserve">Leviticus 3:1–17; </w:t>
      </w:r>
      <w:r>
        <w:rPr>
          <w:rFonts w:ascii="Georgia" w:hAnsi="Georgia" w:cs="Georgia" w:eastAsia="Georgia"/>
          <w:i/>
          <w:sz w:val="19"/>
        </w:rPr>
        <w:t xml:space="preserve">Leviticus 7:11–21; </w:t>
      </w:r>
      <w:r>
        <w:rPr>
          <w:rFonts w:ascii="Georgia" w:hAnsi="Georgia" w:cs="Georgia" w:eastAsia="Georgia"/>
          <w:i/>
          <w:sz w:val="19"/>
        </w:rPr>
        <w:t xml:space="preserve">Deuteronomy 12:5–7; </w:t>
      </w:r>
      <w:r>
        <w:rPr>
          <w:rFonts w:ascii="Georgia" w:hAnsi="Georgia" w:cs="Georgia" w:eastAsia="Georgia"/>
          <w:i/>
          <w:sz w:val="19"/>
        </w:rPr>
        <w:t xml:space="preserve">Deuteronomy 27:6–7; </w:t>
      </w:r>
      <w:r>
        <w:rPr>
          <w:rFonts w:ascii="Georgia" w:hAnsi="Georgia" w:cs="Georgia" w:eastAsia="Georgia"/>
          <w:i/>
          <w:sz w:val="19"/>
        </w:rPr>
        <w:t xml:space="preserve">Numbers 25:10–13; </w:t>
      </w:r>
      <w:r>
        <w:rPr>
          <w:rFonts w:ascii="Georgia" w:hAnsi="Georgia" w:cs="Georgia" w:eastAsia="Georgia"/>
          <w:i/>
          <w:sz w:val="19"/>
        </w:rPr>
        <w:t>Ezekiel 37:24–28.</w:t>
      </w:r>
    </w:p>
    <w:p>
      <w:pPr>
        <w:spacing w:after="40" w:line="259" w:lineRule="auto"/>
      </w:pPr>
      <w:r>
        <w:rPr>
          <w:rFonts w:ascii="Georgia" w:hAnsi="Georgia" w:cs="Georgia" w:eastAsia="Georgia"/>
          <w:b w:val="0"/>
          <w:sz w:val="21"/>
        </w:rPr>
        <w:t>Claim supported: Peace/fellowship offering language gives the explicit table dimension: eating, thanksgiving, rejoicing, peace, and covenant nearness.</w:t>
      </w:r>
    </w:p>
    <w:p>
      <w:pPr>
        <w:spacing w:after="100"/>
      </w:pPr>
      <w:r>
        <w:rPr>
          <w:rFonts w:ascii="Georgia" w:hAnsi="Georgia" w:cs="Georgia" w:eastAsia="Georgia"/>
          <w:b/>
          <w:color w:val="1F4E79"/>
          <w:sz w:val="19"/>
        </w:rPr>
        <w:t xml:space="preserve">Claim strength: </w:t>
      </w:r>
      <w:r>
        <w:rPr>
          <w:rFonts w:ascii="Georgia" w:hAnsi="Georgia" w:cs="Georgia" w:eastAsia="Georgia"/>
          <w:b/>
          <w:sz w:val="19"/>
        </w:rPr>
        <w:t>[Explicit] / [Strong Textual Bridge]</w:t>
      </w:r>
    </w:p>
    <w:p>
      <w:pPr>
        <w:pStyle w:val="Heading2"/>
        <w:spacing w:before="100" w:after="80"/>
      </w:pPr>
      <w:r>
        <w:rPr>
          <w:rFonts w:ascii="Georgia" w:hAnsi="Georgia" w:cs="Georgia" w:eastAsia="Georgia"/>
          <w:b/>
          <w:color w:val="5F4121"/>
          <w:sz w:val="26"/>
        </w:rPr>
        <w:t>Remaining Exhibits</w:t>
      </w:r>
    </w:p>
    <w:p>
      <w:pPr>
        <w:spacing w:after="60"/>
      </w:pPr>
      <w:r>
        <w:rPr>
          <w:rFonts w:ascii="Georgia" w:hAnsi="Georgia" w:cs="Georgia" w:eastAsia="Georgia"/>
          <w:b/>
          <w:color w:val="1F4E79"/>
          <w:sz w:val="19"/>
        </w:rPr>
        <w:t xml:space="preserve">Exhibit G — John 6 and Believing — </w:t>
      </w:r>
      <w:r>
        <w:rPr>
          <w:rFonts w:ascii="Georgia" w:hAnsi="Georgia" w:cs="Georgia" w:eastAsia="Georgia"/>
          <w:i/>
          <w:sz w:val="19"/>
        </w:rPr>
        <w:t>John 6:26–71</w:t>
      </w:r>
    </w:p>
    <w:p>
      <w:pPr>
        <w:spacing w:after="60"/>
      </w:pPr>
      <w:r>
        <w:rPr>
          <w:rFonts w:ascii="Georgia" w:hAnsi="Georgia" w:cs="Georgia" w:eastAsia="Georgia"/>
          <w:b/>
          <w:color w:val="1F4E79"/>
          <w:sz w:val="19"/>
        </w:rPr>
        <w:t xml:space="preserve">Exhibit H — Water, Spirit, and New Life — </w:t>
      </w:r>
      <w:r>
        <w:rPr>
          <w:rFonts w:ascii="Georgia" w:hAnsi="Georgia" w:cs="Georgia" w:eastAsia="Georgia"/>
          <w:i/>
          <w:sz w:val="19"/>
        </w:rPr>
        <w:t>Ezekiel 36:22–38; John 3:1–21; John 4:1–26; John 7:37–39; Isaiah 44:1–5; Titus 3:3–7</w:t>
      </w:r>
    </w:p>
    <w:p>
      <w:pPr>
        <w:spacing w:after="60"/>
      </w:pPr>
      <w:r>
        <w:rPr>
          <w:rFonts w:ascii="Georgia" w:hAnsi="Georgia" w:cs="Georgia" w:eastAsia="Georgia"/>
          <w:b/>
          <w:color w:val="1F4E79"/>
          <w:sz w:val="19"/>
        </w:rPr>
        <w:t xml:space="preserve">Exhibit I — The Hand of YHWH and the Pierced Hands — </w:t>
      </w:r>
      <w:r>
        <w:rPr>
          <w:rFonts w:ascii="Georgia" w:hAnsi="Georgia" w:cs="Georgia" w:eastAsia="Georgia"/>
          <w:i/>
          <w:sz w:val="19"/>
        </w:rPr>
        <w:t>Exodus 6:1–8; Exodus 13:3–16; Exodus 15:1–18; Psalm 22:1–31; Zechariah 12:10–14; Luke 24:36–49; John 20:19–29</w:t>
      </w:r>
    </w:p>
    <w:p>
      <w:pPr>
        <w:spacing w:after="60"/>
      </w:pPr>
      <w:r>
        <w:rPr>
          <w:rFonts w:ascii="Georgia" w:hAnsi="Georgia" w:cs="Georgia" w:eastAsia="Georgia"/>
          <w:b/>
          <w:color w:val="1F4E79"/>
          <w:sz w:val="19"/>
        </w:rPr>
        <w:t xml:space="preserve">Exhibit J — Revelation Completion — </w:t>
      </w:r>
      <w:r>
        <w:rPr>
          <w:rFonts w:ascii="Georgia" w:hAnsi="Georgia" w:cs="Georgia" w:eastAsia="Georgia"/>
          <w:i/>
          <w:sz w:val="19"/>
        </w:rPr>
        <w:t>Revelation 1:4–8; Revelation 5:1–14; Revelation 7:9–17; Revelation 19:6–10; Revelation 21:1–7; Revelation 22:1–17</w:t>
      </w:r>
    </w:p>
    <w:p>
      <w:pPr>
        <w:spacing w:after="60"/>
      </w:pPr>
      <w:r>
        <w:rPr>
          <w:rFonts w:ascii="Georgia" w:hAnsi="Georgia" w:cs="Georgia" w:eastAsia="Georgia"/>
          <w:b/>
          <w:color w:val="1F4E79"/>
          <w:sz w:val="19"/>
        </w:rPr>
        <w:t xml:space="preserve">Exhibit K — Pictographic Method and Limits — </w:t>
      </w:r>
      <w:r>
        <w:rPr>
          <w:rFonts w:ascii="Georgia" w:hAnsi="Georgia" w:cs="Georgia" w:eastAsia="Georgia"/>
          <w:i w:val="0"/>
          <w:sz w:val="19"/>
        </w:rPr>
        <w:t>Bread and wine in older Hebrew consonantal/pictographic letter associations; contemplative only.</w:t>
      </w:r>
    </w:p>
    <w:p>
      <w:r>
        <w:br w:type="page"/>
      </w:r>
    </w:p>
    <w:p>
      <w:pPr>
        <w:pStyle w:val="Heading1"/>
        <w:spacing w:before="160" w:after="80"/>
      </w:pPr>
      <w:r>
        <w:rPr>
          <w:rFonts w:ascii="Georgia" w:hAnsi="Georgia" w:cs="Georgia" w:eastAsia="Georgia"/>
          <w:b/>
          <w:color w:val="204E79"/>
          <w:sz w:val="32"/>
        </w:rPr>
        <w:t>Bonus Reading Structure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spacing w:after="40"/>
            </w:pPr>
            <w:r/>
            <w:r>
              <w:rPr>
                <w:rFonts w:ascii="Georgia" w:hAnsi="Georgia" w:cs="Georgia" w:eastAsia="Georgia"/>
                <w:b/>
                <w:color w:val="1F4E79"/>
                <w:sz w:val="21"/>
              </w:rPr>
              <w:t>Bonus Study Purpose</w:t>
            </w:r>
          </w:p>
          <w:p>
            <w:pPr>
              <w:spacing w:after="0" w:line="252" w:lineRule="auto"/>
            </w:pPr>
            <w:r>
              <w:rPr>
                <w:rFonts w:ascii="Georgia" w:hAnsi="Georgia" w:cs="Georgia" w:eastAsia="Georgia"/>
                <w:sz w:val="19"/>
              </w:rPr>
              <w:t>The bonus reading holds the heavier legal-theological exhibit work. It lets the main study stay readable while giving the careful reader the larger Scripture spine behind Leviticus 14, Matthew 8, Hebrews 13, Paul’s altar/table logic, Peter’s royal priesthood, John’s blood/water witness, and Revelation’s blood-bought kings and priests.</w:t>
            </w:r>
          </w:p>
        </w:tc>
      </w:tr>
    </w:tbl>
    <w:p>
      <w:pPr>
        <w:spacing w:after="60"/>
      </w:pP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1. Purpose and Guardrails</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2. The Old Testament Offering World Behind the Case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3. Leviticus 14: Cleansing, Blood, Water, and Legal Restoration</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4. Matthew 8:4: The Cleansed Man Sent “for a Testimony”</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5. Melchizedek and the Ascended Priest-King</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6. The Upper Room Decoder</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7. Paul’s Altar and Table Logic</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8. Hebrews 13 and the Sacrifice of Praise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9. Peter, John, Revelation, and the Royal Priesthood</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10. Bread and Blood: Why These Two Signs Matter</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11. The Nations, the Name, and the Restored Witness People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12. Master Legal Sequence</w:t>
      </w:r>
    </w:p>
    <w:p>
      <w:pPr>
        <w:spacing w:after="60" w:line="252" w:lineRule="auto"/>
        <w:ind w:left="360" w:hanging="216"/>
      </w:pPr>
      <w:r>
        <w:rPr>
          <w:rFonts w:ascii="Georgia" w:hAnsi="Georgia" w:cs="Georgia" w:eastAsia="Georgia"/>
          <w:sz w:val="20"/>
        </w:rPr>
        <w:t xml:space="preserve">• </w:t>
      </w:r>
      <w:r>
        <w:rPr>
          <w:rFonts w:ascii="Georgia" w:hAnsi="Georgia" w:cs="Georgia" w:eastAsia="Georgia"/>
          <w:sz w:val="20"/>
        </w:rPr>
        <w:t>13. Bonus Summary Strings</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Build So Far</w:t>
            </w:r>
          </w:p>
          <w:p>
            <w:pPr>
              <w:spacing w:after="0" w:line="252" w:lineRule="auto"/>
            </w:pPr>
            <w:r>
              <w:rPr>
                <w:rFonts w:ascii="Georgia" w:hAnsi="Georgia" w:cs="Georgia" w:eastAsia="Georgia"/>
                <w:sz w:val="19"/>
              </w:rPr>
              <w:t>Main study → readable discovery • Exhibits → evidence support • Bonus study → legal-theological depth</w:t>
            </w:r>
          </w:p>
        </w:tc>
      </w:tr>
    </w:tbl>
    <w:p>
      <w:pPr>
        <w:spacing w:after="60"/>
      </w:pPr>
    </w:p>
    <w:p>
      <w:pPr>
        <w:pStyle w:val="Heading1"/>
        <w:spacing w:before="160" w:after="80"/>
      </w:pPr>
      <w:r>
        <w:rPr>
          <w:rFonts w:ascii="Georgia" w:hAnsi="Georgia" w:cs="Georgia" w:eastAsia="Georgia"/>
          <w:b/>
          <w:color w:val="204E79"/>
          <w:sz w:val="32"/>
        </w:rPr>
        <w:t>Draft Master Closing Statement</w:t>
      </w:r>
    </w:p>
    <w:p>
      <w:pPr>
        <w:spacing w:after="120" w:line="259" w:lineRule="auto"/>
      </w:pPr>
      <w:r>
        <w:rPr>
          <w:rFonts w:ascii="Georgia" w:hAnsi="Georgia" w:cs="Georgia" w:eastAsia="Georgia"/>
          <w:sz w:val="21"/>
        </w:rPr>
        <w:t>Melchizedek brings bread and wine after victory. The act is simple enough for any reader to see: a priest-king brings a table of blessing. But as Scripture gathers its own witnesses, the simplicity opens into depth.</w:t>
      </w:r>
    </w:p>
    <w:p>
      <w:pPr>
        <w:spacing w:after="120" w:line="259" w:lineRule="auto"/>
      </w:pPr>
      <w:r>
        <w:rPr>
          <w:rFonts w:ascii="Georgia" w:hAnsi="Georgia" w:cs="Georgia" w:eastAsia="Georgia"/>
          <w:sz w:val="21"/>
        </w:rPr>
        <w:t>The bread side draws us into provision brought near: grain, water, oil, frankincense, salt, memorial, priestly food, body, table, and one bread. The wine side draws us into poured-out witness: drink offering, cup, blood, covenant, joy, completion, and life poured out before God. The salt covenant speaks of permanence. The peace offering makes fellowship visible. The priestly blessing reveals the intent: the LORD blesses, keeps, shines His face, is gracious, and gives peace. Psalm 23 shows the Shepherd preparing the table, anointing with oil, overflowing the cup, and bringing His sheep into goodness, mercy, and dwelling.</w:t>
      </w:r>
    </w:p>
    <w:p>
      <w:pPr>
        <w:spacing w:after="120" w:line="259" w:lineRule="auto"/>
      </w:pPr>
      <w:r>
        <w:rPr>
          <w:rFonts w:ascii="Georgia" w:hAnsi="Georgia" w:cs="Georgia" w:eastAsia="Georgia"/>
          <w:sz w:val="21"/>
        </w:rPr>
        <w:t>Then Jesus gathers the witnesses into Himself. He is the true Priest-King after the order of Melchizedek. His body is the bread. His blood is the cup. His words are spirit and life. The doctrine is not that man works his way into covenant completion. The doctrine is believing in the eternal Son. Righteousness is accounted by grace, and the breached union is restored by the work of Christ.</w:t>
      </w:r>
    </w:p>
    <w:p>
      <w:pPr>
        <w:spacing w:after="120" w:line="259" w:lineRule="auto"/>
      </w:pPr>
      <w:r>
        <w:rPr>
          <w:rFonts w:ascii="Georgia" w:hAnsi="Georgia" w:cs="Georgia" w:eastAsia="Georgia"/>
          <w:sz w:val="21"/>
        </w:rPr>
        <w:t>The hands matter. The life is not worked out by Adam’s hands. The hand of YHWH delivers. The hands of Christ are pierced. The risen Lord shows His hands, and Thomas confesses, “My Lord and my God.” Through the pierced hands of the Priest-King, life is worked out, fellowship is restored, covenant peace is given, and the people of God receive what their own hands could never produce.</w:t>
      </w:r>
    </w:p>
    <w:p>
      <w:pPr>
        <w:spacing w:after="120" w:line="259" w:lineRule="auto"/>
      </w:pPr>
      <w:r>
        <w:rPr>
          <w:rFonts w:ascii="Georgia" w:hAnsi="Georgia" w:cs="Georgia" w:eastAsia="Georgia"/>
          <w:sz w:val="21"/>
        </w:rPr>
        <w:t>This is why the pictographic echo is beautiful but not foundational. Scripture already carries the doctrine. Yet even the old-letter picture seems to agree quietly: the Shepherd encloses and preserves life through the waters; through the piercing, the hands work out life.</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spacing w:after="40"/>
            </w:pPr>
            <w:r/>
            <w:r>
              <w:rPr>
                <w:rFonts w:ascii="Georgia" w:hAnsi="Georgia" w:cs="Georgia" w:eastAsia="Georgia"/>
                <w:b/>
                <w:color w:val="804F1E"/>
                <w:sz w:val="21"/>
              </w:rPr>
              <w:t>Master Ending</w:t>
            </w:r>
          </w:p>
          <w:p>
            <w:pPr>
              <w:spacing w:after="0" w:line="252" w:lineRule="auto"/>
            </w:pPr>
            <w:r>
              <w:rPr>
                <w:rFonts w:ascii="Georgia" w:hAnsi="Georgia" w:cs="Georgia" w:eastAsia="Georgia"/>
                <w:sz w:val="19"/>
              </w:rPr>
              <w:t>The study ends where the Scriptures end: with the Lamb, the throne, the blood-bought kings and priests, the water of life, the supper, and the dwelling of God with His people. The accuser’s charge against God’s goodness fails. The Father’s purpose is faithful. The Eternal Son’s work is finished. The Spirit gives life. God’s name is vindicated. His love is seen. His wisdom is manifold. His table is prepared. His people come, believe, receive, and live.</w:t>
            </w:r>
          </w:p>
        </w:tc>
      </w:tr>
    </w:tbl>
    <w:p>
      <w:pPr>
        <w:spacing w:after="60"/>
        <w:sectPr w:rsidR="00FC693F" w:rsidRPr="0006063C" w:rsidSect="00034616">
          <w:headerReference w:type="default" r:id="rIdBreadWine0header"/>
          <w:footerReference w:type="default" r:id="rIdBreadWine0footer"/>
          <w:type w:val="nextPage"/>
          <w:pgSz w:w="12240" w:h="15840"/>
          <w:pgMar w:top="936" w:right="1037" w:bottom="936" w:left="1037" w:header="720" w:footer="720" w:gutter="0"/>
          <w:pgNumType w:start="1"/>
          <w:cols w:space="720"/>
          <w:docGrid w:linePitch="360"/>
        </w:sectPr>
      </w:pPr>
    </w:p>
    <w:p>
      <w:pPr>
        <w:pStyle w:val="BreadWine1Normal"/>
        <w:spacing w:before="1360"/>
        <w:jc w:val="center"/>
      </w:pPr>
      <w:r>
        <w:rPr>
          <w:rFonts w:ascii="Georgia" w:hAnsi="Georgia" w:cs="Georgia" w:eastAsia="Georgia"/>
          <w:b/>
          <w:color w:val="1F4E79"/>
          <w:sz w:val="56"/>
        </w:rPr>
        <w:t>Bread, Wine, and</w:t>
        <w:br/>
        <w:t>the Priest-King Witness</w:t>
      </w:r>
    </w:p>
    <w:p>
      <w:pPr>
        <w:pStyle w:val="BreadWine1Normal"/>
        <w:jc w:val="center"/>
      </w:pPr>
      <w:r>
        <w:rPr>
          <w:rFonts w:ascii="Georgia" w:hAnsi="Georgia" w:cs="Georgia" w:eastAsia="Georgia"/>
          <w:i/>
          <w:color w:val="5F4121"/>
          <w:sz w:val="28"/>
        </w:rPr>
        <w:t>The Shepherd’s Table, the Covenant Meal, and the Manifold Wisdom of God</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Installment Designation</w:t>
            </w:r>
          </w:p>
          <w:p>
            <w:pPr>
              <w:pStyle w:val="BreadWine1Normal"/>
              <w:spacing w:after="0" w:line="252" w:lineRule="auto"/>
            </w:pPr>
            <w:r>
              <w:rPr>
                <w:rFonts w:ascii="Georgia" w:hAnsi="Georgia" w:cs="Georgia" w:eastAsia="Georgia"/>
                <w:sz w:val="20"/>
              </w:rPr>
              <w:t xml:space="preserve">Completion: </w:t>
            </w:r>
            <w:r>
              <w:rPr>
                <w:rFonts w:ascii="Georgia" w:hAnsi="Georgia" w:cs="Georgia" w:eastAsia="Georgia"/>
                <w:b/>
                <w:sz w:val="20"/>
              </w:rPr>
              <w:t>2:6</w:t>
            </w:r>
            <w:r>
              <w:rPr>
                <w:rFonts w:ascii="Georgia" w:hAnsi="Georgia" w:cs="Georgia" w:eastAsia="Georgia"/>
                <w:sz w:val="20"/>
              </w:rPr>
              <w:t xml:space="preserve"> — Main Study Sections 1–3: Why Bread and Wine Matter; Melchizedek; the Meal/Grain Offering.</w:t>
            </w:r>
          </w:p>
        </w:tc>
      </w:tr>
    </w:tbl>
    <w:p>
      <w:pPr>
        <w:pStyle w:val="BreadWine1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Reader Reminder</w:t>
            </w:r>
          </w:p>
          <w:p>
            <w:pPr>
              <w:pStyle w:val="BreadWine1Normal"/>
              <w:spacing w:after="0" w:line="252" w:lineRule="auto"/>
            </w:pPr>
            <w:r>
              <w:rPr>
                <w:rFonts w:ascii="Georgia" w:hAnsi="Georgia" w:cs="Georgia" w:eastAsia="Georgia"/>
                <w:sz w:val="19"/>
              </w:rPr>
              <w:t>The main text stays readable. Detailed support is held in exhibits so subtle claims can be checked without interrupting the discovery flow.</w:t>
            </w:r>
          </w:p>
        </w:tc>
      </w:tr>
    </w:tbl>
    <w:p>
      <w:pPr>
        <w:pStyle w:val="BreadWine1Normal"/>
        <w:spacing w:after="60"/>
      </w:pPr>
    </w:p>
    <w:p>
      <w:pPr>
        <w:pStyle w:val="BreadWine1Normal"/>
        <w:jc w:val="center"/>
      </w:pPr>
      <w:r>
        <w:rPr>
          <w:rFonts w:ascii="Georgia" w:hAnsi="Georgia" w:cs="Georgia" w:eastAsia="Georgia"/>
          <w:i/>
          <w:color w:val="5F5F5F"/>
          <w:sz w:val="21"/>
        </w:rPr>
        <w:t>June 29, 2026</w:t>
      </w:r>
    </w:p>
    <w:p>
      <w:pPr>
        <w:pStyle w:val="BreadWine1Normal"/>
      </w:pPr>
      <w:r>
        <w:br w:type="page"/>
      </w:r>
    </w:p>
    <w:p>
      <w:pPr>
        <w:pStyle w:val="BreadWine1Heading1"/>
        <w:spacing w:before="160" w:after="80"/>
      </w:pPr>
      <w:r>
        <w:rPr>
          <w:rFonts w:ascii="Georgia" w:hAnsi="Georgia" w:cs="Georgia" w:eastAsia="Georgia"/>
          <w:b/>
          <w:color w:val="204E79"/>
          <w:sz w:val="32"/>
        </w:rPr>
        <w:t>1. Why Bread and Wine Matter</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Simple Symbols, Deep Witness</w:t>
            </w:r>
          </w:p>
          <w:p>
            <w:pPr>
              <w:pStyle w:val="BreadWine1Normal"/>
              <w:spacing w:after="0" w:line="252" w:lineRule="auto"/>
            </w:pPr>
            <w:r>
              <w:rPr>
                <w:rFonts w:ascii="Georgia" w:hAnsi="Georgia" w:cs="Georgia" w:eastAsia="Georgia"/>
                <w:sz w:val="19"/>
              </w:rPr>
              <w:t xml:space="preserve">Bread and wine are simple enough for any reader to understand. </w:t>
            </w:r>
            <w:r>
              <w:rPr>
                <w:rFonts w:ascii="Georgia" w:hAnsi="Georgia" w:cs="Georgia" w:eastAsia="Georgia"/>
                <w:sz w:val="19"/>
              </w:rPr>
              <w:t xml:space="preserve">Bread sustains. Wine is poured out and shared. A table speaks of fellowship. A blessing speaks of favor. </w:t>
            </w:r>
            <w:r>
              <w:rPr>
                <w:rFonts w:ascii="Georgia" w:hAnsi="Georgia" w:cs="Georgia" w:eastAsia="Georgia"/>
                <w:b/>
                <w:sz w:val="19"/>
              </w:rPr>
              <w:t>But in Scripture, simple symbols often carry covenant weight.</w:t>
            </w:r>
          </w:p>
        </w:tc>
      </w:tr>
    </w:tbl>
    <w:p>
      <w:pPr>
        <w:pStyle w:val="BreadWine1Normal"/>
        <w:spacing w:after="60"/>
      </w:pPr>
    </w:p>
    <w:p>
      <w:pPr>
        <w:pStyle w:val="BreadWine1Normal"/>
        <w:spacing w:after="120" w:line="259" w:lineRule="auto"/>
      </w:pPr>
      <w:r>
        <w:rPr>
          <w:rFonts w:ascii="Georgia" w:hAnsi="Georgia" w:cs="Georgia" w:eastAsia="Georgia"/>
          <w:sz w:val="21"/>
        </w:rPr>
        <w:t>This study does not begin by forcing hidden meanings into common things. It begins by noticing what Scripture itself places together: bread, wine, priesthood, kingship, blessing, covenant, sacrifice, table, water, Spirit, salt, oil, fragrance, body, blood, belief, and life.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Melchizedek king of Salem brought forth bread and wine: and he was the priest of the most high God.”</w:t>
            </w:r>
          </w:p>
          <w:p>
            <w:pPr>
              <w:pStyle w:val="BreadWine1Normal"/>
              <w:spacing w:after="0"/>
              <w:jc w:val="right"/>
            </w:pPr>
            <w:r>
              <w:rPr>
                <w:rFonts w:ascii="Georgia" w:hAnsi="Georgia" w:cs="Georgia" w:eastAsia="Georgia"/>
                <w:i/>
                <w:color w:val="5A5A5A"/>
                <w:sz w:val="19"/>
              </w:rPr>
              <w:t>Genesis 14:18</w:t>
            </w:r>
          </w:p>
        </w:tc>
      </w:tr>
    </w:tbl>
    <w:p>
      <w:pPr>
        <w:pStyle w:val="BreadWine1Normal"/>
        <w:spacing w:after="60"/>
      </w:pPr>
    </w:p>
    <w:p>
      <w:pPr>
        <w:pStyle w:val="BreadWine1Normal"/>
        <w:spacing w:after="120" w:line="259" w:lineRule="auto"/>
      </w:pPr>
      <w:r>
        <w:rPr>
          <w:rFonts w:ascii="Georgia" w:hAnsi="Georgia" w:cs="Georgia" w:eastAsia="Georgia"/>
          <w:sz w:val="21"/>
        </w:rPr>
        <w:t>The first appearance of bread and wine together in this study is not at the Upper Room. It is at the meeting of Abram and Melchizedek after victory. Melchizedek is both king and priest. He brings bread and wine. He blesses Abram. He names God Most High as Possessor of heaven and earth, and he gives God the credit for delivering Abram’s enemies into his hand.</w:t>
      </w:r>
    </w:p>
    <w:p>
      <w:pPr>
        <w:pStyle w:val="BreadWine1Normal"/>
        <w:spacing w:after="120" w:line="259" w:lineRule="auto"/>
      </w:pPr>
      <w:r>
        <w:rPr>
          <w:rFonts w:ascii="Georgia" w:hAnsi="Georgia" w:cs="Georgia" w:eastAsia="Georgia"/>
          <w:sz w:val="21"/>
        </w:rPr>
        <w:t>On the surface, the scene is simple: a priest-king brings refreshment and blessing after battle. But the later Scriptures make the reader slow down. Psalm 110 will speak of a Lord at the right hand and a priest forever after the order of Melchizedek. Hebrews will identify Jesus with that priesthood. Jesus will take bread and cup and speak of His body and blood of the covenant. Paul will speak of bread, cup, table, body, blood, altar participation, and proclamation. Revelation will end with the Lamb, the throne, blood-bought kings and priests, living water, and the supper.</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Build So Far</w:t>
            </w:r>
          </w:p>
          <w:p>
            <w:pPr>
              <w:pStyle w:val="BreadWine1Normal"/>
              <w:spacing w:after="0" w:line="252" w:lineRule="auto"/>
            </w:pPr>
            <w:r>
              <w:rPr>
                <w:rFonts w:ascii="Georgia" w:hAnsi="Georgia" w:cs="Georgia" w:eastAsia="Georgia"/>
                <w:sz w:val="19"/>
              </w:rPr>
              <w:t>Melchizedek → priest-king → bread and wine → blessing after victory → later fulfilled in Christ</w:t>
            </w:r>
          </w:p>
        </w:tc>
      </w:tr>
    </w:tbl>
    <w:p>
      <w:pPr>
        <w:pStyle w:val="BreadWine1Normal"/>
        <w:spacing w:after="60"/>
      </w:pPr>
    </w:p>
    <w:p>
      <w:pPr>
        <w:pStyle w:val="BreadWine1Heading2"/>
        <w:spacing w:before="100" w:after="80"/>
      </w:pPr>
      <w:r>
        <w:rPr>
          <w:rFonts w:ascii="Georgia" w:hAnsi="Georgia" w:cs="Georgia" w:eastAsia="Georgia"/>
          <w:b/>
          <w:color w:val="5F4121"/>
          <w:sz w:val="26"/>
        </w:rPr>
        <w:t>What this section is not doing</w:t>
      </w:r>
    </w:p>
    <w:p>
      <w:pPr>
        <w:pStyle w:val="BreadWine1Normal"/>
        <w:spacing w:after="120" w:line="259" w:lineRule="auto"/>
      </w:pPr>
      <w:r>
        <w:rPr>
          <w:rFonts w:ascii="Georgia" w:hAnsi="Georgia" w:cs="Georgia" w:eastAsia="Georgia"/>
          <w:sz w:val="21"/>
        </w:rPr>
        <w:t>This section is not claiming that Genesis 14 by itself fully explains the Lord’s Supper. It does not. Genesis 14 gives the scene; later Scripture gives the interpretation field. The study should therefore move carefully: first see the simple act, then allow the rest of Scripture to gather witnesses around it.</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Guardrail</w:t>
            </w:r>
          </w:p>
          <w:p>
            <w:pPr>
              <w:pStyle w:val="BreadWine1Normal"/>
              <w:spacing w:after="0" w:line="252" w:lineRule="auto"/>
            </w:pPr>
            <w:r>
              <w:rPr>
                <w:rFonts w:ascii="Georgia" w:hAnsi="Georgia" w:cs="Georgia" w:eastAsia="Georgia"/>
                <w:b/>
                <w:sz w:val="19"/>
              </w:rPr>
              <w:t xml:space="preserve">The doctrine is not built from a private symbol system. </w:t>
            </w:r>
            <w:r>
              <w:rPr>
                <w:rFonts w:ascii="Georgia" w:hAnsi="Georgia" w:cs="Georgia" w:eastAsia="Georgia"/>
                <w:sz w:val="19"/>
              </w:rPr>
              <w:t>The doctrine is built by Scripture interpreting Scripture. The symbols become meaningful because Scripture keeps returning to them and fulfilling them in Christ.</w:t>
            </w:r>
          </w:p>
        </w:tc>
      </w:tr>
    </w:tbl>
    <w:p>
      <w:pPr>
        <w:pStyle w:val="BreadWine1Normal"/>
        <w:spacing w:after="60"/>
      </w:pPr>
    </w:p>
    <w:p>
      <w:pPr>
        <w:pStyle w:val="BreadWine1Heading2"/>
        <w:spacing w:before="100" w:after="80"/>
      </w:pPr>
      <w:r>
        <w:rPr>
          <w:rFonts w:ascii="Georgia" w:hAnsi="Georgia" w:cs="Georgia" w:eastAsia="Georgia"/>
          <w:b/>
          <w:color w:val="5F4121"/>
          <w:sz w:val="26"/>
        </w:rPr>
        <w:t>Reference Spine for Section 1</w:t>
      </w:r>
    </w:p>
    <w:p>
      <w:pPr>
        <w:pStyle w:val="BreadWine1Normal"/>
        <w:spacing w:after="60" w:line="252" w:lineRule="auto"/>
      </w:pPr>
      <w:r>
        <w:rPr>
          <w:rFonts w:ascii="Georgia" w:hAnsi="Georgia" w:cs="Georgia" w:eastAsia="Georgia"/>
          <w:i/>
          <w:color w:val="505050"/>
          <w:sz w:val="20"/>
        </w:rPr>
        <w:t>Genesis 14:18–20</w:t>
      </w:r>
      <w:r>
        <w:rPr>
          <w:rFonts w:ascii="Georgia" w:hAnsi="Georgia" w:cs="Georgia" w:eastAsia="Georgia"/>
          <w:color w:val="505050"/>
          <w:sz w:val="20"/>
        </w:rPr>
        <w:t xml:space="preserve">, </w:t>
      </w:r>
      <w:r>
        <w:rPr>
          <w:rFonts w:ascii="Georgia" w:hAnsi="Georgia" w:cs="Georgia" w:eastAsia="Georgia"/>
          <w:i/>
          <w:color w:val="505050"/>
          <w:sz w:val="20"/>
        </w:rPr>
        <w:t>Psalm 110:1–4</w:t>
      </w:r>
      <w:r>
        <w:rPr>
          <w:rFonts w:ascii="Georgia" w:hAnsi="Georgia" w:cs="Georgia" w:eastAsia="Georgia"/>
          <w:color w:val="505050"/>
          <w:sz w:val="20"/>
        </w:rPr>
        <w:t xml:space="preserve">, </w:t>
      </w:r>
      <w:r>
        <w:rPr>
          <w:rFonts w:ascii="Georgia" w:hAnsi="Georgia" w:cs="Georgia" w:eastAsia="Georgia"/>
          <w:i/>
          <w:color w:val="505050"/>
          <w:sz w:val="20"/>
        </w:rPr>
        <w:t>Matthew 26:26–29</w:t>
      </w:r>
      <w:r>
        <w:rPr>
          <w:rFonts w:ascii="Georgia" w:hAnsi="Georgia" w:cs="Georgia" w:eastAsia="Georgia"/>
          <w:color w:val="505050"/>
          <w:sz w:val="20"/>
        </w:rPr>
        <w:t xml:space="preserve">, </w:t>
      </w:r>
      <w:r>
        <w:rPr>
          <w:rFonts w:ascii="Georgia" w:hAnsi="Georgia" w:cs="Georgia" w:eastAsia="Georgia"/>
          <w:i/>
          <w:color w:val="505050"/>
          <w:sz w:val="20"/>
        </w:rPr>
        <w:t>Luke 22:14–20</w:t>
      </w:r>
      <w:r>
        <w:rPr>
          <w:rFonts w:ascii="Georgia" w:hAnsi="Georgia" w:cs="Georgia" w:eastAsia="Georgia"/>
          <w:color w:val="505050"/>
          <w:sz w:val="20"/>
        </w:rPr>
        <w:t xml:space="preserve">, </w:t>
      </w:r>
      <w:r>
        <w:rPr>
          <w:rFonts w:ascii="Georgia" w:hAnsi="Georgia" w:cs="Georgia" w:eastAsia="Georgia"/>
          <w:i/>
          <w:color w:val="505050"/>
          <w:sz w:val="20"/>
        </w:rPr>
        <w:t>1 Corinthians 10:16–21</w:t>
      </w:r>
      <w:r>
        <w:rPr>
          <w:rFonts w:ascii="Georgia" w:hAnsi="Georgia" w:cs="Georgia" w:eastAsia="Georgia"/>
          <w:color w:val="505050"/>
          <w:sz w:val="20"/>
        </w:rPr>
        <w:t xml:space="preserve">, </w:t>
      </w:r>
      <w:r>
        <w:rPr>
          <w:rFonts w:ascii="Georgia" w:hAnsi="Georgia" w:cs="Georgia" w:eastAsia="Georgia"/>
          <w:i/>
          <w:color w:val="505050"/>
          <w:sz w:val="20"/>
        </w:rPr>
        <w:t>1 Corinthians 11:23–26</w:t>
      </w:r>
      <w:r>
        <w:rPr>
          <w:rFonts w:ascii="Georgia" w:hAnsi="Georgia" w:cs="Georgia" w:eastAsia="Georgia"/>
          <w:color w:val="505050"/>
          <w:sz w:val="20"/>
        </w:rPr>
        <w:t xml:space="preserve">, </w:t>
      </w:r>
      <w:r>
        <w:rPr>
          <w:rFonts w:ascii="Georgia" w:hAnsi="Georgia" w:cs="Georgia" w:eastAsia="Georgia"/>
          <w:i/>
          <w:color w:val="505050"/>
          <w:sz w:val="20"/>
        </w:rPr>
        <w:t>Hebrews 7:1–28</w:t>
      </w:r>
      <w:r>
        <w:rPr>
          <w:rFonts w:ascii="Georgia" w:hAnsi="Georgia" w:cs="Georgia" w:eastAsia="Georgia"/>
          <w:color w:val="505050"/>
          <w:sz w:val="20"/>
        </w:rPr>
        <w:t xml:space="preserve">, </w:t>
      </w:r>
      <w:r>
        <w:rPr>
          <w:rFonts w:ascii="Georgia" w:hAnsi="Georgia" w:cs="Georgia" w:eastAsia="Georgia"/>
          <w:i/>
          <w:color w:val="505050"/>
          <w:sz w:val="20"/>
        </w:rPr>
        <w:t>Revelation 1:5–6</w:t>
      </w:r>
      <w:r>
        <w:rPr>
          <w:rFonts w:ascii="Georgia" w:hAnsi="Georgia" w:cs="Georgia" w:eastAsia="Georgia"/>
          <w:color w:val="505050"/>
          <w:sz w:val="20"/>
        </w:rPr>
        <w:t xml:space="preserve">, </w:t>
      </w:r>
      <w:r>
        <w:rPr>
          <w:rFonts w:ascii="Georgia" w:hAnsi="Georgia" w:cs="Georgia" w:eastAsia="Georgia"/>
          <w:i/>
          <w:color w:val="505050"/>
          <w:sz w:val="20"/>
        </w:rPr>
        <w:t>Revelation 5:9–10</w:t>
      </w:r>
      <w:r>
        <w:rPr>
          <w:rFonts w:ascii="Georgia" w:hAnsi="Georgia" w:cs="Georgia" w:eastAsia="Georgia"/>
          <w:color w:val="505050"/>
          <w:sz w:val="20"/>
        </w:rPr>
        <w:t xml:space="preserve">, </w:t>
      </w:r>
      <w:r>
        <w:rPr>
          <w:rFonts w:ascii="Georgia" w:hAnsi="Georgia" w:cs="Georgia" w:eastAsia="Georgia"/>
          <w:i/>
          <w:color w:val="505050"/>
          <w:sz w:val="20"/>
        </w:rPr>
        <w:t>Revelation 19:9</w:t>
      </w:r>
      <w:r>
        <w:rPr>
          <w:rFonts w:ascii="Georgia" w:hAnsi="Georgia" w:cs="Georgia" w:eastAsia="Georgia"/>
          <w:color w:val="505050"/>
          <w:sz w:val="20"/>
        </w:rPr>
        <w:t xml:space="preserve">, </w:t>
      </w:r>
      <w:r>
        <w:rPr>
          <w:rFonts w:ascii="Georgia" w:hAnsi="Georgia" w:cs="Georgia" w:eastAsia="Georgia"/>
          <w:i/>
          <w:color w:val="505050"/>
          <w:sz w:val="20"/>
        </w:rPr>
        <w:t>Revelation 22:1–17</w:t>
      </w:r>
    </w:p>
    <w:p>
      <w:pPr>
        <w:pStyle w:val="BreadWine1Normal"/>
        <w:spacing w:after="120" w:line="259" w:lineRule="auto"/>
      </w:pPr>
      <w:r>
        <w:rPr>
          <w:rFonts w:ascii="Georgia" w:hAnsi="Georgia" w:cs="Georgia" w:eastAsia="Georgia"/>
          <w:sz w:val="21"/>
        </w:rPr>
        <w:t>These passages do not all say the same thing in the same way. That is the point. Scripture gives a manifold witness: priesthood, table, body, blood, covenant, altar, proclamation, kings and priests, living water, supper, and completion.</w:t>
      </w:r>
    </w:p>
    <w:p>
      <w:pPr>
        <w:pStyle w:val="BreadWine1Heading1"/>
        <w:spacing w:before="160" w:after="80"/>
      </w:pPr>
      <w:r>
        <w:rPr>
          <w:rFonts w:ascii="Georgia" w:hAnsi="Georgia" w:cs="Georgia" w:eastAsia="Georgia"/>
          <w:b/>
          <w:color w:val="204E79"/>
          <w:sz w:val="32"/>
        </w:rPr>
        <w:t>2. Melchizedek: King, Priest, Bread, Wine, and Blessing</w:t>
      </w:r>
    </w:p>
    <w:p>
      <w:pPr>
        <w:pStyle w:val="BreadWine1Normal"/>
        <w:spacing w:after="120" w:line="259" w:lineRule="auto"/>
      </w:pPr>
      <w:r>
        <w:rPr>
          <w:rFonts w:ascii="Georgia" w:hAnsi="Georgia" w:cs="Georgia" w:eastAsia="Georgia"/>
          <w:sz w:val="21"/>
        </w:rPr>
        <w:t>Melchizedek enters the biblical record briefly, but his placement is powerful. He appears before Sinai, before the Levitical priesthood, before the tabernacle, and before the formal meal and drink offering protocols. Yet he is already called priest of the Most High God, and he is also king of Salem.</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he blessed him, and said, Blessed be Abram of the most high God, possessor of heaven and earth.”</w:t>
            </w:r>
          </w:p>
          <w:p>
            <w:pPr>
              <w:pStyle w:val="BreadWine1Normal"/>
              <w:spacing w:after="0"/>
              <w:jc w:val="right"/>
            </w:pPr>
            <w:r>
              <w:rPr>
                <w:rFonts w:ascii="Georgia" w:hAnsi="Georgia" w:cs="Georgia" w:eastAsia="Georgia"/>
                <w:i/>
                <w:color w:val="5A5A5A"/>
                <w:sz w:val="19"/>
              </w:rPr>
              <w:t>Genesis 14:19</w:t>
            </w:r>
          </w:p>
        </w:tc>
      </w:tr>
    </w:tbl>
    <w:p>
      <w:pPr>
        <w:pStyle w:val="BreadWine1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blessed be the most high God, which hath delivered thine enemies into thy hand.”</w:t>
            </w:r>
          </w:p>
          <w:p>
            <w:pPr>
              <w:pStyle w:val="BreadWine1Normal"/>
              <w:spacing w:after="0"/>
              <w:jc w:val="right"/>
            </w:pPr>
            <w:r>
              <w:rPr>
                <w:rFonts w:ascii="Georgia" w:hAnsi="Georgia" w:cs="Georgia" w:eastAsia="Georgia"/>
                <w:i/>
                <w:color w:val="5A5A5A"/>
                <w:sz w:val="19"/>
              </w:rPr>
              <w:t>Genesis 14:20</w:t>
            </w:r>
          </w:p>
        </w:tc>
      </w:tr>
    </w:tbl>
    <w:p>
      <w:pPr>
        <w:pStyle w:val="BreadWine1Normal"/>
        <w:spacing w:after="60"/>
      </w:pPr>
    </w:p>
    <w:p>
      <w:pPr>
        <w:pStyle w:val="BreadWine1Normal"/>
        <w:spacing w:after="120" w:line="259" w:lineRule="auto"/>
      </w:pPr>
      <w:r>
        <w:rPr>
          <w:rFonts w:ascii="Georgia" w:hAnsi="Georgia" w:cs="Georgia" w:eastAsia="Georgia"/>
          <w:sz w:val="21"/>
        </w:rPr>
        <w:t>This blessing matters. Melchizedek does not merely hand Abram food. He speaks blessing in the name of God Most High. He identifies God as Possessor of heaven and earth. He declares that victory came because God delivered the enemies into Abram’s hand. The table is therefore placed in the context of victory, blessing, and divine faithfulness.</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Four Features in the Scene</w:t>
            </w:r>
          </w:p>
          <w:p>
            <w:pPr>
              <w:pStyle w:val="BreadWine1Normal"/>
              <w:spacing w:after="0" w:line="252" w:lineRule="auto"/>
            </w:pPr>
            <w:r>
              <w:rPr>
                <w:rFonts w:ascii="Georgia" w:hAnsi="Georgia" w:cs="Georgia" w:eastAsia="Georgia"/>
                <w:b/>
                <w:sz w:val="19"/>
              </w:rPr>
              <w:t xml:space="preserve">1. </w:t>
            </w:r>
            <w:r>
              <w:rPr>
                <w:rFonts w:ascii="Georgia" w:hAnsi="Georgia" w:cs="Georgia" w:eastAsia="Georgia"/>
                <w:sz w:val="19"/>
              </w:rPr>
              <w:t xml:space="preserve">Melchizedek is </w:t>
            </w:r>
            <w:r>
              <w:rPr>
                <w:rFonts w:ascii="Georgia" w:hAnsi="Georgia" w:cs="Georgia" w:eastAsia="Georgia"/>
                <w:b/>
                <w:sz w:val="19"/>
              </w:rPr>
              <w:t>king</w:t>
            </w:r>
            <w:r>
              <w:rPr>
                <w:rFonts w:ascii="Georgia" w:hAnsi="Georgia" w:cs="Georgia" w:eastAsia="Georgia"/>
                <w:sz w:val="19"/>
              </w:rPr>
              <w:t xml:space="preserve"> of Salem.</w:t>
              <w:br/>
            </w:r>
            <w:r>
              <w:rPr>
                <w:rFonts w:ascii="Georgia" w:hAnsi="Georgia" w:cs="Georgia" w:eastAsia="Georgia"/>
                <w:b/>
                <w:sz w:val="19"/>
              </w:rPr>
              <w:t xml:space="preserve">2. </w:t>
            </w:r>
            <w:r>
              <w:rPr>
                <w:rFonts w:ascii="Georgia" w:hAnsi="Georgia" w:cs="Georgia" w:eastAsia="Georgia"/>
                <w:sz w:val="19"/>
              </w:rPr>
              <w:t xml:space="preserve">Melchizedek is </w:t>
            </w:r>
            <w:r>
              <w:rPr>
                <w:rFonts w:ascii="Georgia" w:hAnsi="Georgia" w:cs="Georgia" w:eastAsia="Georgia"/>
                <w:b/>
                <w:sz w:val="19"/>
              </w:rPr>
              <w:t>priest</w:t>
            </w:r>
            <w:r>
              <w:rPr>
                <w:rFonts w:ascii="Georgia" w:hAnsi="Georgia" w:cs="Georgia" w:eastAsia="Georgia"/>
                <w:sz w:val="19"/>
              </w:rPr>
              <w:t xml:space="preserve"> of God Most High.</w:t>
              <w:br/>
            </w:r>
            <w:r>
              <w:rPr>
                <w:rFonts w:ascii="Georgia" w:hAnsi="Georgia" w:cs="Georgia" w:eastAsia="Georgia"/>
                <w:b/>
                <w:sz w:val="19"/>
              </w:rPr>
              <w:t xml:space="preserve">3. </w:t>
            </w:r>
            <w:r>
              <w:rPr>
                <w:rFonts w:ascii="Georgia" w:hAnsi="Georgia" w:cs="Georgia" w:eastAsia="Georgia"/>
                <w:sz w:val="19"/>
              </w:rPr>
              <w:t xml:space="preserve">He brings </w:t>
            </w:r>
            <w:r>
              <w:rPr>
                <w:rFonts w:ascii="Georgia" w:hAnsi="Georgia" w:cs="Georgia" w:eastAsia="Georgia"/>
                <w:b/>
                <w:sz w:val="19"/>
              </w:rPr>
              <w:t>bread and wine</w:t>
            </w:r>
            <w:r>
              <w:rPr>
                <w:rFonts w:ascii="Georgia" w:hAnsi="Georgia" w:cs="Georgia" w:eastAsia="Georgia"/>
                <w:sz w:val="19"/>
              </w:rPr>
              <w:t xml:space="preserve"> after victory.</w:t>
              <w:br/>
            </w:r>
            <w:r>
              <w:rPr>
                <w:rFonts w:ascii="Georgia" w:hAnsi="Georgia" w:cs="Georgia" w:eastAsia="Georgia"/>
                <w:b/>
                <w:sz w:val="19"/>
              </w:rPr>
              <w:t xml:space="preserve">4. </w:t>
            </w:r>
            <w:r>
              <w:rPr>
                <w:rFonts w:ascii="Georgia" w:hAnsi="Georgia" w:cs="Georgia" w:eastAsia="Georgia"/>
                <w:sz w:val="19"/>
              </w:rPr>
              <w:t xml:space="preserve">He speaks </w:t>
            </w:r>
            <w:r>
              <w:rPr>
                <w:rFonts w:ascii="Georgia" w:hAnsi="Georgia" w:cs="Georgia" w:eastAsia="Georgia"/>
                <w:b/>
                <w:sz w:val="19"/>
              </w:rPr>
              <w:t>blessing</w:t>
            </w:r>
            <w:r>
              <w:rPr>
                <w:rFonts w:ascii="Georgia" w:hAnsi="Georgia" w:cs="Georgia" w:eastAsia="Georgia"/>
                <w:sz w:val="19"/>
              </w:rPr>
              <w:t xml:space="preserve"> and gives God the glory for deliverance.</w:t>
            </w:r>
          </w:p>
        </w:tc>
      </w:tr>
    </w:tbl>
    <w:p>
      <w:pPr>
        <w:pStyle w:val="BreadWine1Normal"/>
        <w:spacing w:after="60"/>
      </w:pPr>
    </w:p>
    <w:p>
      <w:pPr>
        <w:pStyle w:val="BreadWine1Heading2"/>
        <w:spacing w:before="100" w:after="80"/>
      </w:pPr>
      <w:r>
        <w:rPr>
          <w:rFonts w:ascii="Georgia" w:hAnsi="Georgia" w:cs="Georgia" w:eastAsia="Georgia"/>
          <w:b/>
          <w:color w:val="5F4121"/>
          <w:sz w:val="26"/>
        </w:rPr>
        <w:t>Psalm 110: The Right Hand and the Priest Forever</w:t>
      </w:r>
    </w:p>
    <w:p>
      <w:pPr>
        <w:pStyle w:val="BreadWine1Normal"/>
        <w:spacing w:after="120" w:line="259" w:lineRule="auto"/>
      </w:pPr>
      <w:r>
        <w:rPr>
          <w:rFonts w:ascii="Georgia" w:hAnsi="Georgia" w:cs="Georgia" w:eastAsia="Georgia"/>
          <w:sz w:val="21"/>
        </w:rPr>
        <w:t>Psalm 110 later joins two ideas that the New Testament repeatedly applies to Jesus: enthronement at the right hand and priesthood forever after the order of Melchizedek. The psalm does not treat kingship and priesthood as disconnected themes. It places the enthroned Lord and the priest forever in one prophetic frame.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“The LORD said unto my Lord, Sit thou at my right hand, until I make thine enemies thy footstool.”</w:t>
            </w:r>
          </w:p>
          <w:p>
            <w:pPr>
              <w:pStyle w:val="BreadWine1Normal"/>
              <w:spacing w:after="0"/>
              <w:jc w:val="right"/>
            </w:pPr>
            <w:r>
              <w:rPr>
                <w:rFonts w:ascii="Georgia" w:hAnsi="Georgia" w:cs="Georgia" w:eastAsia="Georgia"/>
                <w:i/>
                <w:color w:val="5A5A5A"/>
                <w:sz w:val="19"/>
              </w:rPr>
              <w:t>Psalm 110:1</w:t>
            </w:r>
          </w:p>
        </w:tc>
      </w:tr>
    </w:tbl>
    <w:p>
      <w:pPr>
        <w:pStyle w:val="BreadWine1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“The LORD hath sworn, and will not repent, Thou art a priest for ever after the order of Melchizedek.”</w:t>
            </w:r>
          </w:p>
          <w:p>
            <w:pPr>
              <w:pStyle w:val="BreadWine1Normal"/>
              <w:spacing w:after="0"/>
              <w:jc w:val="right"/>
            </w:pPr>
            <w:r>
              <w:rPr>
                <w:rFonts w:ascii="Georgia" w:hAnsi="Georgia" w:cs="Georgia" w:eastAsia="Georgia"/>
                <w:i/>
                <w:color w:val="5A5A5A"/>
                <w:sz w:val="19"/>
              </w:rPr>
              <w:t>Psalm 110:4</w:t>
            </w:r>
          </w:p>
        </w:tc>
      </w:tr>
    </w:tbl>
    <w:p>
      <w:pPr>
        <w:pStyle w:val="BreadWine1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Build So Far</w:t>
            </w:r>
          </w:p>
          <w:p>
            <w:pPr>
              <w:pStyle w:val="BreadWine1Normal"/>
              <w:spacing w:after="0" w:line="252" w:lineRule="auto"/>
            </w:pPr>
            <w:r>
              <w:rPr>
                <w:rFonts w:ascii="Georgia" w:hAnsi="Georgia" w:cs="Georgia" w:eastAsia="Georgia"/>
                <w:sz w:val="19"/>
              </w:rPr>
              <w:t>Genesis 14: king-priest with bread and wine → Psalm 110: right-hand Lord and priest forever → Hebrews: Jesus the Melchizedek High Priest</w:t>
            </w:r>
          </w:p>
        </w:tc>
      </w:tr>
    </w:tbl>
    <w:p>
      <w:pPr>
        <w:pStyle w:val="BreadWine1Normal"/>
        <w:spacing w:after="60"/>
      </w:pPr>
    </w:p>
    <w:p>
      <w:pPr>
        <w:pStyle w:val="BreadWine1Heading2"/>
        <w:spacing w:before="100" w:after="80"/>
      </w:pPr>
      <w:r>
        <w:rPr>
          <w:rFonts w:ascii="Georgia" w:hAnsi="Georgia" w:cs="Georgia" w:eastAsia="Georgia"/>
          <w:b/>
          <w:color w:val="5F4121"/>
          <w:sz w:val="26"/>
        </w:rPr>
        <w:t>Hebrews: The Fulfillment in Christ</w:t>
      </w:r>
    </w:p>
    <w:p>
      <w:pPr>
        <w:pStyle w:val="BreadWine1Normal"/>
        <w:spacing w:after="120" w:line="259" w:lineRule="auto"/>
      </w:pPr>
      <w:r>
        <w:rPr>
          <w:rFonts w:ascii="Georgia" w:hAnsi="Georgia" w:cs="Georgia" w:eastAsia="Georgia"/>
          <w:sz w:val="21"/>
        </w:rPr>
        <w:t>Hebrews gives the clearest New Testament explanation. Jesus is not merely like Melchizedek in a vague way. He is identified as the High Priest forever after that order. He is the Son, He has passed through death, He has risen, and He ministers as the ascended Priest-King who has opened access to God.</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“Whither the forerunner is for us entered, even Jesus, made an high priest for ever after the order of Melchizedek.”</w:t>
            </w:r>
          </w:p>
          <w:p>
            <w:pPr>
              <w:pStyle w:val="BreadWine1Normal"/>
              <w:spacing w:after="0"/>
              <w:jc w:val="right"/>
            </w:pPr>
            <w:r>
              <w:rPr>
                <w:rFonts w:ascii="Georgia" w:hAnsi="Georgia" w:cs="Georgia" w:eastAsia="Georgia"/>
                <w:i/>
                <w:color w:val="5A5A5A"/>
                <w:sz w:val="19"/>
              </w:rPr>
              <w:t>Hebrews 6:20</w:t>
            </w:r>
          </w:p>
        </w:tc>
      </w:tr>
    </w:tbl>
    <w:p>
      <w:pPr>
        <w:pStyle w:val="BreadWine1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“For he testifieth, Thou art a priest for ever after the order of Melchizedek.”</w:t>
            </w:r>
          </w:p>
          <w:p>
            <w:pPr>
              <w:pStyle w:val="BreadWine1Normal"/>
              <w:spacing w:after="0"/>
              <w:jc w:val="right"/>
            </w:pPr>
            <w:r>
              <w:rPr>
                <w:rFonts w:ascii="Georgia" w:hAnsi="Georgia" w:cs="Georgia" w:eastAsia="Georgia"/>
                <w:i/>
                <w:color w:val="5A5A5A"/>
                <w:sz w:val="19"/>
              </w:rPr>
              <w:t>Hebrews 7:17</w:t>
            </w:r>
          </w:p>
        </w:tc>
      </w:tr>
    </w:tbl>
    <w:p>
      <w:pPr>
        <w:pStyle w:val="BreadWine1Normal"/>
        <w:spacing w:after="60"/>
      </w:pPr>
    </w:p>
    <w:p>
      <w:pPr>
        <w:pStyle w:val="BreadWine1Normal"/>
        <w:spacing w:after="120" w:line="259" w:lineRule="auto"/>
      </w:pPr>
      <w:r>
        <w:rPr>
          <w:rFonts w:ascii="Georgia" w:hAnsi="Georgia" w:cs="Georgia" w:eastAsia="Georgia"/>
          <w:sz w:val="21"/>
        </w:rPr>
        <w:t>This is why Melchizedek’s bread and wine should not be dismissed as random details. Genesis gives the priest-king table. Psalm 110 gives the enthroned priest forever. Hebrews identifies Jesus as that Priest. The Upper Room then gives the controlling decoder for bread and cup: body and blood of the covenant.</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Careful Claim</w:t>
            </w:r>
          </w:p>
          <w:p>
            <w:pPr>
              <w:pStyle w:val="BreadWine1Normal"/>
              <w:spacing w:after="0" w:line="252" w:lineRule="auto"/>
            </w:pPr>
            <w:r>
              <w:rPr>
                <w:rFonts w:ascii="Georgia" w:hAnsi="Georgia" w:cs="Georgia" w:eastAsia="Georgia"/>
                <w:sz w:val="19"/>
              </w:rPr>
              <w:t>Melchizedek’s bread and wine do not prove the whole New Covenant table by themselves. But once Jesus identifies bread and cup with His body and blood, and Hebrews identifies Jesus as the Melchizedek High Priest, the reader may look backward and see the earlier priest-king table as a meaningful witness.</w:t>
            </w:r>
          </w:p>
        </w:tc>
      </w:tr>
    </w:tbl>
    <w:p>
      <w:pPr>
        <w:pStyle w:val="BreadWine1Normal"/>
        <w:spacing w:after="60"/>
      </w:pPr>
    </w:p>
    <w:p>
      <w:pPr>
        <w:pStyle w:val="BreadWine1Heading2"/>
        <w:spacing w:before="100" w:after="80"/>
      </w:pPr>
      <w:r>
        <w:rPr>
          <w:rFonts w:ascii="Georgia" w:hAnsi="Georgia" w:cs="Georgia" w:eastAsia="Georgia"/>
          <w:b/>
          <w:color w:val="5F4121"/>
          <w:sz w:val="26"/>
        </w:rPr>
        <w:t>Reference Spine for Section 2</w:t>
      </w:r>
    </w:p>
    <w:p>
      <w:pPr>
        <w:pStyle w:val="BreadWine1Normal"/>
        <w:spacing w:after="60" w:line="252" w:lineRule="auto"/>
      </w:pPr>
      <w:r>
        <w:rPr>
          <w:rFonts w:ascii="Georgia" w:hAnsi="Georgia" w:cs="Georgia" w:eastAsia="Georgia"/>
          <w:i/>
          <w:color w:val="505050"/>
          <w:sz w:val="20"/>
        </w:rPr>
        <w:t>Genesis 14:18–20</w:t>
      </w:r>
      <w:r>
        <w:rPr>
          <w:rFonts w:ascii="Georgia" w:hAnsi="Georgia" w:cs="Georgia" w:eastAsia="Georgia"/>
          <w:color w:val="505050"/>
          <w:sz w:val="20"/>
        </w:rPr>
        <w:t xml:space="preserve">, </w:t>
      </w:r>
      <w:r>
        <w:rPr>
          <w:rFonts w:ascii="Georgia" w:hAnsi="Georgia" w:cs="Georgia" w:eastAsia="Georgia"/>
          <w:i/>
          <w:color w:val="505050"/>
          <w:sz w:val="20"/>
        </w:rPr>
        <w:t>Psalm 110:1–4</w:t>
      </w:r>
      <w:r>
        <w:rPr>
          <w:rFonts w:ascii="Georgia" w:hAnsi="Georgia" w:cs="Georgia" w:eastAsia="Georgia"/>
          <w:color w:val="505050"/>
          <w:sz w:val="20"/>
        </w:rPr>
        <w:t xml:space="preserve">, </w:t>
      </w:r>
      <w:r>
        <w:rPr>
          <w:rFonts w:ascii="Georgia" w:hAnsi="Georgia" w:cs="Georgia" w:eastAsia="Georgia"/>
          <w:i/>
          <w:color w:val="505050"/>
          <w:sz w:val="20"/>
        </w:rPr>
        <w:t>Matthew 22:41–46</w:t>
      </w:r>
      <w:r>
        <w:rPr>
          <w:rFonts w:ascii="Georgia" w:hAnsi="Georgia" w:cs="Georgia" w:eastAsia="Georgia"/>
          <w:color w:val="505050"/>
          <w:sz w:val="20"/>
        </w:rPr>
        <w:t xml:space="preserve">, </w:t>
      </w:r>
      <w:r>
        <w:rPr>
          <w:rFonts w:ascii="Georgia" w:hAnsi="Georgia" w:cs="Georgia" w:eastAsia="Georgia"/>
          <w:i/>
          <w:color w:val="505050"/>
          <w:sz w:val="20"/>
        </w:rPr>
        <w:t>Acts 2:32–36</w:t>
      </w:r>
      <w:r>
        <w:rPr>
          <w:rFonts w:ascii="Georgia" w:hAnsi="Georgia" w:cs="Georgia" w:eastAsia="Georgia"/>
          <w:color w:val="505050"/>
          <w:sz w:val="20"/>
        </w:rPr>
        <w:t xml:space="preserve">, </w:t>
      </w:r>
      <w:r>
        <w:rPr>
          <w:rFonts w:ascii="Georgia" w:hAnsi="Georgia" w:cs="Georgia" w:eastAsia="Georgia"/>
          <w:i/>
          <w:color w:val="505050"/>
          <w:sz w:val="20"/>
        </w:rPr>
        <w:t>Hebrews 1:3</w:t>
      </w:r>
      <w:r>
        <w:rPr>
          <w:rFonts w:ascii="Georgia" w:hAnsi="Georgia" w:cs="Georgia" w:eastAsia="Georgia"/>
          <w:color w:val="505050"/>
          <w:sz w:val="20"/>
        </w:rPr>
        <w:t xml:space="preserve">, </w:t>
      </w:r>
      <w:r>
        <w:rPr>
          <w:rFonts w:ascii="Georgia" w:hAnsi="Georgia" w:cs="Georgia" w:eastAsia="Georgia"/>
          <w:i/>
          <w:color w:val="505050"/>
          <w:sz w:val="20"/>
        </w:rPr>
        <w:t>Hebrews 5:5–10</w:t>
      </w:r>
      <w:r>
        <w:rPr>
          <w:rFonts w:ascii="Georgia" w:hAnsi="Georgia" w:cs="Georgia" w:eastAsia="Georgia"/>
          <w:color w:val="505050"/>
          <w:sz w:val="20"/>
        </w:rPr>
        <w:t xml:space="preserve">, </w:t>
      </w:r>
      <w:r>
        <w:rPr>
          <w:rFonts w:ascii="Georgia" w:hAnsi="Georgia" w:cs="Georgia" w:eastAsia="Georgia"/>
          <w:i/>
          <w:color w:val="505050"/>
          <w:sz w:val="20"/>
        </w:rPr>
        <w:t>Hebrews 6:19–20</w:t>
      </w:r>
      <w:r>
        <w:rPr>
          <w:rFonts w:ascii="Georgia" w:hAnsi="Georgia" w:cs="Georgia" w:eastAsia="Georgia"/>
          <w:color w:val="505050"/>
          <w:sz w:val="20"/>
        </w:rPr>
        <w:t xml:space="preserve">, </w:t>
      </w:r>
      <w:r>
        <w:rPr>
          <w:rFonts w:ascii="Georgia" w:hAnsi="Georgia" w:cs="Georgia" w:eastAsia="Georgia"/>
          <w:i/>
          <w:color w:val="505050"/>
          <w:sz w:val="20"/>
        </w:rPr>
        <w:t>Hebrews 7:1–28</w:t>
      </w:r>
      <w:r>
        <w:rPr>
          <w:rFonts w:ascii="Georgia" w:hAnsi="Georgia" w:cs="Georgia" w:eastAsia="Georgia"/>
          <w:color w:val="505050"/>
          <w:sz w:val="20"/>
        </w:rPr>
        <w:t xml:space="preserve">, </w:t>
      </w:r>
      <w:r>
        <w:rPr>
          <w:rFonts w:ascii="Georgia" w:hAnsi="Georgia" w:cs="Georgia" w:eastAsia="Georgia"/>
          <w:i/>
          <w:color w:val="505050"/>
          <w:sz w:val="20"/>
        </w:rPr>
        <w:t>Hebrews 8:1–2</w:t>
      </w:r>
      <w:r>
        <w:rPr>
          <w:rFonts w:ascii="Georgia" w:hAnsi="Georgia" w:cs="Georgia" w:eastAsia="Georgia"/>
          <w:color w:val="505050"/>
          <w:sz w:val="20"/>
        </w:rPr>
        <w:t xml:space="preserve">, </w:t>
      </w:r>
      <w:r>
        <w:rPr>
          <w:rFonts w:ascii="Georgia" w:hAnsi="Georgia" w:cs="Georgia" w:eastAsia="Georgia"/>
          <w:i/>
          <w:color w:val="505050"/>
          <w:sz w:val="20"/>
        </w:rPr>
        <w:t>Hebrews 10:10–14</w:t>
      </w:r>
    </w:p>
    <w:p>
      <w:pPr>
        <w:pStyle w:val="BreadWine1Normal"/>
        <w:spacing w:after="120" w:line="259" w:lineRule="auto"/>
      </w:pPr>
      <w:r>
        <w:rPr>
          <w:rFonts w:ascii="Georgia" w:hAnsi="Georgia" w:cs="Georgia" w:eastAsia="Georgia"/>
          <w:sz w:val="21"/>
        </w:rPr>
        <w:t>The reader does not need to master every passage at once. The sequence is enough for now: Melchizedek appears as king and priest; Psalm 110 promises a priest forever; Hebrews shows that Jesus is the fulfillment.</w:t>
      </w:r>
    </w:p>
    <w:p>
      <w:pPr>
        <w:pStyle w:val="BreadWine1Heading1"/>
        <w:spacing w:before="160" w:after="80"/>
      </w:pPr>
      <w:r>
        <w:rPr>
          <w:rFonts w:ascii="Georgia" w:hAnsi="Georgia" w:cs="Georgia" w:eastAsia="Georgia"/>
          <w:b/>
          <w:color w:val="204E79"/>
          <w:sz w:val="32"/>
        </w:rPr>
        <w:t>3. The Meal/Grain Offering: Provision Brought Near</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Simply Put</w:t>
            </w:r>
          </w:p>
          <w:p>
            <w:pPr>
              <w:pStyle w:val="BreadWine1Normal"/>
              <w:spacing w:after="0" w:line="252" w:lineRule="auto"/>
            </w:pPr>
            <w:r>
              <w:rPr>
                <w:rFonts w:ascii="Georgia" w:hAnsi="Georgia" w:cs="Georgia" w:eastAsia="Georgia"/>
                <w:sz w:val="19"/>
              </w:rPr>
              <w:t xml:space="preserve">Simply put, the </w:t>
            </w:r>
            <w:r>
              <w:rPr>
                <w:rFonts w:ascii="Georgia" w:hAnsi="Georgia" w:cs="Georgia" w:eastAsia="Georgia"/>
                <w:b/>
                <w:sz w:val="19"/>
              </w:rPr>
              <w:t>meal/grain offering</w:t>
            </w:r>
            <w:r>
              <w:rPr>
                <w:rFonts w:ascii="Georgia" w:hAnsi="Georgia" w:cs="Georgia" w:eastAsia="Georgia"/>
                <w:sz w:val="19"/>
              </w:rPr>
              <w:t xml:space="preserve"> belongs to the </w:t>
            </w:r>
            <w:r>
              <w:rPr>
                <w:rFonts w:ascii="Georgia" w:hAnsi="Georgia" w:cs="Georgia" w:eastAsia="Georgia"/>
                <w:b/>
                <w:sz w:val="19"/>
              </w:rPr>
              <w:t>fellowship of presence</w:t>
            </w:r>
            <w:r>
              <w:rPr>
                <w:rFonts w:ascii="Georgia" w:hAnsi="Georgia" w:cs="Georgia" w:eastAsia="Georgia"/>
                <w:sz w:val="19"/>
              </w:rPr>
              <w:t>. It is not technically the same as the peace offering, and the categories should not be collapsed. But it is provision brought near to God, handled by priests, remembered before the LORD, salted with covenant salt, and shared as holy priestly food.</w:t>
            </w:r>
          </w:p>
        </w:tc>
      </w:tr>
    </w:tbl>
    <w:p>
      <w:pPr>
        <w:pStyle w:val="BreadWine1Normal"/>
        <w:spacing w:after="60"/>
      </w:pPr>
    </w:p>
    <w:p>
      <w:pPr>
        <w:pStyle w:val="BreadWine1Normal"/>
        <w:spacing w:after="120" w:line="259" w:lineRule="auto"/>
      </w:pPr>
      <w:r>
        <w:rPr>
          <w:rFonts w:ascii="Georgia" w:hAnsi="Georgia" w:cs="Georgia" w:eastAsia="Georgia"/>
          <w:sz w:val="21"/>
        </w:rPr>
        <w:t>This is the reader-friendly claim, and then we show the support. The offering is not a dead ritual or an empty food item. It is a God-given pattern of approach: provision from the earth is brought near, marked with oil, fragrance, and salt, remembered before YHWH, and received by the priests who serve in His presence.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when any will offer a meat offering unto the LORD, his offering shall be of fine flour; and he shall pour oil upon it, and put frankincense thereon.”</w:t>
            </w:r>
          </w:p>
          <w:p>
            <w:pPr>
              <w:pStyle w:val="BreadWine1Normal"/>
              <w:spacing w:after="0"/>
              <w:jc w:val="right"/>
            </w:pPr>
            <w:r>
              <w:rPr>
                <w:rFonts w:ascii="Georgia" w:hAnsi="Georgia" w:cs="Georgia" w:eastAsia="Georgia"/>
                <w:i/>
                <w:color w:val="5A5A5A"/>
                <w:sz w:val="19"/>
              </w:rPr>
              <w:t>Leviticus 2:1</w:t>
            </w:r>
          </w:p>
        </w:tc>
      </w:tr>
    </w:tbl>
    <w:p>
      <w:pPr>
        <w:pStyle w:val="BreadWine1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every oblation of thy meat offering shalt thou season with salt; neither shalt thou suffer the salt of the covenant of thy God to be lacking from thy meat offering.”</w:t>
            </w:r>
          </w:p>
          <w:p>
            <w:pPr>
              <w:pStyle w:val="BreadWine1Normal"/>
              <w:spacing w:after="0"/>
              <w:jc w:val="right"/>
            </w:pPr>
            <w:r>
              <w:rPr>
                <w:rFonts w:ascii="Georgia" w:hAnsi="Georgia" w:cs="Georgia" w:eastAsia="Georgia"/>
                <w:i/>
                <w:color w:val="5A5A5A"/>
                <w:sz w:val="19"/>
              </w:rPr>
              <w:t>Leviticus 2:13</w:t>
            </w:r>
          </w:p>
        </w:tc>
      </w:tr>
    </w:tbl>
    <w:p>
      <w:pPr>
        <w:pStyle w:val="BreadWine1Normal"/>
        <w:spacing w:after="60"/>
      </w:pPr>
    </w:p>
    <w:p>
      <w:pPr>
        <w:pStyle w:val="BreadWine1Heading2"/>
        <w:spacing w:before="100" w:after="80"/>
      </w:pPr>
      <w:r>
        <w:rPr>
          <w:rFonts w:ascii="Georgia" w:hAnsi="Georgia" w:cs="Georgia" w:eastAsia="Georgia"/>
          <w:b/>
          <w:color w:val="5F4121"/>
          <w:sz w:val="26"/>
        </w:rPr>
        <w:t>The Ingredients and Their Witness</w:t>
      </w:r>
    </w:p>
    <w:p>
      <w:pPr>
        <w:pStyle w:val="BreadWine1Normal"/>
        <w:spacing w:after="120" w:line="259" w:lineRule="auto"/>
      </w:pPr>
      <w:r>
        <w:rPr>
          <w:rFonts w:ascii="Georgia" w:hAnsi="Georgia" w:cs="Georgia" w:eastAsia="Georgia"/>
          <w:sz w:val="21"/>
        </w:rPr>
        <w:t>Leviticus 2 explicitly gives flour, oil, frankincense, and salt. Bread also naturally carries water in its making, though Leviticus 2 does not need to state water as the focus. That distinction matters. We should not claim the law states water as an ingredient when the text does not; we may simply observe that bread formation naturally involves water.</w:t>
      </w:r>
    </w:p>
    <w:p>
      <w:pPr>
        <w:pStyle w:val="BreadWine1Normal"/>
        <w:spacing w:after="60" w:line="252" w:lineRule="auto"/>
        <w:ind w:left="360" w:hanging="216"/>
      </w:pPr>
      <w:r>
        <w:rPr>
          <w:rFonts w:ascii="Georgia" w:hAnsi="Georgia" w:cs="Georgia" w:eastAsia="Georgia"/>
          <w:sz w:val="20"/>
        </w:rPr>
        <w:t xml:space="preserve">• </w:t>
      </w:r>
      <w:r>
        <w:rPr>
          <w:rFonts w:ascii="Georgia" w:hAnsi="Georgia" w:cs="Georgia" w:eastAsia="Georgia"/>
          <w:b/>
          <w:sz w:val="20"/>
        </w:rPr>
        <w:t xml:space="preserve">Fine flour / grain: </w:t>
      </w:r>
      <w:r>
        <w:rPr>
          <w:rFonts w:ascii="Georgia" w:hAnsi="Georgia" w:cs="Georgia" w:eastAsia="Georgia"/>
          <w:sz w:val="20"/>
        </w:rPr>
        <w:t>seed-bearing provision of the earth, worked and brought near to God.</w:t>
      </w:r>
    </w:p>
    <w:p>
      <w:pPr>
        <w:pStyle w:val="BreadWine1Normal"/>
        <w:spacing w:after="60" w:line="252" w:lineRule="auto"/>
        <w:ind w:left="360" w:hanging="216"/>
      </w:pPr>
      <w:r>
        <w:rPr>
          <w:rFonts w:ascii="Georgia" w:hAnsi="Georgia" w:cs="Georgia" w:eastAsia="Georgia"/>
          <w:sz w:val="20"/>
        </w:rPr>
        <w:t xml:space="preserve">• </w:t>
      </w:r>
      <w:r>
        <w:rPr>
          <w:rFonts w:ascii="Georgia" w:hAnsi="Georgia" w:cs="Georgia" w:eastAsia="Georgia"/>
          <w:b/>
          <w:sz w:val="20"/>
        </w:rPr>
        <w:t xml:space="preserve">Oil: </w:t>
      </w:r>
      <w:r>
        <w:rPr>
          <w:rFonts w:ascii="Georgia" w:hAnsi="Georgia" w:cs="Georgia" w:eastAsia="Georgia"/>
          <w:sz w:val="20"/>
        </w:rPr>
        <w:t>anointing and Spirit-associated witness; the offering is not bare grain.</w:t>
      </w:r>
    </w:p>
    <w:p>
      <w:pPr>
        <w:pStyle w:val="BreadWine1Normal"/>
        <w:spacing w:after="60" w:line="252" w:lineRule="auto"/>
        <w:ind w:left="360" w:hanging="216"/>
      </w:pPr>
      <w:r>
        <w:rPr>
          <w:rFonts w:ascii="Georgia" w:hAnsi="Georgia" w:cs="Georgia" w:eastAsia="Georgia"/>
          <w:sz w:val="20"/>
        </w:rPr>
        <w:t xml:space="preserve">• </w:t>
      </w:r>
      <w:r>
        <w:rPr>
          <w:rFonts w:ascii="Georgia" w:hAnsi="Georgia" w:cs="Georgia" w:eastAsia="Georgia"/>
          <w:b/>
          <w:sz w:val="20"/>
        </w:rPr>
        <w:t xml:space="preserve">Frankincense: </w:t>
      </w:r>
      <w:r>
        <w:rPr>
          <w:rFonts w:ascii="Georgia" w:hAnsi="Georgia" w:cs="Georgia" w:eastAsia="Georgia"/>
          <w:sz w:val="20"/>
        </w:rPr>
        <w:t>fragrant memorial before YHWH, with priestly worship and prayer-associated resonance developed elsewhere.</w:t>
      </w:r>
    </w:p>
    <w:p>
      <w:pPr>
        <w:pStyle w:val="BreadWine1Normal"/>
        <w:spacing w:after="60" w:line="252" w:lineRule="auto"/>
        <w:ind w:left="360" w:hanging="216"/>
      </w:pPr>
      <w:r>
        <w:rPr>
          <w:rFonts w:ascii="Georgia" w:hAnsi="Georgia" w:cs="Georgia" w:eastAsia="Georgia"/>
          <w:sz w:val="20"/>
        </w:rPr>
        <w:t xml:space="preserve">• </w:t>
      </w:r>
      <w:r>
        <w:rPr>
          <w:rFonts w:ascii="Georgia" w:hAnsi="Georgia" w:cs="Georgia" w:eastAsia="Georgia"/>
          <w:b/>
          <w:sz w:val="20"/>
        </w:rPr>
        <w:t xml:space="preserve">Salt: </w:t>
      </w:r>
      <w:r>
        <w:rPr>
          <w:rFonts w:ascii="Georgia" w:hAnsi="Georgia" w:cs="Georgia" w:eastAsia="Georgia"/>
          <w:sz w:val="20"/>
        </w:rPr>
        <w:t>the salt of the covenant, bearing witness to covenant permanence, preservation, and faithfulness.</w:t>
      </w:r>
    </w:p>
    <w:p>
      <w:pPr>
        <w:pStyle w:val="BreadWine1Normal"/>
        <w:spacing w:after="60" w:line="252" w:lineRule="auto"/>
        <w:ind w:left="360" w:hanging="216"/>
      </w:pPr>
      <w:r>
        <w:rPr>
          <w:rFonts w:ascii="Georgia" w:hAnsi="Georgia" w:cs="Georgia" w:eastAsia="Georgia"/>
          <w:sz w:val="20"/>
        </w:rPr>
        <w:t xml:space="preserve">• </w:t>
      </w:r>
      <w:r>
        <w:rPr>
          <w:rFonts w:ascii="Georgia" w:hAnsi="Georgia" w:cs="Georgia" w:eastAsia="Georgia"/>
          <w:b/>
          <w:sz w:val="20"/>
        </w:rPr>
        <w:t xml:space="preserve">Water in bread-making: </w:t>
      </w:r>
      <w:r>
        <w:rPr>
          <w:rFonts w:ascii="Georgia" w:hAnsi="Georgia" w:cs="Georgia" w:eastAsia="Georgia"/>
          <w:sz w:val="20"/>
        </w:rPr>
        <w:t>natural/implicit to the formation of bread, giving a quiet harmony with the larger water-and-Spirit pattern without overstating Leviticus 2.</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Ingredient Sequence</w:t>
            </w:r>
          </w:p>
          <w:p>
            <w:pPr>
              <w:pStyle w:val="BreadWine1Normal"/>
              <w:spacing w:after="0" w:line="252" w:lineRule="auto"/>
            </w:pPr>
            <w:r>
              <w:rPr>
                <w:rFonts w:ascii="Georgia" w:hAnsi="Georgia" w:cs="Georgia" w:eastAsia="Georgia"/>
                <w:sz w:val="19"/>
              </w:rPr>
              <w:t>Grain / seed-bearing provision → water naturally forming bread → oil / anointing → frankincense / fragrant memorial → salt / covenant witness → provision brought near</w:t>
            </w:r>
          </w:p>
        </w:tc>
      </w:tr>
    </w:tbl>
    <w:p>
      <w:pPr>
        <w:pStyle w:val="BreadWine1Normal"/>
        <w:spacing w:after="60"/>
      </w:pPr>
    </w:p>
    <w:p>
      <w:pPr>
        <w:pStyle w:val="BreadWine1Heading2"/>
        <w:spacing w:before="100" w:after="80"/>
      </w:pPr>
      <w:r>
        <w:rPr>
          <w:rFonts w:ascii="Georgia" w:hAnsi="Georgia" w:cs="Georgia" w:eastAsia="Georgia"/>
          <w:b/>
          <w:color w:val="5F4121"/>
          <w:sz w:val="26"/>
        </w:rPr>
        <w:t>Memorial Portion and Priestly Food</w:t>
      </w:r>
    </w:p>
    <w:p>
      <w:pPr>
        <w:pStyle w:val="BreadWine1Normal"/>
        <w:spacing w:after="120" w:line="259" w:lineRule="auto"/>
      </w:pPr>
      <w:r>
        <w:rPr>
          <w:rFonts w:ascii="Georgia" w:hAnsi="Georgia" w:cs="Georgia" w:eastAsia="Georgia"/>
          <w:sz w:val="21"/>
        </w:rPr>
        <w:t>The meal/grain offering is not merely placed on the altar and forgotten. A memorial portion is burned to the LORD, and the remainder belongs to Aaron and his sons as most holy food. That makes the offering part of the presence-world of priestly service.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the priest shall burn the memorial of it upon the altar, to be an offering made by fire, of a sweet savour unto the LORD.”</w:t>
            </w:r>
          </w:p>
          <w:p>
            <w:pPr>
              <w:pStyle w:val="BreadWine1Normal"/>
              <w:spacing w:after="0"/>
              <w:jc w:val="right"/>
            </w:pPr>
            <w:r>
              <w:rPr>
                <w:rFonts w:ascii="Georgia" w:hAnsi="Georgia" w:cs="Georgia" w:eastAsia="Georgia"/>
                <w:i/>
                <w:color w:val="5A5A5A"/>
                <w:sz w:val="19"/>
              </w:rPr>
              <w:t>Leviticus 2:9</w:t>
            </w:r>
          </w:p>
        </w:tc>
      </w:tr>
    </w:tbl>
    <w:p>
      <w:pPr>
        <w:pStyle w:val="BreadWine1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1Normal"/>
              <w:spacing w:after="40" w:line="252" w:lineRule="auto"/>
              <w:ind w:left="115" w:right="115"/>
            </w:pPr>
            <w:r/>
            <w:r>
              <w:rPr>
                <w:rFonts w:ascii="Georgia" w:hAnsi="Georgia" w:cs="Georgia" w:eastAsia="Georgia"/>
                <w:sz w:val="20"/>
              </w:rPr>
              <w:t>“And that which is left of the meat offering shall be Aaron’s and his sons’: it is a thing most holy of the offerings of the LORD made by fire.”</w:t>
            </w:r>
          </w:p>
          <w:p>
            <w:pPr>
              <w:pStyle w:val="BreadWine1Normal"/>
              <w:spacing w:after="0"/>
              <w:jc w:val="right"/>
            </w:pPr>
            <w:r>
              <w:rPr>
                <w:rFonts w:ascii="Georgia" w:hAnsi="Georgia" w:cs="Georgia" w:eastAsia="Georgia"/>
                <w:i/>
                <w:color w:val="5A5A5A"/>
                <w:sz w:val="19"/>
              </w:rPr>
              <w:t>Leviticus 2:10</w:t>
            </w:r>
          </w:p>
        </w:tc>
      </w:tr>
    </w:tbl>
    <w:p>
      <w:pPr>
        <w:pStyle w:val="BreadWine1Normal"/>
        <w:spacing w:after="60"/>
      </w:pPr>
    </w:p>
    <w:p>
      <w:pPr>
        <w:pStyle w:val="BreadWine1Normal"/>
        <w:spacing w:after="120" w:line="259" w:lineRule="auto"/>
      </w:pPr>
      <w:r>
        <w:rPr>
          <w:rFonts w:ascii="Georgia" w:hAnsi="Georgia" w:cs="Georgia" w:eastAsia="Georgia"/>
          <w:sz w:val="21"/>
        </w:rPr>
        <w:t>This is why the phrase “fellowship of presence” works better than simply saying “the meal offering is the fellowship offering.” The peace offering is the clearer technical category for explicit table fellowship. But the meal/grain offering belongs to the same world of nearness: provision brought near, memorial before God, priestly portion, holy food, and covenant salt.</w:t>
      </w:r>
    </w:p>
    <w:p>
      <w:pPr>
        <w:pStyle w:val="BreadWine1Normal"/>
      </w:pPr>
      <w:r>
        <w:br w:type="page"/>
      </w: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Claim Strength</w:t>
            </w:r>
          </w:p>
          <w:p>
            <w:pPr>
              <w:pStyle w:val="BreadWine1Normal"/>
              <w:spacing w:after="0" w:line="252" w:lineRule="auto"/>
            </w:pPr>
            <w:r>
              <w:rPr>
                <w:rFonts w:ascii="Georgia" w:hAnsi="Georgia" w:cs="Georgia" w:eastAsia="Georgia"/>
                <w:b/>
                <w:sz w:val="19"/>
              </w:rPr>
              <w:t xml:space="preserve">[Explicit] </w:t>
            </w:r>
            <w:r>
              <w:rPr>
                <w:rFonts w:ascii="Georgia" w:hAnsi="Georgia" w:cs="Georgia" w:eastAsia="Georgia"/>
                <w:sz w:val="19"/>
              </w:rPr>
              <w:t>flour, oil, frankincense, salt, memorial, and priestly portion.</w:t>
              <w:br/>
            </w:r>
            <w:r>
              <w:rPr>
                <w:rFonts w:ascii="Georgia" w:hAnsi="Georgia" w:cs="Georgia" w:eastAsia="Georgia"/>
                <w:b/>
                <w:sz w:val="19"/>
              </w:rPr>
              <w:t xml:space="preserve">[Natural/Implicit Observation] </w:t>
            </w:r>
            <w:r>
              <w:rPr>
                <w:rFonts w:ascii="Georgia" w:hAnsi="Georgia" w:cs="Georgia" w:eastAsia="Georgia"/>
                <w:sz w:val="19"/>
              </w:rPr>
              <w:t>bread naturally carries water in its making.</w:t>
              <w:br/>
            </w:r>
            <w:r>
              <w:rPr>
                <w:rFonts w:ascii="Georgia" w:hAnsi="Georgia" w:cs="Georgia" w:eastAsia="Georgia"/>
                <w:b/>
                <w:sz w:val="19"/>
              </w:rPr>
              <w:t xml:space="preserve">[Canonical Synthesis] </w:t>
            </w:r>
            <w:r>
              <w:rPr>
                <w:rFonts w:ascii="Georgia" w:hAnsi="Georgia" w:cs="Georgia" w:eastAsia="Georgia"/>
                <w:sz w:val="19"/>
              </w:rPr>
              <w:t>the meal/grain offering belongs to the fellowship-of-presence pattern.</w:t>
            </w:r>
          </w:p>
        </w:tc>
      </w:tr>
    </w:tbl>
    <w:p>
      <w:pPr>
        <w:pStyle w:val="BreadWine1Normal"/>
        <w:spacing w:after="60"/>
      </w:pPr>
    </w:p>
    <w:p>
      <w:pPr>
        <w:pStyle w:val="BreadWine1Heading2"/>
        <w:spacing w:before="100" w:after="80"/>
      </w:pPr>
      <w:r>
        <w:rPr>
          <w:rFonts w:ascii="Georgia" w:hAnsi="Georgia" w:cs="Georgia" w:eastAsia="Georgia"/>
          <w:b/>
          <w:color w:val="5F4121"/>
          <w:sz w:val="26"/>
        </w:rPr>
        <w:t>Where the Fellowship Table Becomes More Explicit</w:t>
      </w:r>
    </w:p>
    <w:p>
      <w:pPr>
        <w:pStyle w:val="BreadWine1Normal"/>
        <w:spacing w:after="120" w:line="259" w:lineRule="auto"/>
      </w:pPr>
      <w:r>
        <w:rPr>
          <w:rFonts w:ascii="Georgia" w:hAnsi="Georgia" w:cs="Georgia" w:eastAsia="Georgia"/>
          <w:sz w:val="21"/>
        </w:rPr>
        <w:t>The meal/grain offering itself should not be forced to carry the whole fellowship argument alone. Scripture places bread and cakes alongside the peace and thanksgiving offering, where eating before YHWH and rejoicing become visible. This is the safer bridge.</w:t>
      </w:r>
    </w:p>
    <w:p>
      <w:pPr>
        <w:pStyle w:val="BreadWine1Normal"/>
        <w:spacing w:after="60" w:line="252" w:lineRule="auto"/>
      </w:pPr>
      <w:r>
        <w:rPr>
          <w:rFonts w:ascii="Georgia" w:hAnsi="Georgia" w:cs="Georgia" w:eastAsia="Georgia"/>
          <w:i/>
          <w:color w:val="505050"/>
          <w:sz w:val="20"/>
        </w:rPr>
        <w:t>Leviticus 7:11–15</w:t>
      </w:r>
      <w:r>
        <w:rPr>
          <w:rFonts w:ascii="Georgia" w:hAnsi="Georgia" w:cs="Georgia" w:eastAsia="Georgia"/>
          <w:color w:val="505050"/>
          <w:sz w:val="20"/>
        </w:rPr>
        <w:t xml:space="preserve">, </w:t>
      </w:r>
      <w:r>
        <w:rPr>
          <w:rFonts w:ascii="Georgia" w:hAnsi="Georgia" w:cs="Georgia" w:eastAsia="Georgia"/>
          <w:i/>
          <w:color w:val="505050"/>
          <w:sz w:val="20"/>
        </w:rPr>
        <w:t>Deuteronomy 12:5–7</w:t>
      </w:r>
      <w:r>
        <w:rPr>
          <w:rFonts w:ascii="Georgia" w:hAnsi="Georgia" w:cs="Georgia" w:eastAsia="Georgia"/>
          <w:color w:val="505050"/>
          <w:sz w:val="20"/>
        </w:rPr>
        <w:t xml:space="preserve">, </w:t>
      </w:r>
      <w:r>
        <w:rPr>
          <w:rFonts w:ascii="Georgia" w:hAnsi="Georgia" w:cs="Georgia" w:eastAsia="Georgia"/>
          <w:i/>
          <w:color w:val="505050"/>
          <w:sz w:val="20"/>
        </w:rPr>
        <w:t>Deuteronomy 27:6–7</w:t>
      </w:r>
      <w:r>
        <w:rPr>
          <w:rFonts w:ascii="Georgia" w:hAnsi="Georgia" w:cs="Georgia" w:eastAsia="Georgia"/>
          <w:color w:val="505050"/>
          <w:sz w:val="20"/>
        </w:rPr>
        <w:t xml:space="preserve">, </w:t>
      </w:r>
      <w:r>
        <w:rPr>
          <w:rFonts w:ascii="Georgia" w:hAnsi="Georgia" w:cs="Georgia" w:eastAsia="Georgia"/>
          <w:i/>
          <w:color w:val="505050"/>
          <w:sz w:val="20"/>
        </w:rPr>
        <w:t>1 Corinthians 10:16–18</w:t>
      </w:r>
    </w:p>
    <w:p>
      <w:pPr>
        <w:pStyle w:val="BreadWine1Normal"/>
        <w:spacing w:after="120" w:line="259" w:lineRule="auto"/>
      </w:pPr>
      <w:r>
        <w:rPr>
          <w:rFonts w:ascii="Georgia" w:hAnsi="Georgia" w:cs="Georgia" w:eastAsia="Georgia"/>
          <w:sz w:val="21"/>
        </w:rPr>
        <w:t>In plain language: the meal/grain offering shows provision brought near and shared in priestly presence; the peace offering shows the table fellowship more openly. When the New Testament later speaks of the bread and cup as communion and altar participation, the reader can see why bread, priesthood, table, and fellowship belong in the same discovery field.</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Build So Far</w:t>
            </w:r>
          </w:p>
          <w:p>
            <w:pPr>
              <w:pStyle w:val="BreadWine1Normal"/>
              <w:spacing w:after="0" w:line="252" w:lineRule="auto"/>
            </w:pPr>
            <w:r>
              <w:rPr>
                <w:rFonts w:ascii="Georgia" w:hAnsi="Georgia" w:cs="Georgia" w:eastAsia="Georgia"/>
                <w:sz w:val="19"/>
              </w:rPr>
              <w:t>Meal/grain offering: provision brought near → priests receive holy food → peace offering: table fellowship explicit → New Testament: bread and cup as communion</w:t>
            </w:r>
          </w:p>
        </w:tc>
      </w:tr>
    </w:tbl>
    <w:p>
      <w:pPr>
        <w:pStyle w:val="BreadWine1Normal"/>
        <w:spacing w:after="60"/>
      </w:pPr>
    </w:p>
    <w:p>
      <w:pPr>
        <w:pStyle w:val="BreadWine1Heading2"/>
        <w:spacing w:before="100" w:after="80"/>
      </w:pPr>
      <w:r>
        <w:rPr>
          <w:rFonts w:ascii="Georgia" w:hAnsi="Georgia" w:cs="Georgia" w:eastAsia="Georgia"/>
          <w:b/>
          <w:color w:val="5F4121"/>
          <w:sz w:val="26"/>
        </w:rPr>
        <w:t>Why This Matters for Melchizedek</w:t>
      </w:r>
    </w:p>
    <w:p>
      <w:pPr>
        <w:pStyle w:val="BreadWine1Normal"/>
        <w:spacing w:after="120" w:line="259" w:lineRule="auto"/>
      </w:pPr>
      <w:r>
        <w:rPr>
          <w:rFonts w:ascii="Georgia" w:hAnsi="Georgia" w:cs="Georgia" w:eastAsia="Georgia"/>
          <w:sz w:val="21"/>
        </w:rPr>
        <w:t>Melchizedek brings bread and wine before Sinai. Later Scripture gives categories that help us understand why those simple elements matter. Bread belongs to provision, body, table, priestly food, nearness, and thanksgiving. Wine belongs to the cup, poured-out life, covenant blood, joy, and completion. The priest-king brings the table after victory, and Christ fulfills the table by giving Himself.</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1Normal"/>
              <w:spacing w:after="40"/>
            </w:pPr>
            <w:r/>
            <w:r>
              <w:rPr>
                <w:rFonts w:ascii="Georgia" w:hAnsi="Georgia" w:cs="Georgia" w:eastAsia="Georgia"/>
                <w:b/>
                <w:color w:val="1F4E79"/>
                <w:sz w:val="21"/>
              </w:rPr>
              <w:t>Section 3 Summary</w:t>
            </w:r>
          </w:p>
          <w:p>
            <w:pPr>
              <w:pStyle w:val="BreadWine1Normal"/>
              <w:spacing w:after="0" w:line="252" w:lineRule="auto"/>
            </w:pPr>
            <w:r>
              <w:rPr>
                <w:rFonts w:ascii="Georgia" w:hAnsi="Georgia" w:cs="Georgia" w:eastAsia="Georgia"/>
                <w:sz w:val="19"/>
              </w:rPr>
              <w:t>The meal/grain offering is not technically the peace offering, but it belongs to the fellowship-of-presence field: seed-bearing provision, water naturally involved in bread, oil/anointing, frankincense/fragrance, salt covenant, memorial before God, and priestly food. It teaches approach by God’s provision, not fellowship produced by Adam’s hands.</w:t>
            </w:r>
          </w:p>
        </w:tc>
      </w:tr>
    </w:tbl>
    <w:p>
      <w:pPr>
        <w:pStyle w:val="BreadWine1Normal"/>
        <w:spacing w:after="60"/>
      </w:pPr>
    </w:p>
    <w:p>
      <w:pPr>
        <w:pStyle w:val="BreadWine1Normal"/>
      </w:pPr>
      <w:r>
        <w:br w:type="page"/>
      </w:r>
    </w:p>
    <w:p>
      <w:pPr>
        <w:pStyle w:val="BreadWine1Heading1"/>
        <w:spacing w:before="160" w:after="80"/>
      </w:pPr>
      <w:r>
        <w:rPr>
          <w:rFonts w:ascii="Georgia" w:hAnsi="Georgia" w:cs="Georgia" w:eastAsia="Georgia"/>
          <w:b/>
          <w:color w:val="204E79"/>
          <w:sz w:val="32"/>
        </w:rPr>
        <w:t>Installment 2:6 Closing Marker</w:t>
      </w:r>
    </w:p>
    <w:p>
      <w:pPr>
        <w:pStyle w:val="BreadWine1Normal"/>
        <w:spacing w:after="120" w:line="259" w:lineRule="auto"/>
      </w:pPr>
      <w:r>
        <w:rPr>
          <w:rFonts w:ascii="Georgia" w:hAnsi="Georgia" w:cs="Georgia" w:eastAsia="Georgia"/>
          <w:sz w:val="21"/>
        </w:rPr>
        <w:t>This installment has developed the first three main sections. The study has moved from the simple priest-king table of Genesis 14 into the first major offering category that helps explain the bread side: the meal/grain offering as provision brought near.</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Build So Far</w:t>
            </w:r>
          </w:p>
          <w:p>
            <w:pPr>
              <w:pStyle w:val="BreadWine1Normal"/>
              <w:spacing w:after="0" w:line="252" w:lineRule="auto"/>
            </w:pPr>
            <w:r>
              <w:rPr>
                <w:rFonts w:ascii="Georgia" w:hAnsi="Georgia" w:cs="Georgia" w:eastAsia="Georgia"/>
                <w:sz w:val="19"/>
              </w:rPr>
              <w:t>Bread and wine matter → Melchizedek is king and priest → the bread side touches provision brought near → the meal/grain offering belongs to fellowship of presence</w:t>
            </w:r>
          </w:p>
        </w:tc>
      </w:tr>
    </w:tbl>
    <w:p>
      <w:pPr>
        <w:pStyle w:val="BreadWine1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1Normal"/>
              <w:spacing w:after="40"/>
            </w:pPr>
            <w:r/>
            <w:r>
              <w:rPr>
                <w:rFonts w:ascii="Georgia" w:hAnsi="Georgia" w:cs="Georgia" w:eastAsia="Georgia"/>
                <w:b/>
                <w:color w:val="804F1E"/>
                <w:sz w:val="21"/>
              </w:rPr>
              <w:t>Prepared for Installment 3:6</w:t>
            </w:r>
          </w:p>
          <w:p>
            <w:pPr>
              <w:pStyle w:val="BreadWine1Normal"/>
              <w:spacing w:after="0" w:line="252" w:lineRule="auto"/>
            </w:pPr>
            <w:r>
              <w:rPr>
                <w:rFonts w:ascii="Georgia" w:hAnsi="Georgia" w:cs="Georgia" w:eastAsia="Georgia"/>
                <w:sz w:val="19"/>
              </w:rPr>
              <w:t>Next sections: the drink offering, the salt covenant, peace/fellowship, the priestly blessing, and Psalm 23 as the Shepherd’s table harmony.</w:t>
            </w:r>
          </w:p>
        </w:tc>
      </w:tr>
    </w:tbl>
    <w:p>
      <w:pPr>
        <w:pStyle w:val="BreadWine1Normal"/>
        <w:spacing w:after="60"/>
        <w:sectPr w:rsidR="00FC693F" w:rsidRPr="0006063C" w:rsidSect="00034616">
          <w:headerReference w:type="default" r:id="rIdBreadWine1header"/>
          <w:footerReference w:type="default" r:id="rIdBreadWine1footer"/>
          <w:type w:val="nextPage"/>
          <w:pgSz w:w="12240" w:h="15840"/>
          <w:pgMar w:top="936" w:right="1037" w:bottom="936" w:left="1037" w:header="720" w:footer="720" w:gutter="0"/>
          <w:pgNumType w:start="1"/>
          <w:cols w:space="720"/>
          <w:docGrid w:linePitch="360"/>
        </w:sectPr>
      </w:pPr>
    </w:p>
    <w:p>
      <w:pPr>
        <w:pStyle w:val="BreadWine2Normal"/>
        <w:spacing w:before="1280"/>
        <w:jc w:val="center"/>
      </w:pPr>
      <w:r>
        <w:rPr>
          <w:rFonts w:ascii="Georgia" w:hAnsi="Georgia" w:cs="Georgia" w:eastAsia="Georgia"/>
          <w:b/>
          <w:color w:val="1F4E79"/>
          <w:sz w:val="54"/>
        </w:rPr>
        <w:t>Bread, Wine, and</w:t>
        <w:br/>
        <w:t>the Priest-King Witness</w:t>
      </w:r>
    </w:p>
    <w:p>
      <w:pPr>
        <w:pStyle w:val="BreadWine2Normal"/>
        <w:jc w:val="center"/>
      </w:pPr>
      <w:r>
        <w:rPr>
          <w:rFonts w:ascii="Georgia" w:hAnsi="Georgia" w:cs="Georgia" w:eastAsia="Georgia"/>
          <w:i/>
          <w:color w:val="5F4121"/>
          <w:sz w:val="28"/>
        </w:rPr>
        <w:t>The Drink Offering, Salt Covenant, Peace, and Priestly Blessing</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Installment Designation</w:t>
            </w:r>
          </w:p>
          <w:p>
            <w:pPr>
              <w:pStyle w:val="BreadWine2Normal"/>
              <w:spacing w:after="0" w:line="252" w:lineRule="auto"/>
            </w:pPr>
            <w:r>
              <w:rPr>
                <w:rFonts w:ascii="Georgia" w:hAnsi="Georgia" w:cs="Georgia" w:eastAsia="Georgia"/>
                <w:sz w:val="20"/>
              </w:rPr>
              <w:t xml:space="preserve">Completion: </w:t>
            </w:r>
            <w:r>
              <w:rPr>
                <w:rFonts w:ascii="Georgia" w:hAnsi="Georgia" w:cs="Georgia" w:eastAsia="Georgia"/>
                <w:b/>
                <w:sz w:val="20"/>
              </w:rPr>
              <w:t>Installment 3 — Draft Sequence Open</w:t>
            </w:r>
            <w:r>
              <w:rPr>
                <w:rFonts w:ascii="Georgia" w:hAnsi="Georgia" w:cs="Georgia" w:eastAsia="Georgia"/>
                <w:sz w:val="20"/>
              </w:rPr>
              <w:t xml:space="preserve"> — Main Study Sections 4–6: the Drink Offering; the Salt Covenant and Peace; the Priestly Blessing.</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Open Sequence Notice</w:t>
            </w:r>
          </w:p>
          <w:p>
            <w:pPr>
              <w:pStyle w:val="BreadWine2Normal"/>
              <w:spacing w:after="0" w:line="252" w:lineRule="auto"/>
            </w:pPr>
            <w:r>
              <w:rPr>
                <w:rFonts w:ascii="Georgia" w:hAnsi="Georgia" w:cs="Georgia" w:eastAsia="Georgia"/>
                <w:sz w:val="19"/>
              </w:rPr>
              <w:t>Installments are numbered for drafting order only. The section count remains open so the study is not shortened, flattened, or forced into an artificial container.</w:t>
            </w:r>
          </w:p>
        </w:tc>
      </w:tr>
    </w:tbl>
    <w:p>
      <w:pPr>
        <w:pStyle w:val="BreadWine2Normal"/>
        <w:spacing w:after="60"/>
      </w:pPr>
    </w:p>
    <w:p>
      <w:pPr>
        <w:pStyle w:val="BreadWine2Normal"/>
        <w:jc w:val="center"/>
      </w:pPr>
      <w:r>
        <w:rPr>
          <w:rFonts w:ascii="Georgia" w:hAnsi="Georgia" w:cs="Georgia" w:eastAsia="Georgia"/>
          <w:i/>
          <w:color w:val="5F5F5F"/>
          <w:sz w:val="21"/>
        </w:rPr>
        <w:t>June 29, 2026</w:t>
      </w:r>
    </w:p>
    <w:p>
      <w:pPr>
        <w:pStyle w:val="BreadWine2Normal"/>
      </w:pPr>
      <w:r>
        <w:br w:type="page"/>
      </w:r>
    </w:p>
    <w:p>
      <w:pPr>
        <w:pStyle w:val="BreadWine2Heading1"/>
        <w:spacing w:before="160" w:after="80"/>
      </w:pPr>
      <w:r>
        <w:rPr>
          <w:rFonts w:ascii="Georgia" w:hAnsi="Georgia" w:cs="Georgia" w:eastAsia="Georgia"/>
          <w:b/>
          <w:color w:val="204E79"/>
          <w:sz w:val="32"/>
        </w:rPr>
        <w:t>Orientation for This Installment</w:t>
      </w:r>
    </w:p>
    <w:p>
      <w:pPr>
        <w:pStyle w:val="BreadWine2Normal"/>
        <w:spacing w:after="120" w:line="259" w:lineRule="auto"/>
      </w:pPr>
      <w:r>
        <w:rPr>
          <w:rFonts w:ascii="Georgia" w:hAnsi="Georgia" w:cs="Georgia" w:eastAsia="Georgia"/>
          <w:sz w:val="21"/>
        </w:rPr>
        <w:t>Installments 1 and 2 established the project method, the opening Melchizedek scene, and the bread side of the study. This installment moves to the wine side and then brings salt, peace, and blessing into view.</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Build So Far</w:t>
            </w:r>
          </w:p>
          <w:p>
            <w:pPr>
              <w:pStyle w:val="BreadWine2Normal"/>
              <w:spacing w:after="0" w:line="252" w:lineRule="auto"/>
            </w:pPr>
            <w:r>
              <w:rPr>
                <w:rFonts w:ascii="Georgia" w:hAnsi="Georgia" w:cs="Georgia" w:eastAsia="Georgia"/>
                <w:sz w:val="19"/>
              </w:rPr>
              <w:t>Melchizedek → priest-king table → bread/provision brought near → wine poured out with sacrifice → salt covenant → peace → priestly blessing</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Reader Guardrail</w:t>
            </w:r>
          </w:p>
          <w:p>
            <w:pPr>
              <w:pStyle w:val="BreadWine2Normal"/>
              <w:spacing w:after="0" w:line="252" w:lineRule="auto"/>
            </w:pPr>
            <w:r>
              <w:rPr>
                <w:rFonts w:ascii="Georgia" w:hAnsi="Georgia" w:cs="Georgia" w:eastAsia="Georgia"/>
                <w:b/>
                <w:sz w:val="19"/>
              </w:rPr>
              <w:t xml:space="preserve">The goal is not to overclaim. </w:t>
            </w:r>
            <w:r>
              <w:rPr>
                <w:rFonts w:ascii="Georgia" w:hAnsi="Georgia" w:cs="Georgia" w:eastAsia="Georgia"/>
                <w:sz w:val="19"/>
              </w:rPr>
              <w:t>Where Scripture is explicit, we say so. Where the pattern is a strong textual bridge, we show it. Where the conclusion is interpretive, we label it carefully and let the reader weigh the witness.</w:t>
            </w:r>
          </w:p>
        </w:tc>
      </w:tr>
    </w:tbl>
    <w:p>
      <w:pPr>
        <w:pStyle w:val="BreadWine2Normal"/>
        <w:spacing w:after="60"/>
      </w:pPr>
    </w:p>
    <w:p>
      <w:pPr>
        <w:pStyle w:val="BreadWine2Normal"/>
        <w:spacing w:after="60" w:line="252" w:lineRule="auto"/>
      </w:pPr>
      <w:r>
        <w:rPr>
          <w:rFonts w:ascii="Georgia" w:hAnsi="Georgia" w:cs="Georgia" w:eastAsia="Georgia"/>
          <w:i/>
          <w:color w:val="505050"/>
          <w:sz w:val="20"/>
        </w:rPr>
        <w:t>Numbers 15:1–16</w:t>
      </w:r>
      <w:r>
        <w:rPr>
          <w:rFonts w:ascii="Georgia" w:hAnsi="Georgia" w:cs="Georgia" w:eastAsia="Georgia"/>
          <w:color w:val="505050"/>
          <w:sz w:val="20"/>
        </w:rPr>
        <w:t xml:space="preserve">, </w:t>
      </w:r>
      <w:r>
        <w:rPr>
          <w:rFonts w:ascii="Georgia" w:hAnsi="Georgia" w:cs="Georgia" w:eastAsia="Georgia"/>
          <w:i/>
          <w:color w:val="505050"/>
          <w:sz w:val="20"/>
        </w:rPr>
        <w:t>Numbers 28–29</w:t>
      </w:r>
      <w:r>
        <w:rPr>
          <w:rFonts w:ascii="Georgia" w:hAnsi="Georgia" w:cs="Georgia" w:eastAsia="Georgia"/>
          <w:color w:val="505050"/>
          <w:sz w:val="20"/>
        </w:rPr>
        <w:t xml:space="preserve">, </w:t>
      </w:r>
      <w:r>
        <w:rPr>
          <w:rFonts w:ascii="Georgia" w:hAnsi="Georgia" w:cs="Georgia" w:eastAsia="Georgia"/>
          <w:i/>
          <w:color w:val="505050"/>
          <w:sz w:val="20"/>
        </w:rPr>
        <w:t>Leviticus 2:13</w:t>
      </w:r>
      <w:r>
        <w:rPr>
          <w:rFonts w:ascii="Georgia" w:hAnsi="Georgia" w:cs="Georgia" w:eastAsia="Georgia"/>
          <w:color w:val="505050"/>
          <w:sz w:val="20"/>
        </w:rPr>
        <w:t xml:space="preserve">, </w:t>
      </w:r>
      <w:r>
        <w:rPr>
          <w:rFonts w:ascii="Georgia" w:hAnsi="Georgia" w:cs="Georgia" w:eastAsia="Georgia"/>
          <w:i/>
          <w:color w:val="505050"/>
          <w:sz w:val="20"/>
        </w:rPr>
        <w:t>Numbers 18:19</w:t>
      </w:r>
      <w:r>
        <w:rPr>
          <w:rFonts w:ascii="Georgia" w:hAnsi="Georgia" w:cs="Georgia" w:eastAsia="Georgia"/>
          <w:color w:val="505050"/>
          <w:sz w:val="20"/>
        </w:rPr>
        <w:t xml:space="preserve">, </w:t>
      </w:r>
      <w:r>
        <w:rPr>
          <w:rFonts w:ascii="Georgia" w:hAnsi="Georgia" w:cs="Georgia" w:eastAsia="Georgia"/>
          <w:i/>
          <w:color w:val="505050"/>
          <w:sz w:val="20"/>
        </w:rPr>
        <w:t>2 Chronicles 13:5</w:t>
      </w:r>
      <w:r>
        <w:rPr>
          <w:rFonts w:ascii="Georgia" w:hAnsi="Georgia" w:cs="Georgia" w:eastAsia="Georgia"/>
          <w:color w:val="505050"/>
          <w:sz w:val="20"/>
        </w:rPr>
        <w:t xml:space="preserve">, </w:t>
      </w:r>
      <w:r>
        <w:rPr>
          <w:rFonts w:ascii="Georgia" w:hAnsi="Georgia" w:cs="Georgia" w:eastAsia="Georgia"/>
          <w:i/>
          <w:color w:val="505050"/>
          <w:sz w:val="20"/>
        </w:rPr>
        <w:t>Leviticus 7:11–21</w:t>
      </w:r>
      <w:r>
        <w:rPr>
          <w:rFonts w:ascii="Georgia" w:hAnsi="Georgia" w:cs="Georgia" w:eastAsia="Georgia"/>
          <w:color w:val="505050"/>
          <w:sz w:val="20"/>
        </w:rPr>
        <w:t xml:space="preserve">, </w:t>
      </w:r>
      <w:r>
        <w:rPr>
          <w:rFonts w:ascii="Georgia" w:hAnsi="Georgia" w:cs="Georgia" w:eastAsia="Georgia"/>
          <w:i/>
          <w:color w:val="505050"/>
          <w:sz w:val="20"/>
        </w:rPr>
        <w:t>Deuteronomy 12:5–7</w:t>
      </w:r>
      <w:r>
        <w:rPr>
          <w:rFonts w:ascii="Georgia" w:hAnsi="Georgia" w:cs="Georgia" w:eastAsia="Georgia"/>
          <w:color w:val="505050"/>
          <w:sz w:val="20"/>
        </w:rPr>
        <w:t xml:space="preserve">, </w:t>
      </w:r>
      <w:r>
        <w:rPr>
          <w:rFonts w:ascii="Georgia" w:hAnsi="Georgia" w:cs="Georgia" w:eastAsia="Georgia"/>
          <w:i/>
          <w:color w:val="505050"/>
          <w:sz w:val="20"/>
        </w:rPr>
        <w:t>Numbers 6:24–26</w:t>
      </w:r>
    </w:p>
    <w:p>
      <w:pPr>
        <w:pStyle w:val="BreadWine2Heading1"/>
        <w:spacing w:before="160" w:after="80"/>
      </w:pPr>
      <w:r>
        <w:rPr>
          <w:rFonts w:ascii="Georgia" w:hAnsi="Georgia" w:cs="Georgia" w:eastAsia="Georgia"/>
          <w:b/>
          <w:color w:val="204E79"/>
          <w:sz w:val="32"/>
        </w:rPr>
        <w:t>4. The Drink Offering: Wine Poured Out with Sacrifice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Simply Put</w:t>
            </w:r>
          </w:p>
          <w:p>
            <w:pPr>
              <w:pStyle w:val="BreadWine2Normal"/>
              <w:spacing w:after="0" w:line="252" w:lineRule="auto"/>
            </w:pPr>
            <w:r>
              <w:rPr>
                <w:rFonts w:ascii="Georgia" w:hAnsi="Georgia" w:cs="Georgia" w:eastAsia="Georgia"/>
                <w:sz w:val="19"/>
              </w:rPr>
              <w:t xml:space="preserve">The </w:t>
            </w:r>
            <w:r>
              <w:rPr>
                <w:rFonts w:ascii="Georgia" w:hAnsi="Georgia" w:cs="Georgia" w:eastAsia="Georgia"/>
                <w:b/>
                <w:sz w:val="19"/>
              </w:rPr>
              <w:t>drink offering</w:t>
            </w:r>
            <w:r>
              <w:rPr>
                <w:rFonts w:ascii="Georgia" w:hAnsi="Georgia" w:cs="Georgia" w:eastAsia="Georgia"/>
                <w:sz w:val="19"/>
              </w:rPr>
              <w:t xml:space="preserve"> gives the wine side of the pattern. Scripture explicitly presents wine as poured out with sacrifice. It is altar service, not merely ordinary beverage language.</w:t>
            </w:r>
          </w:p>
        </w:tc>
      </w:tr>
    </w:tbl>
    <w:p>
      <w:pPr>
        <w:pStyle w:val="BreadWine2Normal"/>
        <w:spacing w:after="60"/>
      </w:pPr>
    </w:p>
    <w:p>
      <w:pPr>
        <w:pStyle w:val="BreadWine2Normal"/>
        <w:spacing w:after="120" w:line="259" w:lineRule="auto"/>
      </w:pPr>
      <w:r>
        <w:rPr>
          <w:rFonts w:ascii="Georgia" w:hAnsi="Georgia" w:cs="Georgia" w:eastAsia="Georgia"/>
          <w:sz w:val="21"/>
        </w:rPr>
        <w:t>The drink offering should be handled with the same care used for the meal/grain offering. The Old Testament does not need us to invent the idea that wine is poured out; it says it directly. Wine is poured out with burnt offerings and sacrifices, often within ordered daily, seasonal, and vow-related offerings.</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“And the fourth part of an hin of wine for a drink offering shalt thou prepare with the burnt offering or sacrifice, for one lamb.”</w:t>
            </w:r>
          </w:p>
          <w:p>
            <w:pPr>
              <w:pStyle w:val="BreadWine2Normal"/>
              <w:spacing w:after="0"/>
              <w:jc w:val="right"/>
            </w:pPr>
            <w:r>
              <w:rPr>
                <w:rFonts w:ascii="Georgia" w:hAnsi="Georgia" w:cs="Georgia" w:eastAsia="Georgia"/>
                <w:i/>
                <w:color w:val="5A5A5A"/>
                <w:sz w:val="19"/>
              </w:rPr>
              <w:t>Numbers 15:5</w:t>
            </w:r>
          </w:p>
        </w:tc>
      </w:tr>
    </w:tbl>
    <w:p>
      <w:pPr>
        <w:pStyle w:val="BreadWine2Normal"/>
        <w:spacing w:after="60"/>
      </w:pPr>
    </w:p>
    <w:p>
      <w:pPr>
        <w:pStyle w:val="BreadWine2Normal"/>
        <w:spacing w:after="120" w:line="259" w:lineRule="auto"/>
      </w:pPr>
      <w:r>
        <w:rPr>
          <w:rFonts w:ascii="Georgia" w:hAnsi="Georgia" w:cs="Georgia" w:eastAsia="Georgia"/>
          <w:sz w:val="21"/>
        </w:rPr>
        <w:t>That gives the explicit foundation: wine belongs to the offering world as something poured out before God with sacrifice. When the later study speaks of joy, completion, and witness, that should be understood as a careful reading from the broader pattern, not as a claim that one verse defines the drink offering in one sentence as “joy and completion.”</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Claim Strength</w:t>
            </w:r>
          </w:p>
          <w:p>
            <w:pPr>
              <w:pStyle w:val="BreadWine2Normal"/>
              <w:spacing w:after="0" w:line="252" w:lineRule="auto"/>
            </w:pPr>
            <w:r>
              <w:rPr>
                <w:rFonts w:ascii="Georgia" w:hAnsi="Georgia" w:cs="Georgia" w:eastAsia="Georgia"/>
                <w:b/>
                <w:sz w:val="19"/>
              </w:rPr>
              <w:t xml:space="preserve">Wine poured out with sacrifice: </w:t>
            </w:r>
            <w:r>
              <w:rPr>
                <w:rFonts w:ascii="Georgia" w:hAnsi="Georgia" w:cs="Georgia" w:eastAsia="Georgia"/>
                <w:sz w:val="19"/>
              </w:rPr>
              <w:t xml:space="preserve">[Explicit]. </w:t>
            </w:r>
            <w:r>
              <w:rPr>
                <w:rFonts w:ascii="Georgia" w:hAnsi="Georgia" w:cs="Georgia" w:eastAsia="Georgia"/>
                <w:b/>
                <w:sz w:val="19"/>
              </w:rPr>
              <w:t xml:space="preserve">Wine as covenant joy and completion: </w:t>
            </w:r>
            <w:r>
              <w:rPr>
                <w:rFonts w:ascii="Georgia" w:hAnsi="Georgia" w:cs="Georgia" w:eastAsia="Georgia"/>
                <w:sz w:val="19"/>
              </w:rPr>
              <w:t>[Informed Interpretation] from the larger altar-and-table pattern.</w:t>
            </w:r>
          </w:p>
        </w:tc>
      </w:tr>
    </w:tbl>
    <w:p>
      <w:pPr>
        <w:pStyle w:val="BreadWine2Normal"/>
        <w:spacing w:after="60"/>
      </w:pPr>
    </w:p>
    <w:p>
      <w:pPr>
        <w:pStyle w:val="BreadWine2Heading2"/>
        <w:spacing w:before="100" w:after="80"/>
      </w:pPr>
      <w:r>
        <w:rPr>
          <w:rFonts w:ascii="Georgia" w:hAnsi="Georgia" w:cs="Georgia" w:eastAsia="Georgia"/>
          <w:b/>
          <w:color w:val="5F4121"/>
          <w:sz w:val="26"/>
        </w:rPr>
        <w:t>4.1 Wine Poured Out and the Completed Offering Picture</w:t>
      </w:r>
    </w:p>
    <w:p>
      <w:pPr>
        <w:pStyle w:val="BreadWine2Normal"/>
        <w:spacing w:after="120" w:line="259" w:lineRule="auto"/>
      </w:pPr>
      <w:r>
        <w:rPr>
          <w:rFonts w:ascii="Georgia" w:hAnsi="Georgia" w:cs="Georgia" w:eastAsia="Georgia"/>
          <w:sz w:val="21"/>
        </w:rPr>
        <w:t>The wine is not separate from sacrifice; it is poured out with sacrifice. That alone is significant. The drink offering does not replace blood, and it does not become atonement by itself. It accompanies the offering world and helps complete the presentation of what is being brought before God.</w:t>
      </w:r>
    </w:p>
    <w:p>
      <w:pPr>
        <w:pStyle w:val="BreadWine2Normal"/>
        <w:spacing w:after="120" w:line="259" w:lineRule="auto"/>
      </w:pPr>
      <w:r>
        <w:rPr>
          <w:rFonts w:ascii="Georgia" w:hAnsi="Georgia" w:cs="Georgia" w:eastAsia="Georgia"/>
          <w:sz w:val="21"/>
        </w:rPr>
        <w:t>This allows the wine side to become a useful witness without being overstated. It is poured out. It belongs to altar service. It stands near sacrifice. It helps the reader understand why the cup becomes weighty when Jesus speaks of the blood of the covenant.</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“This cup is the new testament in my blood, which is shed for you.”</w:t>
            </w:r>
          </w:p>
          <w:p>
            <w:pPr>
              <w:pStyle w:val="BreadWine2Normal"/>
              <w:spacing w:after="0"/>
              <w:jc w:val="right"/>
            </w:pPr>
            <w:r>
              <w:rPr>
                <w:rFonts w:ascii="Georgia" w:hAnsi="Georgia" w:cs="Georgia" w:eastAsia="Georgia"/>
                <w:i/>
                <w:color w:val="5A5A5A"/>
                <w:sz w:val="19"/>
              </w:rPr>
              <w:t>Luke 22:20</w:t>
            </w:r>
          </w:p>
        </w:tc>
      </w:tr>
    </w:tbl>
    <w:p>
      <w:pPr>
        <w:pStyle w:val="BreadWine2Normal"/>
        <w:spacing w:after="60"/>
      </w:pPr>
    </w:p>
    <w:p>
      <w:pPr>
        <w:pStyle w:val="BreadWine2Normal"/>
        <w:spacing w:after="120" w:line="259" w:lineRule="auto"/>
      </w:pPr>
      <w:r>
        <w:rPr>
          <w:rFonts w:ascii="Georgia" w:hAnsi="Georgia" w:cs="Georgia" w:eastAsia="Georgia"/>
          <w:sz w:val="21"/>
        </w:rPr>
        <w:t>The Upper Room does not call the cup a drink offering in a technical Levitical formula. But after Jesus identifies the cup with His blood of the covenant, the wine/cup side can be read in the larger offering world: poured out life, covenant blood, proclamation, witness, and completion in Him.</w:t>
      </w:r>
    </w:p>
    <w:p>
      <w:pPr>
        <w:pStyle w:val="BreadWine2Heading2"/>
        <w:spacing w:before="100" w:after="80"/>
      </w:pPr>
      <w:r>
        <w:rPr>
          <w:rFonts w:ascii="Georgia" w:hAnsi="Georgia" w:cs="Georgia" w:eastAsia="Georgia"/>
          <w:b/>
          <w:color w:val="5F4121"/>
          <w:sz w:val="26"/>
        </w:rPr>
        <w:t>4.2 Paul’s Drink-Offering Language</w:t>
      </w:r>
    </w:p>
    <w:p>
      <w:pPr>
        <w:pStyle w:val="BreadWine2Normal"/>
        <w:spacing w:after="120" w:line="259" w:lineRule="auto"/>
      </w:pPr>
      <w:r>
        <w:rPr>
          <w:rFonts w:ascii="Georgia" w:hAnsi="Georgia" w:cs="Georgia" w:eastAsia="Georgia"/>
          <w:sz w:val="21"/>
        </w:rPr>
        <w:t>Paul gives the clearest New Testament use of drink-offering language for life and ministry. He is not adding to Christ’s atonement. He is describing a life poured out in witness and service because Christ’s atoning work is complete.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“Yea, and if I be offered upon the sacrifice and service of your faith, I joy, and rejoice with you all.”</w:t>
            </w:r>
          </w:p>
          <w:p>
            <w:pPr>
              <w:pStyle w:val="BreadWine2Normal"/>
              <w:spacing w:after="0"/>
              <w:jc w:val="right"/>
            </w:pPr>
            <w:r>
              <w:rPr>
                <w:rFonts w:ascii="Georgia" w:hAnsi="Georgia" w:cs="Georgia" w:eastAsia="Georgia"/>
                <w:i/>
                <w:color w:val="5A5A5A"/>
                <w:sz w:val="19"/>
              </w:rPr>
              <w:t>Philippians 2:17</w:t>
            </w:r>
          </w:p>
        </w:tc>
      </w:tr>
    </w:tbl>
    <w:p>
      <w:pPr>
        <w:pStyle w:val="BreadWine2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“For I am now ready to be offered, and the time of my departure is at hand.”</w:t>
            </w:r>
          </w:p>
          <w:p>
            <w:pPr>
              <w:pStyle w:val="BreadWine2Normal"/>
              <w:spacing w:after="0"/>
              <w:jc w:val="right"/>
            </w:pPr>
            <w:r>
              <w:rPr>
                <w:rFonts w:ascii="Georgia" w:hAnsi="Georgia" w:cs="Georgia" w:eastAsia="Georgia"/>
                <w:i/>
                <w:color w:val="5A5A5A"/>
                <w:sz w:val="19"/>
              </w:rPr>
              <w:t>2 Timothy 4:6</w:t>
            </w:r>
          </w:p>
        </w:tc>
      </w:tr>
    </w:tbl>
    <w:p>
      <w:pPr>
        <w:pStyle w:val="BreadWine2Normal"/>
        <w:spacing w:after="60"/>
      </w:pPr>
    </w:p>
    <w:p>
      <w:pPr>
        <w:pStyle w:val="BreadWine2Normal"/>
        <w:spacing w:after="120" w:line="259" w:lineRule="auto"/>
      </w:pPr>
      <w:r>
        <w:rPr>
          <w:rFonts w:ascii="Georgia" w:hAnsi="Georgia" w:cs="Georgia" w:eastAsia="Georgia"/>
          <w:sz w:val="21"/>
        </w:rPr>
        <w:t>This is important for the whole study. The drink offering gives vocabulary for the life of witness that follows the finished work of Christ. The believer does not pour out his life to complete atonement. The believer’s life can be poured out as praise, service, suffering, witness, and joy because the Priest-King has already offered Himself.</w:t>
      </w:r>
    </w:p>
    <w:tbl>
      <w:tblPr>
        <w:tblStyle w:val="BreadWine2TableGrid"/>
        <w:tblW w:type="auto" w:w="0"/>
        <w:jc w:val="center"/>
        <w:tblLook w:firstColumn="1" w:firstRow="1" w:lastColumn="0" w:lastRow="0" w:noHBand="0" w:noVBand="1" w:val="04A0"/>
      </w:tblPr>
      <w:tblGrid>
        <w:gridCol w:w="5083"/>
        <w:gridCol w:w="5083"/>
      </w:tblGrid>
      <w:tr>
        <w:tc>
          <w:tcPr>
            <w:tcW w:type="dxa" w:w="5083"/>
            <w:shd w:fill="D9EAF7"/>
          </w:tcPr>
          <w:p>
            <w:pPr>
              <w:pStyle w:val="BreadWine2Normal"/>
              <w:spacing w:after="0"/>
            </w:pPr>
            <w:r>
              <w:rPr>
                <w:rFonts w:ascii="Georgia" w:hAnsi="Georgia" w:cs="Georgia" w:eastAsia="Georgia"/>
                <w:b/>
                <w:color w:val="1F4E79"/>
                <w:sz w:val="19"/>
              </w:rPr>
              <w:t>Drink Offering Witness</w:t>
            </w:r>
          </w:p>
        </w:tc>
        <w:tc>
          <w:tcPr>
            <w:tcW w:type="dxa" w:w="5083"/>
            <w:shd w:fill="D9EAF7"/>
          </w:tcPr>
          <w:p>
            <w:pPr>
              <w:pStyle w:val="BreadWine2Normal"/>
              <w:spacing w:after="0"/>
            </w:pPr>
            <w:r>
              <w:rPr>
                <w:rFonts w:ascii="Georgia" w:hAnsi="Georgia" w:cs="Georgia" w:eastAsia="Georgia"/>
                <w:b/>
                <w:color w:val="1F4E79"/>
                <w:sz w:val="19"/>
              </w:rPr>
              <w:t>Careful Claim</w:t>
            </w:r>
          </w:p>
        </w:tc>
      </w:tr>
      <w:tr>
        <w:tc>
          <w:tcPr>
            <w:tcW w:type="dxa" w:w="5083"/>
          </w:tcPr>
          <w:p>
            <w:pPr>
              <w:pStyle w:val="BreadWine2Normal"/>
              <w:spacing w:after="0" w:line="240" w:lineRule="auto"/>
            </w:pPr>
            <w:r>
              <w:rPr>
                <w:rFonts w:ascii="Georgia" w:hAnsi="Georgia" w:cs="Georgia" w:eastAsia="Georgia"/>
                <w:sz w:val="18"/>
              </w:rPr>
              <w:t>Wine poured out with sacrifice</w:t>
            </w:r>
          </w:p>
        </w:tc>
        <w:tc>
          <w:tcPr>
            <w:tcW w:type="dxa" w:w="5083"/>
          </w:tcPr>
          <w:p>
            <w:pPr>
              <w:pStyle w:val="BreadWine2Normal"/>
              <w:spacing w:after="0" w:line="240" w:lineRule="auto"/>
            </w:pPr>
            <w:r>
              <w:rPr>
                <w:rFonts w:ascii="Georgia" w:hAnsi="Georgia" w:cs="Georgia" w:eastAsia="Georgia"/>
                <w:sz w:val="18"/>
              </w:rPr>
              <w:t>Explicit altar-service language in the Old Testament protocols.</w:t>
            </w:r>
          </w:p>
        </w:tc>
      </w:tr>
      <w:tr>
        <w:tc>
          <w:tcPr>
            <w:tcW w:type="dxa" w:w="5083"/>
          </w:tcPr>
          <w:p>
            <w:pPr>
              <w:pStyle w:val="BreadWine2Normal"/>
              <w:spacing w:after="0" w:line="240" w:lineRule="auto"/>
            </w:pPr>
            <w:r>
              <w:rPr>
                <w:rFonts w:ascii="Georgia" w:hAnsi="Georgia" w:cs="Georgia" w:eastAsia="Georgia"/>
                <w:sz w:val="18"/>
              </w:rPr>
              <w:t>Joy and completion</w:t>
            </w:r>
          </w:p>
        </w:tc>
        <w:tc>
          <w:tcPr>
            <w:tcW w:type="dxa" w:w="5083"/>
          </w:tcPr>
          <w:p>
            <w:pPr>
              <w:pStyle w:val="BreadWine2Normal"/>
              <w:spacing w:after="0" w:line="240" w:lineRule="auto"/>
            </w:pPr>
            <w:r>
              <w:rPr>
                <w:rFonts w:ascii="Georgia" w:hAnsi="Georgia" w:cs="Georgia" w:eastAsia="Georgia"/>
                <w:sz w:val="18"/>
              </w:rPr>
              <w:t>A strong interpretive reading from wine, offering sequence, rejoicing before YHWH, and New Testament witness.</w:t>
            </w:r>
          </w:p>
        </w:tc>
      </w:tr>
      <w:tr>
        <w:tc>
          <w:tcPr>
            <w:tcW w:type="dxa" w:w="5083"/>
          </w:tcPr>
          <w:p>
            <w:pPr>
              <w:pStyle w:val="BreadWine2Normal"/>
              <w:spacing w:after="0" w:line="240" w:lineRule="auto"/>
            </w:pPr>
            <w:r>
              <w:rPr>
                <w:rFonts w:ascii="Georgia" w:hAnsi="Georgia" w:cs="Georgia" w:eastAsia="Georgia"/>
                <w:sz w:val="18"/>
              </w:rPr>
              <w:t>Paul’s poured-out ministry</w:t>
            </w:r>
          </w:p>
        </w:tc>
        <w:tc>
          <w:tcPr>
            <w:tcW w:type="dxa" w:w="5083"/>
          </w:tcPr>
          <w:p>
            <w:pPr>
              <w:pStyle w:val="BreadWine2Normal"/>
              <w:spacing w:after="0" w:line="240" w:lineRule="auto"/>
            </w:pPr>
            <w:r>
              <w:rPr>
                <w:rFonts w:ascii="Georgia" w:hAnsi="Georgia" w:cs="Georgia" w:eastAsia="Georgia"/>
                <w:sz w:val="18"/>
              </w:rPr>
              <w:t>Explicit New Testament use of drink-offering language for faithful service, not atonement.</w:t>
            </w:r>
          </w:p>
        </w:tc>
      </w:tr>
      <w:tr>
        <w:tc>
          <w:tcPr>
            <w:tcW w:type="dxa" w:w="5083"/>
          </w:tcPr>
          <w:p>
            <w:pPr>
              <w:pStyle w:val="BreadWine2Normal"/>
              <w:spacing w:after="0" w:line="240" w:lineRule="auto"/>
            </w:pPr>
            <w:r>
              <w:rPr>
                <w:rFonts w:ascii="Georgia" w:hAnsi="Georgia" w:cs="Georgia" w:eastAsia="Georgia"/>
                <w:sz w:val="18"/>
              </w:rPr>
              <w:t>The cup of the covenant</w:t>
            </w:r>
          </w:p>
        </w:tc>
        <w:tc>
          <w:tcPr>
            <w:tcW w:type="dxa" w:w="5083"/>
          </w:tcPr>
          <w:p>
            <w:pPr>
              <w:pStyle w:val="BreadWine2Normal"/>
              <w:spacing w:after="0" w:line="240" w:lineRule="auto"/>
            </w:pPr>
            <w:r>
              <w:rPr>
                <w:rFonts w:ascii="Georgia" w:hAnsi="Georgia" w:cs="Georgia" w:eastAsia="Georgia"/>
                <w:sz w:val="18"/>
              </w:rPr>
              <w:t>Jesus decodes the cup by His blood; the offering background becomes part of the larger field.</w:t>
            </w:r>
          </w:p>
        </w:tc>
      </w:tr>
    </w:tbl>
    <w:p>
      <w:pPr>
        <w:pStyle w:val="BreadWine2Normal"/>
        <w:spacing w:after="8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Build So Far</w:t>
            </w:r>
          </w:p>
          <w:p>
            <w:pPr>
              <w:pStyle w:val="BreadWine2Normal"/>
              <w:spacing w:after="0" w:line="252" w:lineRule="auto"/>
            </w:pPr>
            <w:r>
              <w:rPr>
                <w:rFonts w:ascii="Georgia" w:hAnsi="Georgia" w:cs="Georgia" w:eastAsia="Georgia"/>
                <w:sz w:val="19"/>
              </w:rPr>
              <w:t>Bread/provision brought near → wine poured out with sacrifice → cup/blood of covenant → lives poured out in witness under Christ</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Exhibit D Preview</w:t>
            </w:r>
          </w:p>
          <w:p>
            <w:pPr>
              <w:pStyle w:val="BreadWine2Normal"/>
              <w:spacing w:after="0" w:line="252" w:lineRule="auto"/>
            </w:pPr>
            <w:r>
              <w:rPr>
                <w:rFonts w:ascii="Georgia" w:hAnsi="Georgia" w:cs="Georgia" w:eastAsia="Georgia"/>
                <w:sz w:val="19"/>
              </w:rPr>
              <w:t>Exhibit D will hold the longer passage map for Exodus 29, Numbers 15, Numbers 28–29, Philippians 2:17, and 2 Timothy 4:6, with claim-strength labels so the reader can distinguish protocol, bridge, and interpretation.</w:t>
            </w:r>
          </w:p>
        </w:tc>
      </w:tr>
    </w:tbl>
    <w:p>
      <w:pPr>
        <w:pStyle w:val="BreadWine2Normal"/>
        <w:spacing w:after="60"/>
      </w:pPr>
    </w:p>
    <w:p>
      <w:pPr>
        <w:pStyle w:val="BreadWine2Heading1"/>
        <w:spacing w:before="160" w:after="80"/>
      </w:pPr>
      <w:r>
        <w:rPr>
          <w:rFonts w:ascii="Georgia" w:hAnsi="Georgia" w:cs="Georgia" w:eastAsia="Georgia"/>
          <w:b/>
          <w:color w:val="204E79"/>
          <w:sz w:val="32"/>
        </w:rPr>
        <w:t>5. The Salt Covenant and the Peace of God</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Simply Put</w:t>
            </w:r>
          </w:p>
          <w:p>
            <w:pPr>
              <w:pStyle w:val="BreadWine2Normal"/>
              <w:spacing w:after="0" w:line="252" w:lineRule="auto"/>
            </w:pPr>
            <w:r>
              <w:rPr>
                <w:rFonts w:ascii="Georgia" w:hAnsi="Georgia" w:cs="Georgia" w:eastAsia="Georgia"/>
                <w:sz w:val="19"/>
              </w:rPr>
              <w:t xml:space="preserve">The </w:t>
            </w:r>
            <w:r>
              <w:rPr>
                <w:rFonts w:ascii="Georgia" w:hAnsi="Georgia" w:cs="Georgia" w:eastAsia="Georgia"/>
                <w:b/>
                <w:sz w:val="19"/>
              </w:rPr>
              <w:t>salt covenant</w:t>
            </w:r>
            <w:r>
              <w:rPr>
                <w:rFonts w:ascii="Georgia" w:hAnsi="Georgia" w:cs="Georgia" w:eastAsia="Georgia"/>
                <w:sz w:val="19"/>
              </w:rPr>
              <w:t xml:space="preserve"> witnesses to covenant permanence and preservation. The </w:t>
            </w:r>
            <w:r>
              <w:rPr>
                <w:rFonts w:ascii="Georgia" w:hAnsi="Georgia" w:cs="Georgia" w:eastAsia="Georgia"/>
                <w:b/>
                <w:sz w:val="19"/>
              </w:rPr>
              <w:t>peace offering</w:t>
            </w:r>
            <w:r>
              <w:rPr>
                <w:rFonts w:ascii="Georgia" w:hAnsi="Georgia" w:cs="Georgia" w:eastAsia="Georgia"/>
                <w:sz w:val="19"/>
              </w:rPr>
              <w:t xml:space="preserve"> makes the fellowship table more explicit. Together, they help show that God is not merely handling symbols; He is restoring breached fellowship.</w:t>
            </w:r>
          </w:p>
        </w:tc>
      </w:tr>
    </w:tbl>
    <w:p>
      <w:pPr>
        <w:pStyle w:val="BreadWine2Normal"/>
        <w:spacing w:after="60"/>
      </w:pPr>
    </w:p>
    <w:p>
      <w:pPr>
        <w:pStyle w:val="BreadWine2Normal"/>
        <w:spacing w:after="120" w:line="259" w:lineRule="auto"/>
      </w:pPr>
      <w:r>
        <w:rPr>
          <w:rFonts w:ascii="Georgia" w:hAnsi="Georgia" w:cs="Georgia" w:eastAsia="Georgia"/>
          <w:sz w:val="21"/>
        </w:rPr>
        <w:t>The meal/grain offering cannot be discussed honestly without salt, because the text specifically says the salt of the covenant must not be lacking. Salt is not decorative. It is named as covenantal.</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“And every oblation of thy meat offering shalt thou season with salt; neither shalt thou suffer the salt of the covenant of thy God to be lacking from thy meat offering.”</w:t>
            </w:r>
          </w:p>
          <w:p>
            <w:pPr>
              <w:pStyle w:val="BreadWine2Normal"/>
              <w:spacing w:after="0"/>
              <w:jc w:val="right"/>
            </w:pPr>
            <w:r>
              <w:rPr>
                <w:rFonts w:ascii="Georgia" w:hAnsi="Georgia" w:cs="Georgia" w:eastAsia="Georgia"/>
                <w:i/>
                <w:color w:val="5A5A5A"/>
                <w:sz w:val="19"/>
              </w:rPr>
              <w:t>Leviticus 2:13</w:t>
            </w:r>
          </w:p>
        </w:tc>
      </w:tr>
    </w:tbl>
    <w:p>
      <w:pPr>
        <w:pStyle w:val="BreadWine2Normal"/>
        <w:spacing w:after="60"/>
      </w:pPr>
    </w:p>
    <w:p>
      <w:pPr>
        <w:pStyle w:val="BreadWine2Normal"/>
        <w:spacing w:after="120" w:line="259" w:lineRule="auto"/>
      </w:pPr>
      <w:r>
        <w:rPr>
          <w:rFonts w:ascii="Georgia" w:hAnsi="Georgia" w:cs="Georgia" w:eastAsia="Georgia"/>
          <w:sz w:val="21"/>
        </w:rPr>
        <w:t>This means the bread/provision side does not merely show food brought near. It also carries covenant witness. The provision is salted. The offering is remembered. The priests receive a holy portion. The approach is governed by God’s own covenant terms, not by man’s invention.</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“It is a covenant of salt for ever before the LORD unto thee and to thy seed with thee.”</w:t>
            </w:r>
          </w:p>
          <w:p>
            <w:pPr>
              <w:pStyle w:val="BreadWine2Normal"/>
              <w:spacing w:after="0"/>
              <w:jc w:val="right"/>
            </w:pPr>
            <w:r>
              <w:rPr>
                <w:rFonts w:ascii="Georgia" w:hAnsi="Georgia" w:cs="Georgia" w:eastAsia="Georgia"/>
                <w:i/>
                <w:color w:val="5A5A5A"/>
                <w:sz w:val="19"/>
              </w:rPr>
              <w:t>Numbers 18:19</w:t>
            </w:r>
          </w:p>
        </w:tc>
      </w:tr>
    </w:tbl>
    <w:p>
      <w:pPr>
        <w:pStyle w:val="BreadWine2Normal"/>
        <w:spacing w:after="60"/>
      </w:pPr>
    </w:p>
    <w:p>
      <w:pPr>
        <w:pStyle w:val="BreadWine2Normal"/>
        <w:spacing w:after="120" w:line="259" w:lineRule="auto"/>
      </w:pPr>
      <w:r>
        <w:rPr>
          <w:rFonts w:ascii="Georgia" w:hAnsi="Georgia" w:cs="Georgia" w:eastAsia="Georgia"/>
          <w:sz w:val="21"/>
        </w:rPr>
        <w:t>Numbers 18 connects salt covenant language with priestly portions. Second Chronicles connects salt covenant language with the kingdom promise to David and his sons. So salt can be held as a witness of preservation, covenant permanence, priestly portion, and kingdom continuity.</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“Ought ye not to know that the LORD God of Israel gave the kingdom over Israel to David for ever, even to him and to his sons by a covenant of salt?”</w:t>
            </w:r>
          </w:p>
          <w:p>
            <w:pPr>
              <w:pStyle w:val="BreadWine2Normal"/>
              <w:spacing w:after="0"/>
              <w:jc w:val="right"/>
            </w:pPr>
            <w:r>
              <w:rPr>
                <w:rFonts w:ascii="Georgia" w:hAnsi="Georgia" w:cs="Georgia" w:eastAsia="Georgia"/>
                <w:i/>
                <w:color w:val="5A5A5A"/>
                <w:sz w:val="19"/>
              </w:rPr>
              <w:t>2 Chronicles 13:5</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What Salt Is Doing in This Study</w:t>
            </w:r>
          </w:p>
          <w:p>
            <w:pPr>
              <w:pStyle w:val="BreadWine2Normal"/>
              <w:spacing w:after="0" w:line="252" w:lineRule="auto"/>
            </w:pPr>
            <w:r>
              <w:rPr>
                <w:rFonts w:ascii="Georgia" w:hAnsi="Georgia" w:cs="Georgia" w:eastAsia="Georgia"/>
                <w:b/>
                <w:sz w:val="19"/>
              </w:rPr>
              <w:t xml:space="preserve">Salt does not become a private symbol. </w:t>
            </w:r>
            <w:r>
              <w:rPr>
                <w:rFonts w:ascii="Georgia" w:hAnsi="Georgia" w:cs="Georgia" w:eastAsia="Georgia"/>
                <w:sz w:val="19"/>
              </w:rPr>
              <w:t>The text itself calls it covenantal. This study therefore treats salt as a witness to covenant permanence, preservation, priestly portion, and kingdom continuity.</w:t>
            </w:r>
          </w:p>
        </w:tc>
      </w:tr>
    </w:tbl>
    <w:p>
      <w:pPr>
        <w:pStyle w:val="BreadWine2Normal"/>
        <w:spacing w:after="60"/>
      </w:pPr>
    </w:p>
    <w:p>
      <w:pPr>
        <w:pStyle w:val="BreadWine2Heading2"/>
        <w:spacing w:before="100" w:after="80"/>
      </w:pPr>
      <w:r>
        <w:rPr>
          <w:rFonts w:ascii="Georgia" w:hAnsi="Georgia" w:cs="Georgia" w:eastAsia="Georgia"/>
          <w:b/>
          <w:color w:val="5F4121"/>
          <w:sz w:val="26"/>
        </w:rPr>
        <w:t>5.1 Peace Makes the Table Visible</w:t>
      </w:r>
    </w:p>
    <w:p>
      <w:pPr>
        <w:pStyle w:val="BreadWine2Normal"/>
        <w:spacing w:after="120" w:line="259" w:lineRule="auto"/>
      </w:pPr>
      <w:r>
        <w:rPr>
          <w:rFonts w:ascii="Georgia" w:hAnsi="Georgia" w:cs="Georgia" w:eastAsia="Georgia"/>
          <w:sz w:val="21"/>
        </w:rPr>
        <w:t>The peace/fellowship offering supplies the clearer table setting. This protects the meal/grain offering from being forced to carry the entire fellowship claim by itself. The meal/grain offering belongs to the fellowship of presence because it is provision brought near, memorialized before God, and received as priestly food. The peace offering makes the fellowship table visible because eating, thanksgiving, rejoicing, and shared portions are more explicit there.</w:t>
      </w:r>
    </w:p>
    <w:p>
      <w:pPr>
        <w:pStyle w:val="BreadWine2Normal"/>
        <w:spacing w:after="60" w:line="252" w:lineRule="auto"/>
      </w:pPr>
      <w:r>
        <w:rPr>
          <w:rFonts w:ascii="Georgia" w:hAnsi="Georgia" w:cs="Georgia" w:eastAsia="Georgia"/>
          <w:i/>
          <w:color w:val="505050"/>
          <w:sz w:val="20"/>
        </w:rPr>
        <w:t>Leviticus 3:1–17</w:t>
      </w:r>
      <w:r>
        <w:rPr>
          <w:rFonts w:ascii="Georgia" w:hAnsi="Georgia" w:cs="Georgia" w:eastAsia="Georgia"/>
          <w:color w:val="505050"/>
          <w:sz w:val="20"/>
        </w:rPr>
        <w:t xml:space="preserve">, </w:t>
      </w:r>
      <w:r>
        <w:rPr>
          <w:rFonts w:ascii="Georgia" w:hAnsi="Georgia" w:cs="Georgia" w:eastAsia="Georgia"/>
          <w:i/>
          <w:color w:val="505050"/>
          <w:sz w:val="20"/>
        </w:rPr>
        <w:t>Leviticus 7:11–21</w:t>
      </w:r>
      <w:r>
        <w:rPr>
          <w:rFonts w:ascii="Georgia" w:hAnsi="Georgia" w:cs="Georgia" w:eastAsia="Georgia"/>
          <w:color w:val="505050"/>
          <w:sz w:val="20"/>
        </w:rPr>
        <w:t xml:space="preserve">, </w:t>
      </w:r>
      <w:r>
        <w:rPr>
          <w:rFonts w:ascii="Georgia" w:hAnsi="Georgia" w:cs="Georgia" w:eastAsia="Georgia"/>
          <w:i/>
          <w:color w:val="505050"/>
          <w:sz w:val="20"/>
        </w:rPr>
        <w:t>Deuteronomy 12:5–7</w:t>
      </w:r>
      <w:r>
        <w:rPr>
          <w:rFonts w:ascii="Georgia" w:hAnsi="Georgia" w:cs="Georgia" w:eastAsia="Georgia"/>
          <w:color w:val="505050"/>
          <w:sz w:val="20"/>
        </w:rPr>
        <w:t xml:space="preserve">, </w:t>
      </w:r>
      <w:r>
        <w:rPr>
          <w:rFonts w:ascii="Georgia" w:hAnsi="Georgia" w:cs="Georgia" w:eastAsia="Georgia"/>
          <w:i/>
          <w:color w:val="505050"/>
          <w:sz w:val="20"/>
        </w:rPr>
        <w:t>Deuteronomy 27:6–7</w:t>
      </w:r>
    </w:p>
    <w:p>
      <w:pPr>
        <w:pStyle w:val="BreadWine2Normal"/>
        <w:spacing w:after="120" w:line="259" w:lineRule="auto"/>
      </w:pPr>
      <w:r>
        <w:rPr>
          <w:rFonts w:ascii="Georgia" w:hAnsi="Georgia" w:cs="Georgia" w:eastAsia="Georgia"/>
          <w:sz w:val="21"/>
        </w:rPr>
        <w:t>This distinction is important for the legal care of the study. We are not saying Leviticus 2 technically calls the meal offering a peace offering. We are saying the meal/grain offering belongs to the fellowship-of-presence pattern, and the peace offering displays that fellowship more openly at the table.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“And there ye shall eat before the LORD your God, and ye shall rejoice in all that ye put your hand unto, ye and your households.”</w:t>
            </w:r>
          </w:p>
          <w:p>
            <w:pPr>
              <w:pStyle w:val="BreadWine2Normal"/>
              <w:spacing w:after="0"/>
              <w:jc w:val="right"/>
            </w:pPr>
            <w:r>
              <w:rPr>
                <w:rFonts w:ascii="Georgia" w:hAnsi="Georgia" w:cs="Georgia" w:eastAsia="Georgia"/>
                <w:i/>
                <w:color w:val="5A5A5A"/>
                <w:sz w:val="19"/>
              </w:rPr>
              <w:t>Deuteronomy 12:7</w:t>
            </w:r>
          </w:p>
        </w:tc>
      </w:tr>
    </w:tbl>
    <w:p>
      <w:pPr>
        <w:pStyle w:val="BreadWine2Normal"/>
        <w:spacing w:after="60"/>
      </w:pPr>
    </w:p>
    <w:p>
      <w:pPr>
        <w:pStyle w:val="BreadWine2Heading2"/>
        <w:spacing w:before="100" w:after="80"/>
      </w:pPr>
      <w:r>
        <w:rPr>
          <w:rFonts w:ascii="Georgia" w:hAnsi="Georgia" w:cs="Georgia" w:eastAsia="Georgia"/>
          <w:b/>
          <w:color w:val="5F4121"/>
          <w:sz w:val="26"/>
        </w:rPr>
        <w:t>5.2 Covenant of Peace</w:t>
      </w:r>
    </w:p>
    <w:p>
      <w:pPr>
        <w:pStyle w:val="BreadWine2Normal"/>
        <w:spacing w:after="120" w:line="259" w:lineRule="auto"/>
      </w:pPr>
      <w:r>
        <w:rPr>
          <w:rFonts w:ascii="Georgia" w:hAnsi="Georgia" w:cs="Georgia" w:eastAsia="Georgia"/>
          <w:sz w:val="21"/>
        </w:rPr>
        <w:t>Scripture also speaks directly of a covenant of peace. This gives the study a way to tie fellowship, priesthood, peace, and everlasting covenant together without forcing the point.</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“Behold, I give unto him my covenant of peace.”</w:t>
            </w:r>
          </w:p>
          <w:p>
            <w:pPr>
              <w:pStyle w:val="BreadWine2Normal"/>
              <w:spacing w:after="0"/>
              <w:jc w:val="right"/>
            </w:pPr>
            <w:r>
              <w:rPr>
                <w:rFonts w:ascii="Georgia" w:hAnsi="Georgia" w:cs="Georgia" w:eastAsia="Georgia"/>
                <w:i/>
                <w:color w:val="5A5A5A"/>
                <w:sz w:val="19"/>
              </w:rPr>
              <w:t>Numbers 25:12</w:t>
            </w:r>
          </w:p>
        </w:tc>
      </w:tr>
    </w:tbl>
    <w:p>
      <w:pPr>
        <w:pStyle w:val="BreadWine2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“Moreover I will make a covenant of peace with them; it shall be an everlasting covenant with them.”</w:t>
            </w:r>
          </w:p>
          <w:p>
            <w:pPr>
              <w:pStyle w:val="BreadWine2Normal"/>
              <w:spacing w:after="0"/>
              <w:jc w:val="right"/>
            </w:pPr>
            <w:r>
              <w:rPr>
                <w:rFonts w:ascii="Georgia" w:hAnsi="Georgia" w:cs="Georgia" w:eastAsia="Georgia"/>
                <w:i/>
                <w:color w:val="5A5A5A"/>
                <w:sz w:val="19"/>
              </w:rPr>
              <w:t>Ezekiel 37:26</w:t>
            </w:r>
          </w:p>
        </w:tc>
      </w:tr>
    </w:tbl>
    <w:p>
      <w:pPr>
        <w:pStyle w:val="BreadWine2Normal"/>
        <w:spacing w:after="60"/>
      </w:pPr>
    </w:p>
    <w:p>
      <w:pPr>
        <w:pStyle w:val="BreadWine2Normal"/>
        <w:spacing w:after="120" w:line="259" w:lineRule="auto"/>
      </w:pPr>
      <w:r>
        <w:rPr>
          <w:rFonts w:ascii="Georgia" w:hAnsi="Georgia" w:cs="Georgia" w:eastAsia="Georgia"/>
          <w:sz w:val="21"/>
        </w:rPr>
        <w:t>Peace is not merely emotional calm. In covenant language, peace means restored wholeness, right relationship, and the ordered blessing of God. When the priest-king brings a table of bread and wine after victory, the later language of salt, peace, priestly portion, covenant permanence, and eating before YHWH helps us see the deeper field.</w:t>
      </w:r>
    </w:p>
    <w:tbl>
      <w:tblPr>
        <w:tblStyle w:val="BreadWine2TableGrid"/>
        <w:tblW w:type="auto" w:w="0"/>
        <w:jc w:val="center"/>
        <w:tblLook w:firstColumn="1" w:firstRow="1" w:lastColumn="0" w:lastRow="0" w:noHBand="0" w:noVBand="1" w:val="04A0"/>
      </w:tblPr>
      <w:tblGrid>
        <w:gridCol w:w="5083"/>
        <w:gridCol w:w="5083"/>
      </w:tblGrid>
      <w:tr>
        <w:tc>
          <w:tcPr>
            <w:tcW w:type="dxa" w:w="5083"/>
            <w:shd w:fill="D9EAF7"/>
          </w:tcPr>
          <w:p>
            <w:pPr>
              <w:pStyle w:val="BreadWine2Normal"/>
              <w:spacing w:after="0"/>
            </w:pPr>
            <w:r>
              <w:rPr>
                <w:rFonts w:ascii="Georgia" w:hAnsi="Georgia" w:cs="Georgia" w:eastAsia="Georgia"/>
                <w:b/>
                <w:color w:val="1F4E79"/>
                <w:sz w:val="19"/>
              </w:rPr>
              <w:t>Old Testament Witness</w:t>
            </w:r>
          </w:p>
        </w:tc>
        <w:tc>
          <w:tcPr>
            <w:tcW w:type="dxa" w:w="5083"/>
            <w:shd w:fill="D9EAF7"/>
          </w:tcPr>
          <w:p>
            <w:pPr>
              <w:pStyle w:val="BreadWine2Normal"/>
              <w:spacing w:after="0"/>
            </w:pPr>
            <w:r>
              <w:rPr>
                <w:rFonts w:ascii="Georgia" w:hAnsi="Georgia" w:cs="Georgia" w:eastAsia="Georgia"/>
                <w:b/>
                <w:color w:val="1F4E79"/>
                <w:sz w:val="19"/>
              </w:rPr>
              <w:t>How It Supports the Study</w:t>
            </w:r>
          </w:p>
        </w:tc>
      </w:tr>
      <w:tr>
        <w:tc>
          <w:tcPr>
            <w:tcW w:type="dxa" w:w="5083"/>
          </w:tcPr>
          <w:p>
            <w:pPr>
              <w:pStyle w:val="BreadWine2Normal"/>
              <w:spacing w:after="0" w:line="240" w:lineRule="auto"/>
            </w:pPr>
            <w:r>
              <w:rPr>
                <w:rFonts w:ascii="Georgia" w:hAnsi="Georgia" w:cs="Georgia" w:eastAsia="Georgia"/>
                <w:sz w:val="18"/>
              </w:rPr>
              <w:t>Salt of the covenant</w:t>
            </w:r>
          </w:p>
        </w:tc>
        <w:tc>
          <w:tcPr>
            <w:tcW w:type="dxa" w:w="5083"/>
          </w:tcPr>
          <w:p>
            <w:pPr>
              <w:pStyle w:val="BreadWine2Normal"/>
              <w:spacing w:after="0" w:line="240" w:lineRule="auto"/>
            </w:pPr>
            <w:r>
              <w:rPr>
                <w:rFonts w:ascii="Georgia" w:hAnsi="Georgia" w:cs="Georgia" w:eastAsia="Georgia"/>
                <w:sz w:val="18"/>
              </w:rPr>
              <w:t>The offering is marked by covenant permanence and preservation.</w:t>
            </w:r>
          </w:p>
        </w:tc>
      </w:tr>
      <w:tr>
        <w:tc>
          <w:tcPr>
            <w:tcW w:type="dxa" w:w="5083"/>
          </w:tcPr>
          <w:p>
            <w:pPr>
              <w:pStyle w:val="BreadWine2Normal"/>
              <w:spacing w:after="0" w:line="240" w:lineRule="auto"/>
            </w:pPr>
            <w:r>
              <w:rPr>
                <w:rFonts w:ascii="Georgia" w:hAnsi="Georgia" w:cs="Georgia" w:eastAsia="Georgia"/>
                <w:sz w:val="18"/>
              </w:rPr>
              <w:t>Priestly portions</w:t>
            </w:r>
          </w:p>
        </w:tc>
        <w:tc>
          <w:tcPr>
            <w:tcW w:type="dxa" w:w="5083"/>
          </w:tcPr>
          <w:p>
            <w:pPr>
              <w:pStyle w:val="BreadWine2Normal"/>
              <w:spacing w:after="0" w:line="240" w:lineRule="auto"/>
            </w:pPr>
            <w:r>
              <w:rPr>
                <w:rFonts w:ascii="Georgia" w:hAnsi="Georgia" w:cs="Georgia" w:eastAsia="Georgia"/>
                <w:sz w:val="18"/>
              </w:rPr>
              <w:t>What is brought near is connected with priestly presence and holy food.</w:t>
            </w:r>
          </w:p>
        </w:tc>
      </w:tr>
      <w:tr>
        <w:tc>
          <w:tcPr>
            <w:tcW w:type="dxa" w:w="5083"/>
          </w:tcPr>
          <w:p>
            <w:pPr>
              <w:pStyle w:val="BreadWine2Normal"/>
              <w:spacing w:after="0" w:line="240" w:lineRule="auto"/>
            </w:pPr>
            <w:r>
              <w:rPr>
                <w:rFonts w:ascii="Georgia" w:hAnsi="Georgia" w:cs="Georgia" w:eastAsia="Georgia"/>
                <w:sz w:val="18"/>
              </w:rPr>
              <w:t>Peace offering</w:t>
            </w:r>
          </w:p>
        </w:tc>
        <w:tc>
          <w:tcPr>
            <w:tcW w:type="dxa" w:w="5083"/>
          </w:tcPr>
          <w:p>
            <w:pPr>
              <w:pStyle w:val="BreadWine2Normal"/>
              <w:spacing w:after="0" w:line="240" w:lineRule="auto"/>
            </w:pPr>
            <w:r>
              <w:rPr>
                <w:rFonts w:ascii="Georgia" w:hAnsi="Georgia" w:cs="Georgia" w:eastAsia="Georgia"/>
                <w:sz w:val="18"/>
              </w:rPr>
              <w:t>The table-fellowship dimension becomes explicit through eating, thanksgiving, and rejoicing.</w:t>
            </w:r>
          </w:p>
        </w:tc>
      </w:tr>
      <w:tr>
        <w:tc>
          <w:tcPr>
            <w:tcW w:type="dxa" w:w="5083"/>
          </w:tcPr>
          <w:p>
            <w:pPr>
              <w:pStyle w:val="BreadWine2Normal"/>
              <w:spacing w:after="0" w:line="240" w:lineRule="auto"/>
            </w:pPr>
            <w:r>
              <w:rPr>
                <w:rFonts w:ascii="Georgia" w:hAnsi="Georgia" w:cs="Georgia" w:eastAsia="Georgia"/>
                <w:sz w:val="18"/>
              </w:rPr>
              <w:t>Covenant of peace</w:t>
            </w:r>
          </w:p>
        </w:tc>
        <w:tc>
          <w:tcPr>
            <w:tcW w:type="dxa" w:w="5083"/>
          </w:tcPr>
          <w:p>
            <w:pPr>
              <w:pStyle w:val="BreadWine2Normal"/>
              <w:spacing w:after="0" w:line="240" w:lineRule="auto"/>
            </w:pPr>
            <w:r>
              <w:rPr>
                <w:rFonts w:ascii="Georgia" w:hAnsi="Georgia" w:cs="Georgia" w:eastAsia="Georgia"/>
                <w:sz w:val="18"/>
              </w:rPr>
              <w:t>God’s goal is not bare acquittal only, but restored fellowship and peace.</w:t>
            </w:r>
          </w:p>
        </w:tc>
      </w:tr>
    </w:tbl>
    <w:p>
      <w:pPr>
        <w:pStyle w:val="BreadWine2Normal"/>
        <w:spacing w:after="8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Build So Far</w:t>
            </w:r>
          </w:p>
          <w:p>
            <w:pPr>
              <w:pStyle w:val="BreadWine2Normal"/>
              <w:spacing w:after="0" w:line="252" w:lineRule="auto"/>
            </w:pPr>
            <w:r>
              <w:rPr>
                <w:rFonts w:ascii="Georgia" w:hAnsi="Georgia" w:cs="Georgia" w:eastAsia="Georgia"/>
                <w:sz w:val="19"/>
              </w:rPr>
              <w:t>Meal/grain offering → covenant salt → priestly portion → peace table → eating before YHWH → rejoicing and restored fellowship</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Exhibits E–F Preview</w:t>
            </w:r>
          </w:p>
          <w:p>
            <w:pPr>
              <w:pStyle w:val="BreadWine2Normal"/>
              <w:spacing w:after="0" w:line="252" w:lineRule="auto"/>
            </w:pPr>
            <w:r>
              <w:rPr>
                <w:rFonts w:ascii="Georgia" w:hAnsi="Georgia" w:cs="Georgia" w:eastAsia="Georgia"/>
                <w:sz w:val="19"/>
              </w:rPr>
              <w:t>Exhibit E will gather the salt covenant passages. Exhibit F will gather the peace/fellowship passages, including peace offerings, eating before YHWH, covenant of peace, and fellowship-table language.</w:t>
            </w:r>
          </w:p>
        </w:tc>
      </w:tr>
    </w:tbl>
    <w:p>
      <w:pPr>
        <w:pStyle w:val="BreadWine2Normal"/>
        <w:spacing w:after="60"/>
      </w:pPr>
    </w:p>
    <w:p>
      <w:pPr>
        <w:pStyle w:val="BreadWine2Normal"/>
      </w:pPr>
      <w:r>
        <w:br w:type="page"/>
      </w:r>
    </w:p>
    <w:p>
      <w:pPr>
        <w:pStyle w:val="BreadWine2Heading1"/>
        <w:spacing w:before="160" w:after="80"/>
      </w:pPr>
      <w:r>
        <w:rPr>
          <w:rFonts w:ascii="Georgia" w:hAnsi="Georgia" w:cs="Georgia" w:eastAsia="Georgia"/>
          <w:b/>
          <w:color w:val="204E79"/>
          <w:sz w:val="32"/>
        </w:rPr>
        <w:t>6. The Priestly Blessing: The Intent of the Table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Simply Put</w:t>
            </w:r>
          </w:p>
          <w:p>
            <w:pPr>
              <w:pStyle w:val="BreadWine2Normal"/>
              <w:spacing w:after="0" w:line="252" w:lineRule="auto"/>
            </w:pPr>
            <w:r>
              <w:rPr>
                <w:rFonts w:ascii="Georgia" w:hAnsi="Georgia" w:cs="Georgia" w:eastAsia="Georgia"/>
                <w:sz w:val="19"/>
              </w:rPr>
              <w:t xml:space="preserve">The priestly blessing shows the intent: </w:t>
            </w:r>
            <w:r>
              <w:rPr>
                <w:rFonts w:ascii="Georgia" w:hAnsi="Georgia" w:cs="Georgia" w:eastAsia="Georgia"/>
                <w:b/>
                <w:sz w:val="19"/>
              </w:rPr>
              <w:t>the LORD blesses, keeps, shines His face, is gracious, and gives peace.</w:t>
            </w:r>
            <w:r>
              <w:rPr>
                <w:rFonts w:ascii="Georgia" w:hAnsi="Georgia" w:cs="Georgia" w:eastAsia="Georgia"/>
                <w:sz w:val="19"/>
              </w:rPr>
              <w:t xml:space="preserve"> This is what fellowship with God is moving toward.</w:t>
            </w:r>
          </w:p>
        </w:tc>
      </w:tr>
    </w:tbl>
    <w:p>
      <w:pPr>
        <w:pStyle w:val="BreadWine2Normal"/>
        <w:spacing w:after="60"/>
      </w:pPr>
    </w:p>
    <w:p>
      <w:pPr>
        <w:pStyle w:val="BreadWine2Normal"/>
        <w:spacing w:after="120" w:line="259" w:lineRule="auto"/>
      </w:pPr>
      <w:r>
        <w:rPr>
          <w:rFonts w:ascii="Georgia" w:hAnsi="Georgia" w:cs="Georgia" w:eastAsia="Georgia"/>
          <w:sz w:val="21"/>
        </w:rPr>
        <w:t>Melchizedek does not merely feed Abram. He blesses him. That blessing is part of the scene. Bread, wine, priesthood, kingship, victory, and blessing belong together in Genesis 14. Later, the priestly blessing in Numbers gives language for what blessing is meant to carry: keeping, face, grace, and peace.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“The LORD bless thee, and keep thee.”</w:t>
            </w:r>
          </w:p>
          <w:p>
            <w:pPr>
              <w:pStyle w:val="BreadWine2Normal"/>
              <w:spacing w:after="0"/>
              <w:jc w:val="right"/>
            </w:pPr>
            <w:r>
              <w:rPr>
                <w:rFonts w:ascii="Georgia" w:hAnsi="Georgia" w:cs="Georgia" w:eastAsia="Georgia"/>
                <w:i/>
                <w:color w:val="5A5A5A"/>
                <w:sz w:val="19"/>
              </w:rPr>
              <w:t>Numbers 6:24</w:t>
            </w:r>
          </w:p>
        </w:tc>
      </w:tr>
    </w:tbl>
    <w:p>
      <w:pPr>
        <w:pStyle w:val="BreadWine2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“The LORD make his face shine upon thee, and be gracious unto thee.”</w:t>
            </w:r>
          </w:p>
          <w:p>
            <w:pPr>
              <w:pStyle w:val="BreadWine2Normal"/>
              <w:spacing w:after="0"/>
              <w:jc w:val="right"/>
            </w:pPr>
            <w:r>
              <w:rPr>
                <w:rFonts w:ascii="Georgia" w:hAnsi="Georgia" w:cs="Georgia" w:eastAsia="Georgia"/>
                <w:i/>
                <w:color w:val="5A5A5A"/>
                <w:sz w:val="19"/>
              </w:rPr>
              <w:t>Numbers 6:25</w:t>
            </w:r>
          </w:p>
        </w:tc>
      </w:tr>
    </w:tbl>
    <w:p>
      <w:pPr>
        <w:pStyle w:val="BreadWine2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“The LORD lift up his countenance upon thee, and give thee peace.”</w:t>
            </w:r>
          </w:p>
          <w:p>
            <w:pPr>
              <w:pStyle w:val="BreadWine2Normal"/>
              <w:spacing w:after="0"/>
              <w:jc w:val="right"/>
            </w:pPr>
            <w:r>
              <w:rPr>
                <w:rFonts w:ascii="Georgia" w:hAnsi="Georgia" w:cs="Georgia" w:eastAsia="Georgia"/>
                <w:i/>
                <w:color w:val="5A5A5A"/>
                <w:sz w:val="19"/>
              </w:rPr>
              <w:t>Numbers 6:26</w:t>
            </w:r>
          </w:p>
        </w:tc>
      </w:tr>
    </w:tbl>
    <w:p>
      <w:pPr>
        <w:pStyle w:val="BreadWine2Normal"/>
        <w:spacing w:after="60"/>
      </w:pPr>
    </w:p>
    <w:p>
      <w:pPr>
        <w:pStyle w:val="BreadWine2Normal"/>
        <w:spacing w:after="120" w:line="259" w:lineRule="auto"/>
      </w:pPr>
      <w:r>
        <w:rPr>
          <w:rFonts w:ascii="Georgia" w:hAnsi="Georgia" w:cs="Georgia" w:eastAsia="Georgia"/>
          <w:sz w:val="21"/>
        </w:rPr>
        <w:t>These words should not be treated as decoration. They show the motive and character of God. The LORD blesses. The LORD keeps. The LORD shines His face. The LORD is gracious. The LORD gives peace. This is the God whom the accuser has slandered from the beginning. The priestly blessing answers the accusation by revealing God’s true posture toward His covenant people.</w:t>
      </w:r>
    </w:p>
    <w:p>
      <w:pPr>
        <w:pStyle w:val="BreadWine2Heading2"/>
        <w:spacing w:before="100" w:after="80"/>
      </w:pPr>
      <w:r>
        <w:rPr>
          <w:rFonts w:ascii="Georgia" w:hAnsi="Georgia" w:cs="Georgia" w:eastAsia="Georgia"/>
          <w:b/>
          <w:color w:val="5F4121"/>
          <w:sz w:val="26"/>
        </w:rPr>
        <w:t>6.1 “Keep” as Guarding and Preserving</w:t>
      </w:r>
    </w:p>
    <w:p>
      <w:pPr>
        <w:pStyle w:val="BreadWine2Normal"/>
        <w:spacing w:after="120" w:line="259" w:lineRule="auto"/>
      </w:pPr>
      <w:r>
        <w:rPr>
          <w:rFonts w:ascii="Georgia" w:hAnsi="Georgia" w:cs="Georgia" w:eastAsia="Georgia"/>
          <w:sz w:val="21"/>
        </w:rPr>
        <w:t>To be kept is to be guarded, watched over, preserved, and held under covenant care. That matters for this study because the bread-and-wine thread is not merely about symbolism. It is about God restoring and preserving life in fellowship with Himself.</w:t>
      </w:r>
    </w:p>
    <w:p>
      <w:pPr>
        <w:pStyle w:val="BreadWine2Normal"/>
        <w:spacing w:after="120" w:line="259" w:lineRule="auto"/>
      </w:pPr>
      <w:r>
        <w:rPr>
          <w:rFonts w:ascii="Georgia" w:hAnsi="Georgia" w:cs="Georgia" w:eastAsia="Georgia"/>
          <w:sz w:val="21"/>
        </w:rPr>
        <w:t>This connects naturally with the Noah/grace pattern. Noah found grace. Life was enclosed and preserved through the waters. The ark was not man’s self-invented ladder to heaven; it was God’s provided enclosure through judgment waters. The priestly blessing’s “keep thee” belongs in that same field of God guarding and preserving life by mercy.</w:t>
      </w:r>
    </w:p>
    <w:p>
      <w:pPr>
        <w:pStyle w:val="BreadWine2Normal"/>
        <w:spacing w:after="60" w:line="252" w:lineRule="auto"/>
      </w:pPr>
      <w:r>
        <w:rPr>
          <w:rFonts w:ascii="Georgia" w:hAnsi="Georgia" w:cs="Georgia" w:eastAsia="Georgia"/>
          <w:i/>
          <w:color w:val="505050"/>
          <w:sz w:val="20"/>
        </w:rPr>
        <w:t>Genesis 6:8</w:t>
      </w:r>
      <w:r>
        <w:rPr>
          <w:rFonts w:ascii="Georgia" w:hAnsi="Georgia" w:cs="Georgia" w:eastAsia="Georgia"/>
          <w:color w:val="505050"/>
          <w:sz w:val="20"/>
        </w:rPr>
        <w:t xml:space="preserve">, </w:t>
      </w:r>
      <w:r>
        <w:rPr>
          <w:rFonts w:ascii="Georgia" w:hAnsi="Georgia" w:cs="Georgia" w:eastAsia="Georgia"/>
          <w:i/>
          <w:color w:val="505050"/>
          <w:sz w:val="20"/>
        </w:rPr>
        <w:t>Genesis 7:17–18</w:t>
      </w:r>
      <w:r>
        <w:rPr>
          <w:rFonts w:ascii="Georgia" w:hAnsi="Georgia" w:cs="Georgia" w:eastAsia="Georgia"/>
          <w:color w:val="505050"/>
          <w:sz w:val="20"/>
        </w:rPr>
        <w:t xml:space="preserve">, </w:t>
      </w:r>
      <w:r>
        <w:rPr>
          <w:rFonts w:ascii="Georgia" w:hAnsi="Georgia" w:cs="Georgia" w:eastAsia="Georgia"/>
          <w:i/>
          <w:color w:val="505050"/>
          <w:sz w:val="20"/>
        </w:rPr>
        <w:t>1 Peter 3:18–22</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Grace and Keeping</w:t>
            </w:r>
          </w:p>
          <w:p>
            <w:pPr>
              <w:pStyle w:val="BreadWine2Normal"/>
              <w:spacing w:after="0" w:line="252" w:lineRule="auto"/>
            </w:pPr>
            <w:r>
              <w:rPr>
                <w:rFonts w:ascii="Georgia" w:hAnsi="Georgia" w:cs="Georgia" w:eastAsia="Georgia"/>
                <w:sz w:val="19"/>
              </w:rPr>
              <w:t>Noah through the waters is not the main argument of this section, but it harmonizes with the study’s larger pattern: God encloses, guards, preserves, and brings life through judgment into restored fellowship.</w:t>
            </w:r>
          </w:p>
        </w:tc>
      </w:tr>
    </w:tbl>
    <w:p>
      <w:pPr>
        <w:pStyle w:val="BreadWine2Normal"/>
        <w:spacing w:after="60"/>
      </w:pPr>
    </w:p>
    <w:p>
      <w:pPr>
        <w:pStyle w:val="BreadWine2Heading2"/>
        <w:spacing w:before="100" w:after="80"/>
      </w:pPr>
      <w:r>
        <w:rPr>
          <w:rFonts w:ascii="Georgia" w:hAnsi="Georgia" w:cs="Georgia" w:eastAsia="Georgia"/>
          <w:b/>
          <w:color w:val="5F4121"/>
          <w:sz w:val="26"/>
        </w:rPr>
        <w:t>6.2 Face, Grace, and Peace</w:t>
      </w:r>
    </w:p>
    <w:p>
      <w:pPr>
        <w:pStyle w:val="BreadWine2Normal"/>
        <w:spacing w:after="120" w:line="259" w:lineRule="auto"/>
      </w:pPr>
      <w:r>
        <w:rPr>
          <w:rFonts w:ascii="Georgia" w:hAnsi="Georgia" w:cs="Georgia" w:eastAsia="Georgia"/>
          <w:sz w:val="21"/>
        </w:rPr>
        <w:t>The blessing moves from keeping to face. “The LORD make his face shine upon thee” is fellowship language. The face of God is not hidden in wrath; it shines in grace. The blessing then names grace and peace directly.</w:t>
      </w:r>
    </w:p>
    <w:p>
      <w:pPr>
        <w:pStyle w:val="BreadWine2Normal"/>
        <w:spacing w:after="120" w:line="259" w:lineRule="auto"/>
      </w:pPr>
      <w:r>
        <w:rPr>
          <w:rFonts w:ascii="Georgia" w:hAnsi="Georgia" w:cs="Georgia" w:eastAsia="Georgia"/>
          <w:sz w:val="21"/>
        </w:rPr>
        <w:t>This matters because the study is not trying to prove a clever pattern. It is trying to show God’s character. The table, the offering, the covenant salt, the peace, and the blessing are all witnesses to God’s motive: He is restoring breached union according to His own faithful covenant purpose.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“God was in Christ, reconciling the world unto himself, not imputing their trespasses unto them.”</w:t>
            </w:r>
          </w:p>
          <w:p>
            <w:pPr>
              <w:pStyle w:val="BreadWine2Normal"/>
              <w:spacing w:after="0"/>
              <w:jc w:val="right"/>
            </w:pPr>
            <w:r>
              <w:rPr>
                <w:rFonts w:ascii="Georgia" w:hAnsi="Georgia" w:cs="Georgia" w:eastAsia="Georgia"/>
                <w:i/>
                <w:color w:val="5A5A5A"/>
                <w:sz w:val="19"/>
              </w:rPr>
              <w:t>2 Corinthians 5:19</w:t>
            </w:r>
          </w:p>
        </w:tc>
      </w:tr>
    </w:tbl>
    <w:p>
      <w:pPr>
        <w:pStyle w:val="BreadWine2Normal"/>
        <w:spacing w:after="60"/>
      </w:pPr>
    </w:p>
    <w:p>
      <w:pPr>
        <w:pStyle w:val="BreadWine2Normal"/>
        <w:spacing w:after="120" w:line="259" w:lineRule="auto"/>
      </w:pPr>
      <w:r>
        <w:rPr>
          <w:rFonts w:ascii="Georgia" w:hAnsi="Georgia" w:cs="Georgia" w:eastAsia="Georgia"/>
          <w:sz w:val="21"/>
        </w:rPr>
        <w:t>That New Testament reconciliation language does not replace the Old Testament witness. It confirms where the witness was going. The same God who blesses and keeps is the God who reconciles in Christ.</w:t>
      </w:r>
    </w:p>
    <w:p>
      <w:pPr>
        <w:pStyle w:val="BreadWine2Heading2"/>
        <w:spacing w:before="100" w:after="80"/>
      </w:pPr>
      <w:r>
        <w:rPr>
          <w:rFonts w:ascii="Georgia" w:hAnsi="Georgia" w:cs="Georgia" w:eastAsia="Georgia"/>
          <w:b/>
          <w:color w:val="5F4121"/>
          <w:sz w:val="26"/>
        </w:rPr>
        <w:t>6.3 Melchizedek’s Blessing and Christ’s Fulfillment</w:t>
      </w:r>
    </w:p>
    <w:p>
      <w:pPr>
        <w:pStyle w:val="BreadWine2Normal"/>
        <w:spacing w:after="120" w:line="259" w:lineRule="auto"/>
      </w:pPr>
      <w:r>
        <w:rPr>
          <w:rFonts w:ascii="Georgia" w:hAnsi="Georgia" w:cs="Georgia" w:eastAsia="Georgia"/>
          <w:sz w:val="21"/>
        </w:rPr>
        <w:t>Melchizedek blesses Abram after victory. The blessing names God Most High and gives Him credit for deliverance. Jesus, the true Priest-King, brings the blessing to fullness. He does not merely announce fellowship; He makes it possible by His body and blood. He does not merely speak peace; He makes peace.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2Normal"/>
              <w:spacing w:after="40" w:line="252" w:lineRule="auto"/>
              <w:ind w:left="115" w:right="115"/>
            </w:pPr>
            <w:r/>
            <w:r>
              <w:rPr>
                <w:rFonts w:ascii="Georgia" w:hAnsi="Georgia" w:cs="Georgia" w:eastAsia="Georgia"/>
                <w:sz w:val="20"/>
              </w:rPr>
              <w:t>“Therefore being justified by faith, we have peace with God through our Lord Jesus Christ.”</w:t>
            </w:r>
          </w:p>
          <w:p>
            <w:pPr>
              <w:pStyle w:val="BreadWine2Normal"/>
              <w:spacing w:after="0"/>
              <w:jc w:val="right"/>
            </w:pPr>
            <w:r>
              <w:rPr>
                <w:rFonts w:ascii="Georgia" w:hAnsi="Georgia" w:cs="Georgia" w:eastAsia="Georgia"/>
                <w:i/>
                <w:color w:val="5A5A5A"/>
                <w:sz w:val="19"/>
              </w:rPr>
              <w:t>Romans 5:1</w:t>
            </w:r>
          </w:p>
        </w:tc>
      </w:tr>
    </w:tbl>
    <w:p>
      <w:pPr>
        <w:pStyle w:val="BreadWine2Normal"/>
        <w:spacing w:after="60"/>
      </w:pPr>
    </w:p>
    <w:p>
      <w:pPr>
        <w:pStyle w:val="BreadWine2Normal"/>
        <w:spacing w:after="120" w:line="259" w:lineRule="auto"/>
      </w:pPr>
      <w:r>
        <w:rPr>
          <w:rFonts w:ascii="Georgia" w:hAnsi="Georgia" w:cs="Georgia" w:eastAsia="Georgia"/>
          <w:sz w:val="21"/>
        </w:rPr>
        <w:t>This brings the study back to belief. The doctrine is not that man produces covenant completion by the works of his own hands. The doctrine is believing in the eternal Son. Righteousness is accounted by grace, and peace with God is received through Him.</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Build So Far</w:t>
            </w:r>
          </w:p>
          <w:p>
            <w:pPr>
              <w:pStyle w:val="BreadWine2Normal"/>
              <w:spacing w:after="0" w:line="252" w:lineRule="auto"/>
            </w:pPr>
            <w:r>
              <w:rPr>
                <w:rFonts w:ascii="Georgia" w:hAnsi="Georgia" w:cs="Georgia" w:eastAsia="Georgia"/>
                <w:sz w:val="19"/>
              </w:rPr>
              <w:t>Priest-king blessing → LORD blesses and keeps → face shines → grace → peace → belief in Christ → restored fellowship</w:t>
            </w:r>
          </w:p>
        </w:tc>
      </w:tr>
    </w:tbl>
    <w:p>
      <w:pPr>
        <w:pStyle w:val="BreadWine2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2Normal"/>
              <w:spacing w:after="40"/>
            </w:pPr>
            <w:r/>
            <w:r>
              <w:rPr>
                <w:rFonts w:ascii="Georgia" w:hAnsi="Georgia" w:cs="Georgia" w:eastAsia="Georgia"/>
                <w:b/>
                <w:color w:val="1F4E79"/>
                <w:sz w:val="21"/>
              </w:rPr>
              <w:t>Bridge to the Next Installment</w:t>
            </w:r>
          </w:p>
          <w:p>
            <w:pPr>
              <w:pStyle w:val="BreadWine2Normal"/>
              <w:spacing w:after="0" w:line="252" w:lineRule="auto"/>
            </w:pPr>
            <w:r>
              <w:rPr>
                <w:rFonts w:ascii="Georgia" w:hAnsi="Georgia" w:cs="Georgia" w:eastAsia="Georgia"/>
                <w:sz w:val="19"/>
              </w:rPr>
              <w:t>The next section can move naturally into Psalm 23. The priestly blessing says the LORD blesses, keeps, is gracious, and gives peace. Psalm 23 shows the LORD as Shepherd: He gives rest, waters, restoration, table, oil, overflowing cup, mercy, and dwelling.</w:t>
            </w:r>
          </w:p>
        </w:tc>
      </w:tr>
    </w:tbl>
    <w:p>
      <w:pPr>
        <w:pStyle w:val="BreadWine2Normal"/>
        <w:spacing w:after="60"/>
      </w:pPr>
    </w:p>
    <w:p>
      <w:pPr>
        <w:pStyle w:val="BreadWine2Normal"/>
      </w:pPr>
      <w:r>
        <w:br w:type="page"/>
      </w:r>
    </w:p>
    <w:p>
      <w:pPr>
        <w:pStyle w:val="BreadWine2Heading1"/>
        <w:spacing w:before="160" w:after="80"/>
      </w:pPr>
      <w:r>
        <w:rPr>
          <w:rFonts w:ascii="Georgia" w:hAnsi="Georgia" w:cs="Georgia" w:eastAsia="Georgia"/>
          <w:b/>
          <w:color w:val="204E79"/>
          <w:sz w:val="32"/>
        </w:rPr>
        <w:t>Installment 3 Summary</w:t>
      </w:r>
    </w:p>
    <w:p>
      <w:pPr>
        <w:pStyle w:val="BreadWine2Normal"/>
        <w:spacing w:after="120" w:line="259" w:lineRule="auto"/>
      </w:pPr>
      <w:r>
        <w:rPr>
          <w:rFonts w:ascii="Georgia" w:hAnsi="Georgia" w:cs="Georgia" w:eastAsia="Georgia"/>
          <w:sz w:val="21"/>
        </w:rPr>
        <w:t>This installment added the wine side and then brought salt, peace, and blessing into the study. The drink offering gives explicit wine-poured-out-with-sacrifice language. The salt covenant gives explicit covenant permanence and preservation language. The peace offering and covenant of peace give the table-fellowship and restored-wholeness field. The priestly blessing reveals God’s intent: blessing, keeping, grace, and peace.</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2Normal"/>
              <w:spacing w:after="40"/>
            </w:pPr>
            <w:r/>
            <w:r>
              <w:rPr>
                <w:rFonts w:ascii="Georgia" w:hAnsi="Georgia" w:cs="Georgia" w:eastAsia="Georgia"/>
                <w:b/>
                <w:color w:val="804F1E"/>
                <w:sz w:val="21"/>
              </w:rPr>
              <w:t>Horizontal Summary</w:t>
            </w:r>
          </w:p>
          <w:p>
            <w:pPr>
              <w:pStyle w:val="BreadWine2Normal"/>
              <w:spacing w:after="0" w:line="252" w:lineRule="auto"/>
            </w:pPr>
            <w:r>
              <w:rPr>
                <w:rFonts w:ascii="Georgia" w:hAnsi="Georgia" w:cs="Georgia" w:eastAsia="Georgia"/>
                <w:sz w:val="19"/>
              </w:rPr>
              <w:t>Bread/provision brought near → wine poured out with sacrifice → salt covenant permanence → peace/fellowship table → priestly blessing → God keeps, is gracious, and gives peace</w:t>
            </w:r>
          </w:p>
        </w:tc>
      </w:tr>
    </w:tbl>
    <w:p>
      <w:pPr>
        <w:pStyle w:val="BreadWine2Normal"/>
        <w:spacing w:after="60"/>
      </w:pPr>
    </w:p>
    <w:p>
      <w:pPr>
        <w:pStyle w:val="BreadWine2Heading2"/>
        <w:spacing w:before="100" w:after="80"/>
      </w:pPr>
      <w:r>
        <w:rPr>
          <w:rFonts w:ascii="Georgia" w:hAnsi="Georgia" w:cs="Georgia" w:eastAsia="Georgia"/>
          <w:b/>
          <w:color w:val="5F4121"/>
          <w:sz w:val="26"/>
        </w:rPr>
        <w:t>References Carried Forward</w:t>
      </w:r>
    </w:p>
    <w:p>
      <w:pPr>
        <w:pStyle w:val="BreadWine2Normal"/>
        <w:spacing w:after="60" w:line="252" w:lineRule="auto"/>
      </w:pPr>
      <w:r>
        <w:rPr>
          <w:rFonts w:ascii="Georgia" w:hAnsi="Georgia" w:cs="Georgia" w:eastAsia="Georgia"/>
          <w:i/>
          <w:color w:val="505050"/>
          <w:sz w:val="20"/>
        </w:rPr>
        <w:t>Numbers 15:5</w:t>
      </w:r>
      <w:r>
        <w:rPr>
          <w:rFonts w:ascii="Georgia" w:hAnsi="Georgia" w:cs="Georgia" w:eastAsia="Georgia"/>
          <w:color w:val="505050"/>
          <w:sz w:val="20"/>
        </w:rPr>
        <w:t xml:space="preserve">, </w:t>
      </w:r>
      <w:r>
        <w:rPr>
          <w:rFonts w:ascii="Georgia" w:hAnsi="Georgia" w:cs="Georgia" w:eastAsia="Georgia"/>
          <w:i/>
          <w:color w:val="505050"/>
          <w:sz w:val="20"/>
        </w:rPr>
        <w:t>Luke 22:20</w:t>
      </w:r>
      <w:r>
        <w:rPr>
          <w:rFonts w:ascii="Georgia" w:hAnsi="Georgia" w:cs="Georgia" w:eastAsia="Georgia"/>
          <w:color w:val="505050"/>
          <w:sz w:val="20"/>
        </w:rPr>
        <w:t xml:space="preserve">, </w:t>
      </w:r>
      <w:r>
        <w:rPr>
          <w:rFonts w:ascii="Georgia" w:hAnsi="Georgia" w:cs="Georgia" w:eastAsia="Georgia"/>
          <w:i/>
          <w:color w:val="505050"/>
          <w:sz w:val="20"/>
        </w:rPr>
        <w:t>Philippians 2:17</w:t>
      </w:r>
      <w:r>
        <w:rPr>
          <w:rFonts w:ascii="Georgia" w:hAnsi="Georgia" w:cs="Georgia" w:eastAsia="Georgia"/>
          <w:color w:val="505050"/>
          <w:sz w:val="20"/>
        </w:rPr>
        <w:t xml:space="preserve">, </w:t>
      </w:r>
      <w:r>
        <w:rPr>
          <w:rFonts w:ascii="Georgia" w:hAnsi="Georgia" w:cs="Georgia" w:eastAsia="Georgia"/>
          <w:i/>
          <w:color w:val="505050"/>
          <w:sz w:val="20"/>
        </w:rPr>
        <w:t>2 Timothy 4:6</w:t>
      </w:r>
      <w:r>
        <w:rPr>
          <w:rFonts w:ascii="Georgia" w:hAnsi="Georgia" w:cs="Georgia" w:eastAsia="Georgia"/>
          <w:color w:val="505050"/>
          <w:sz w:val="20"/>
        </w:rPr>
        <w:t xml:space="preserve">, </w:t>
      </w:r>
      <w:r>
        <w:rPr>
          <w:rFonts w:ascii="Georgia" w:hAnsi="Georgia" w:cs="Georgia" w:eastAsia="Georgia"/>
          <w:i/>
          <w:color w:val="505050"/>
          <w:sz w:val="20"/>
        </w:rPr>
        <w:t>Leviticus 2:13</w:t>
      </w:r>
      <w:r>
        <w:rPr>
          <w:rFonts w:ascii="Georgia" w:hAnsi="Georgia" w:cs="Georgia" w:eastAsia="Georgia"/>
          <w:color w:val="505050"/>
          <w:sz w:val="20"/>
        </w:rPr>
        <w:t xml:space="preserve">, </w:t>
      </w:r>
      <w:r>
        <w:rPr>
          <w:rFonts w:ascii="Georgia" w:hAnsi="Georgia" w:cs="Georgia" w:eastAsia="Georgia"/>
          <w:i/>
          <w:color w:val="505050"/>
          <w:sz w:val="20"/>
        </w:rPr>
        <w:t>Numbers 18:19</w:t>
      </w:r>
      <w:r>
        <w:rPr>
          <w:rFonts w:ascii="Georgia" w:hAnsi="Georgia" w:cs="Georgia" w:eastAsia="Georgia"/>
          <w:color w:val="505050"/>
          <w:sz w:val="20"/>
        </w:rPr>
        <w:t xml:space="preserve">, </w:t>
      </w:r>
      <w:r>
        <w:rPr>
          <w:rFonts w:ascii="Georgia" w:hAnsi="Georgia" w:cs="Georgia" w:eastAsia="Georgia"/>
          <w:i/>
          <w:color w:val="505050"/>
          <w:sz w:val="20"/>
        </w:rPr>
        <w:t>2 Chronicles 13:5</w:t>
      </w:r>
      <w:r>
        <w:rPr>
          <w:rFonts w:ascii="Georgia" w:hAnsi="Georgia" w:cs="Georgia" w:eastAsia="Georgia"/>
          <w:color w:val="505050"/>
          <w:sz w:val="20"/>
        </w:rPr>
        <w:t xml:space="preserve">, </w:t>
      </w:r>
      <w:r>
        <w:rPr>
          <w:rFonts w:ascii="Georgia" w:hAnsi="Georgia" w:cs="Georgia" w:eastAsia="Georgia"/>
          <w:i/>
          <w:color w:val="505050"/>
          <w:sz w:val="20"/>
        </w:rPr>
        <w:t>Deuteronomy 12:7</w:t>
      </w:r>
      <w:r>
        <w:rPr>
          <w:rFonts w:ascii="Georgia" w:hAnsi="Georgia" w:cs="Georgia" w:eastAsia="Georgia"/>
          <w:color w:val="505050"/>
          <w:sz w:val="20"/>
        </w:rPr>
        <w:t xml:space="preserve">, </w:t>
      </w:r>
      <w:r>
        <w:rPr>
          <w:rFonts w:ascii="Georgia" w:hAnsi="Georgia" w:cs="Georgia" w:eastAsia="Georgia"/>
          <w:i/>
          <w:color w:val="505050"/>
          <w:sz w:val="20"/>
        </w:rPr>
        <w:t>Numbers 25:12</w:t>
      </w:r>
      <w:r>
        <w:rPr>
          <w:rFonts w:ascii="Georgia" w:hAnsi="Georgia" w:cs="Georgia" w:eastAsia="Georgia"/>
          <w:color w:val="505050"/>
          <w:sz w:val="20"/>
        </w:rPr>
        <w:t xml:space="preserve">, </w:t>
      </w:r>
      <w:r>
        <w:rPr>
          <w:rFonts w:ascii="Georgia" w:hAnsi="Georgia" w:cs="Georgia" w:eastAsia="Georgia"/>
          <w:i/>
          <w:color w:val="505050"/>
          <w:sz w:val="20"/>
        </w:rPr>
        <w:t>Ezekiel 37:26</w:t>
      </w:r>
      <w:r>
        <w:rPr>
          <w:rFonts w:ascii="Georgia" w:hAnsi="Georgia" w:cs="Georgia" w:eastAsia="Georgia"/>
          <w:color w:val="505050"/>
          <w:sz w:val="20"/>
        </w:rPr>
        <w:t xml:space="preserve">, </w:t>
      </w:r>
      <w:r>
        <w:rPr>
          <w:rFonts w:ascii="Georgia" w:hAnsi="Georgia" w:cs="Georgia" w:eastAsia="Georgia"/>
          <w:i/>
          <w:color w:val="505050"/>
          <w:sz w:val="20"/>
        </w:rPr>
        <w:t>Numbers 6:24–26</w:t>
      </w:r>
      <w:r>
        <w:rPr>
          <w:rFonts w:ascii="Georgia" w:hAnsi="Georgia" w:cs="Georgia" w:eastAsia="Georgia"/>
          <w:color w:val="505050"/>
          <w:sz w:val="20"/>
        </w:rPr>
        <w:t xml:space="preserve">, </w:t>
      </w:r>
      <w:r>
        <w:rPr>
          <w:rFonts w:ascii="Georgia" w:hAnsi="Georgia" w:cs="Georgia" w:eastAsia="Georgia"/>
          <w:i/>
          <w:color w:val="505050"/>
          <w:sz w:val="20"/>
        </w:rPr>
        <w:t>Romans 5:1</w:t>
      </w:r>
    </w:p>
    <w:p>
      <w:pPr>
        <w:pStyle w:val="BreadWine2Normal"/>
        <w:spacing w:after="120" w:line="259" w:lineRule="auto"/>
        <w:sectPr w:rsidR="00FC693F" w:rsidRPr="0006063C" w:rsidSect="00034616">
          <w:headerReference w:type="default" r:id="rIdBreadWine2header"/>
          <w:footerReference w:type="default" r:id="rIdBreadWine2footer"/>
          <w:type w:val="nextPage"/>
          <w:pgSz w:w="12240" w:h="15840"/>
          <w:pgMar w:top="936" w:right="1037" w:bottom="936" w:left="1037" w:header="720" w:footer="720" w:gutter="0"/>
          <w:pgNumType w:start="1"/>
          <w:cols w:space="720"/>
          <w:docGrid w:linePitch="360"/>
        </w:sectPr>
      </w:pPr>
      <w:r>
        <w:rPr>
          <w:rFonts w:ascii="Georgia" w:hAnsi="Georgia" w:cs="Georgia" w:eastAsia="Georgia"/>
          <w:sz w:val="21"/>
        </w:rPr>
        <w:t>These passages will be held in the exhibit system so the main study remains readable while the detailed support remains available for careful readers.</w:t>
      </w:r>
    </w:p>
    <w:p>
      <w:pPr>
        <w:pStyle w:val="BreadWine3Normal"/>
        <w:spacing w:before="1200"/>
        <w:jc w:val="center"/>
      </w:pPr>
      <w:r>
        <w:rPr>
          <w:rFonts w:ascii="Georgia" w:hAnsi="Georgia" w:cs="Georgia" w:eastAsia="Georgia"/>
          <w:b/>
          <w:color w:val="1F4E79"/>
          <w:sz w:val="54"/>
        </w:rPr>
        <w:t>Bread, Wine, and</w:t>
        <w:br/>
        <w:t>the Priest-King Witness</w:t>
      </w:r>
    </w:p>
    <w:p>
      <w:pPr>
        <w:pStyle w:val="BreadWine3Normal"/>
        <w:jc w:val="center"/>
      </w:pPr>
      <w:r>
        <w:rPr>
          <w:rFonts w:ascii="Georgia" w:hAnsi="Georgia" w:cs="Georgia" w:eastAsia="Georgia"/>
          <w:i/>
          <w:color w:val="5F4121"/>
          <w:sz w:val="28"/>
        </w:rPr>
        <w:t>Psalm 23, John 6, and the Upper Room Decoder</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Installment Designation</w:t>
            </w:r>
          </w:p>
          <w:p>
            <w:pPr>
              <w:pStyle w:val="BreadWine3Normal"/>
              <w:spacing w:after="0" w:line="252" w:lineRule="auto"/>
            </w:pPr>
            <w:r>
              <w:rPr>
                <w:rFonts w:ascii="Georgia" w:hAnsi="Georgia" w:cs="Georgia" w:eastAsia="Georgia"/>
                <w:sz w:val="20"/>
              </w:rPr>
              <w:t xml:space="preserve">Completion: </w:t>
            </w:r>
            <w:r>
              <w:rPr>
                <w:rFonts w:ascii="Georgia" w:hAnsi="Georgia" w:cs="Georgia" w:eastAsia="Georgia"/>
                <w:b/>
                <w:sz w:val="20"/>
              </w:rPr>
              <w:t>Installment 4 — Draft Sequence Open</w:t>
            </w:r>
            <w:r>
              <w:rPr>
                <w:rFonts w:ascii="Georgia" w:hAnsi="Georgia" w:cs="Georgia" w:eastAsia="Georgia"/>
                <w:sz w:val="20"/>
              </w:rPr>
              <w:t xml:space="preserve"> — Main Study Sections 7–9: Psalm 23; John 6; and the Upper Room.</w:t>
            </w:r>
          </w:p>
        </w:tc>
      </w:tr>
    </w:tbl>
    <w:p>
      <w:pPr>
        <w:pStyle w:val="BreadWine3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Open Sequence Notice</w:t>
            </w:r>
          </w:p>
          <w:p>
            <w:pPr>
              <w:pStyle w:val="BreadWine3Normal"/>
              <w:spacing w:after="0" w:line="252" w:lineRule="auto"/>
            </w:pPr>
            <w:r>
              <w:rPr>
                <w:rFonts w:ascii="Georgia" w:hAnsi="Georgia" w:cs="Georgia" w:eastAsia="Georgia"/>
                <w:sz w:val="19"/>
              </w:rPr>
              <w:t>Installments are numbered for drafting order only. The section count remains open so the study is not shortened, flattened, or forced into an artificial container.</w:t>
            </w:r>
          </w:p>
        </w:tc>
      </w:tr>
    </w:tbl>
    <w:p>
      <w:pPr>
        <w:pStyle w:val="BreadWine3Normal"/>
        <w:spacing w:after="60"/>
      </w:pPr>
    </w:p>
    <w:p>
      <w:pPr>
        <w:pStyle w:val="BreadWine3Normal"/>
        <w:jc w:val="center"/>
      </w:pPr>
      <w:r>
        <w:rPr>
          <w:rFonts w:ascii="Georgia" w:hAnsi="Georgia" w:cs="Georgia" w:eastAsia="Georgia"/>
          <w:i/>
          <w:color w:val="5F5F5F"/>
          <w:sz w:val="21"/>
        </w:rPr>
        <w:t>June 29, 2026</w:t>
      </w:r>
    </w:p>
    <w:p>
      <w:pPr>
        <w:pStyle w:val="BreadWine3Normal"/>
      </w:pPr>
      <w:r>
        <w:br w:type="page"/>
      </w:r>
    </w:p>
    <w:p>
      <w:pPr>
        <w:pStyle w:val="BreadWine3Heading1"/>
        <w:spacing w:before="160" w:after="80"/>
      </w:pPr>
      <w:r>
        <w:rPr>
          <w:rFonts w:ascii="Georgia" w:hAnsi="Georgia" w:cs="Georgia" w:eastAsia="Georgia"/>
          <w:b/>
          <w:color w:val="204E79"/>
          <w:sz w:val="32"/>
        </w:rPr>
        <w:t>Orientation for This Installment</w:t>
      </w:r>
    </w:p>
    <w:p>
      <w:pPr>
        <w:pStyle w:val="BreadWine3Normal"/>
        <w:spacing w:after="120" w:line="259" w:lineRule="auto"/>
      </w:pPr>
      <w:r>
        <w:rPr>
          <w:rFonts w:ascii="Georgia" w:hAnsi="Georgia" w:cs="Georgia" w:eastAsia="Georgia"/>
          <w:sz w:val="21"/>
        </w:rPr>
        <w:t>Installment 3 brought the drink offering, salt covenant, peace, and priestly blessing into the study. This installment moves from priestly blessing into Psalm 23, then into John 6, and then to the Upper Room where Jesus gives the controlling bread-and-cup decoder.</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Build So Far</w:t>
            </w:r>
          </w:p>
          <w:p>
            <w:pPr>
              <w:pStyle w:val="BreadWine3Normal"/>
              <w:spacing w:after="0" w:line="252" w:lineRule="auto"/>
            </w:pPr>
            <w:r>
              <w:rPr>
                <w:rFonts w:ascii="Georgia" w:hAnsi="Georgia" w:cs="Georgia" w:eastAsia="Georgia"/>
                <w:sz w:val="19"/>
              </w:rPr>
              <w:t>Melchizedek → bread/provision → wine poured out → salt covenant → peace → priestly blessing → Shepherd’s table → believe on the Son → bread/body and cup/blood</w:t>
            </w:r>
          </w:p>
        </w:tc>
      </w:tr>
    </w:tbl>
    <w:p>
      <w:pPr>
        <w:pStyle w:val="BreadWine3Normal"/>
        <w:spacing w:after="60"/>
      </w:pP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Reader Guardrail</w:t>
            </w:r>
          </w:p>
          <w:p>
            <w:pPr>
              <w:pStyle w:val="BreadWine3Normal"/>
              <w:spacing w:after="0" w:line="252" w:lineRule="auto"/>
            </w:pPr>
            <w:r>
              <w:rPr>
                <w:rFonts w:ascii="Georgia" w:hAnsi="Georgia" w:cs="Georgia" w:eastAsia="Georgia"/>
                <w:b/>
                <w:sz w:val="19"/>
              </w:rPr>
              <w:t xml:space="preserve">Psalm 23 is used as canonical harmony, not as a technical Levitical manual. </w:t>
            </w:r>
            <w:r>
              <w:rPr>
                <w:rFonts w:ascii="Georgia" w:hAnsi="Georgia" w:cs="Georgia" w:eastAsia="Georgia"/>
                <w:sz w:val="19"/>
              </w:rPr>
              <w:t>John 6 is handled carefully: belief is the doctrinal center, while the flesh-and-blood middle becomes intelligible after the cross, resurrection, ascension, and enthronement. The Upper Room gives the bread-and-cup decoder from Jesus Himself.</w:t>
            </w:r>
          </w:p>
        </w:tc>
      </w:tr>
    </w:tbl>
    <w:p>
      <w:pPr>
        <w:pStyle w:val="BreadWine3Normal"/>
        <w:spacing w:after="60"/>
      </w:pPr>
    </w:p>
    <w:p>
      <w:pPr>
        <w:pStyle w:val="BreadWine3Normal"/>
        <w:spacing w:after="60" w:line="252" w:lineRule="auto"/>
      </w:pPr>
      <w:r>
        <w:rPr>
          <w:rFonts w:ascii="Georgia" w:hAnsi="Georgia" w:cs="Georgia" w:eastAsia="Georgia"/>
          <w:i/>
          <w:color w:val="505050"/>
          <w:sz w:val="20"/>
        </w:rPr>
        <w:t>Psalm 23:1–6</w:t>
      </w:r>
      <w:r>
        <w:rPr>
          <w:rFonts w:ascii="Georgia" w:hAnsi="Georgia" w:cs="Georgia" w:eastAsia="Georgia"/>
          <w:color w:val="505050"/>
          <w:sz w:val="20"/>
        </w:rPr>
        <w:t xml:space="preserve">, </w:t>
      </w:r>
      <w:r>
        <w:rPr>
          <w:rFonts w:ascii="Georgia" w:hAnsi="Georgia" w:cs="Georgia" w:eastAsia="Georgia"/>
          <w:i/>
          <w:color w:val="505050"/>
          <w:sz w:val="20"/>
        </w:rPr>
        <w:t>John 6:26–71</w:t>
      </w:r>
      <w:r>
        <w:rPr>
          <w:rFonts w:ascii="Georgia" w:hAnsi="Georgia" w:cs="Georgia" w:eastAsia="Georgia"/>
          <w:color w:val="505050"/>
          <w:sz w:val="20"/>
        </w:rPr>
        <w:t xml:space="preserve">, </w:t>
      </w:r>
      <w:r>
        <w:rPr>
          <w:rFonts w:ascii="Georgia" w:hAnsi="Georgia" w:cs="Georgia" w:eastAsia="Georgia"/>
          <w:i/>
          <w:color w:val="505050"/>
          <w:sz w:val="20"/>
        </w:rPr>
        <w:t>Matthew 26:26–29</w:t>
      </w:r>
      <w:r>
        <w:rPr>
          <w:rFonts w:ascii="Georgia" w:hAnsi="Georgia" w:cs="Georgia" w:eastAsia="Georgia"/>
          <w:color w:val="505050"/>
          <w:sz w:val="20"/>
        </w:rPr>
        <w:t xml:space="preserve">, </w:t>
      </w:r>
      <w:r>
        <w:rPr>
          <w:rFonts w:ascii="Georgia" w:hAnsi="Georgia" w:cs="Georgia" w:eastAsia="Georgia"/>
          <w:i/>
          <w:color w:val="505050"/>
          <w:sz w:val="20"/>
        </w:rPr>
        <w:t>Mark 14:22–25</w:t>
      </w:r>
      <w:r>
        <w:rPr>
          <w:rFonts w:ascii="Georgia" w:hAnsi="Georgia" w:cs="Georgia" w:eastAsia="Georgia"/>
          <w:color w:val="505050"/>
          <w:sz w:val="20"/>
        </w:rPr>
        <w:t xml:space="preserve">, </w:t>
      </w:r>
      <w:r>
        <w:rPr>
          <w:rFonts w:ascii="Georgia" w:hAnsi="Georgia" w:cs="Georgia" w:eastAsia="Georgia"/>
          <w:i/>
          <w:color w:val="505050"/>
          <w:sz w:val="20"/>
        </w:rPr>
        <w:t>Luke 22:14–20</w:t>
      </w:r>
      <w:r>
        <w:rPr>
          <w:rFonts w:ascii="Georgia" w:hAnsi="Georgia" w:cs="Georgia" w:eastAsia="Georgia"/>
          <w:color w:val="505050"/>
          <w:sz w:val="20"/>
        </w:rPr>
        <w:t xml:space="preserve">, </w:t>
      </w:r>
      <w:r>
        <w:rPr>
          <w:rFonts w:ascii="Georgia" w:hAnsi="Georgia" w:cs="Georgia" w:eastAsia="Georgia"/>
          <w:i/>
          <w:color w:val="505050"/>
          <w:sz w:val="20"/>
        </w:rPr>
        <w:t>1 Corinthians 10:16–21</w:t>
      </w:r>
      <w:r>
        <w:rPr>
          <w:rFonts w:ascii="Georgia" w:hAnsi="Georgia" w:cs="Georgia" w:eastAsia="Georgia"/>
          <w:color w:val="505050"/>
          <w:sz w:val="20"/>
        </w:rPr>
        <w:t xml:space="preserve">, </w:t>
      </w:r>
      <w:r>
        <w:rPr>
          <w:rFonts w:ascii="Georgia" w:hAnsi="Georgia" w:cs="Georgia" w:eastAsia="Georgia"/>
          <w:i/>
          <w:color w:val="505050"/>
          <w:sz w:val="20"/>
        </w:rPr>
        <w:t>1 Corinthians 11:23–26</w:t>
      </w:r>
    </w:p>
    <w:p>
      <w:pPr>
        <w:pStyle w:val="BreadWine3Heading1"/>
        <w:spacing w:before="160" w:after="80"/>
      </w:pPr>
      <w:r>
        <w:rPr>
          <w:rFonts w:ascii="Georgia" w:hAnsi="Georgia" w:cs="Georgia" w:eastAsia="Georgia"/>
          <w:b/>
          <w:color w:val="204E79"/>
          <w:sz w:val="32"/>
        </w:rPr>
        <w:t>7. Psalm 23: The Shepherd Prepares the Table</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Simply Put</w:t>
            </w:r>
          </w:p>
          <w:p>
            <w:pPr>
              <w:pStyle w:val="BreadWine3Normal"/>
              <w:spacing w:after="0" w:line="252" w:lineRule="auto"/>
            </w:pPr>
            <w:r>
              <w:rPr>
                <w:rFonts w:ascii="Georgia" w:hAnsi="Georgia" w:cs="Georgia" w:eastAsia="Georgia"/>
                <w:sz w:val="19"/>
              </w:rPr>
              <w:t xml:space="preserve">Psalm 23 gathers the study’s symbols in worshipful language: </w:t>
            </w:r>
            <w:r>
              <w:rPr>
                <w:rFonts w:ascii="Georgia" w:hAnsi="Georgia" w:cs="Georgia" w:eastAsia="Georgia"/>
                <w:b/>
                <w:sz w:val="19"/>
              </w:rPr>
              <w:t>Shepherd, rest, waters, restoration, table, oil, overflowing cup, mercy, and dwelling.</w:t>
            </w:r>
            <w:r>
              <w:rPr>
                <w:rFonts w:ascii="Georgia" w:hAnsi="Georgia" w:cs="Georgia" w:eastAsia="Georgia"/>
                <w:sz w:val="19"/>
              </w:rPr>
              <w:t xml:space="preserve"> David does not write a Levitical protocol manual, but the harmony is unmistakable.</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“The LORD is my shepherd; I shall not want.”</w:t>
            </w:r>
          </w:p>
          <w:p>
            <w:pPr>
              <w:pStyle w:val="BreadWine3Normal"/>
              <w:spacing w:after="0"/>
              <w:jc w:val="right"/>
            </w:pPr>
            <w:r>
              <w:rPr>
                <w:rFonts w:ascii="Georgia" w:hAnsi="Georgia" w:cs="Georgia" w:eastAsia="Georgia"/>
                <w:i/>
                <w:color w:val="5A5A5A"/>
                <w:sz w:val="19"/>
              </w:rPr>
              <w:t>Psalm 23:1</w:t>
            </w:r>
          </w:p>
        </w:tc>
      </w:tr>
    </w:tbl>
    <w:p>
      <w:pPr>
        <w:pStyle w:val="BreadWine3Normal"/>
        <w:spacing w:after="60"/>
      </w:pPr>
    </w:p>
    <w:p>
      <w:pPr>
        <w:pStyle w:val="BreadWine3Normal"/>
        <w:spacing w:after="120" w:line="259" w:lineRule="auto"/>
      </w:pPr>
      <w:r>
        <w:rPr>
          <w:rFonts w:ascii="Georgia" w:hAnsi="Georgia" w:cs="Georgia" w:eastAsia="Georgia"/>
          <w:sz w:val="21"/>
        </w:rPr>
        <w:t>Psalm 23 belongs naturally after the priestly blessing. The blessing says the LORD blesses, keeps, shines His face, is gracious, and gives peace. Psalm 23 shows the same covenant goodness in the language of the Shepherd. He guides. He provides. He restores. He prepares the table. He anoints. He causes the cup to overflow. He brings the sheep into goodness, mercy, and dwelling.</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“He maketh me to lie down in green pastures: he leadeth me beside the still waters.”</w:t>
            </w:r>
          </w:p>
          <w:p>
            <w:pPr>
              <w:pStyle w:val="BreadWine3Normal"/>
              <w:spacing w:after="0"/>
              <w:jc w:val="right"/>
            </w:pPr>
            <w:r>
              <w:rPr>
                <w:rFonts w:ascii="Georgia" w:hAnsi="Georgia" w:cs="Georgia" w:eastAsia="Georgia"/>
                <w:i/>
                <w:color w:val="5A5A5A"/>
                <w:sz w:val="19"/>
              </w:rPr>
              <w:t>Psalm 23:2</w:t>
            </w:r>
          </w:p>
        </w:tc>
      </w:tr>
    </w:tbl>
    <w:p>
      <w:pPr>
        <w:pStyle w:val="BreadWine3Normal"/>
        <w:spacing w:after="60"/>
      </w:pPr>
    </w:p>
    <w:p>
      <w:pPr>
        <w:pStyle w:val="BreadWine3Normal"/>
        <w:spacing w:after="120" w:line="259" w:lineRule="auto"/>
      </w:pPr>
      <w:r>
        <w:rPr>
          <w:rFonts w:ascii="Georgia" w:hAnsi="Georgia" w:cs="Georgia" w:eastAsia="Georgia"/>
          <w:sz w:val="21"/>
        </w:rPr>
        <w:t>The sheep do not create the pasture or the waters. The Shepherd provides them. This is important for the study because the table is not man’s invention. Fellowship is not created by the sheep; it is received from the Shepherd who provides rest, water, restoration, table, oil, and cup.</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“He restoreth my soul: he leadeth me in the paths of righteousness for his name’s sake.”</w:t>
            </w:r>
          </w:p>
          <w:p>
            <w:pPr>
              <w:pStyle w:val="BreadWine3Normal"/>
              <w:spacing w:after="0"/>
              <w:jc w:val="right"/>
            </w:pPr>
            <w:r>
              <w:rPr>
                <w:rFonts w:ascii="Georgia" w:hAnsi="Georgia" w:cs="Georgia" w:eastAsia="Georgia"/>
                <w:i/>
                <w:color w:val="5A5A5A"/>
                <w:sz w:val="19"/>
              </w:rPr>
              <w:t>Psalm 23:3</w:t>
            </w:r>
          </w:p>
        </w:tc>
      </w:tr>
    </w:tbl>
    <w:p>
      <w:pPr>
        <w:pStyle w:val="BreadWine3Normal"/>
        <w:spacing w:after="60"/>
      </w:pPr>
    </w:p>
    <w:p>
      <w:pPr>
        <w:pStyle w:val="BreadWine3Normal"/>
        <w:spacing w:after="120" w:line="259" w:lineRule="auto"/>
      </w:pPr>
      <w:r>
        <w:rPr>
          <w:rFonts w:ascii="Georgia" w:hAnsi="Georgia" w:cs="Georgia" w:eastAsia="Georgia"/>
          <w:sz w:val="21"/>
        </w:rPr>
        <w:t>The restoration is for His name’s sake. This keeps the study’s motive clear. The question is not whether man can assemble symbols and climb to God. The question is how God reveals His character, vindicates His name, restores breached fellowship, and leads His sheep in righteousness.</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Build So Far</w:t>
            </w:r>
          </w:p>
          <w:p>
            <w:pPr>
              <w:pStyle w:val="BreadWine3Normal"/>
              <w:spacing w:after="0" w:line="252" w:lineRule="auto"/>
            </w:pPr>
            <w:r>
              <w:rPr>
                <w:rFonts w:ascii="Georgia" w:hAnsi="Georgia" w:cs="Georgia" w:eastAsia="Georgia"/>
                <w:sz w:val="19"/>
              </w:rPr>
              <w:t>Priestly blessing → the LORD keeps and gives peace → Psalm 23 Shepherd → rest → waters → restoration → righteous path for His name</w:t>
            </w:r>
          </w:p>
        </w:tc>
      </w:tr>
    </w:tbl>
    <w:p>
      <w:pPr>
        <w:pStyle w:val="BreadWine3Normal"/>
        <w:spacing w:after="60"/>
      </w:pPr>
    </w:p>
    <w:p>
      <w:pPr>
        <w:pStyle w:val="BreadWine3Heading2"/>
        <w:spacing w:before="100" w:after="80"/>
      </w:pPr>
      <w:r>
        <w:rPr>
          <w:rFonts w:ascii="Georgia" w:hAnsi="Georgia" w:cs="Georgia" w:eastAsia="Georgia"/>
          <w:b/>
          <w:color w:val="5F4121"/>
          <w:sz w:val="26"/>
        </w:rPr>
        <w:t>7.1 The Table Prepared by the Shepherd</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“Thou preparest a table before me in the presence of mine enemies: thou anointest my head with oil; my cup runneth over.”</w:t>
            </w:r>
          </w:p>
          <w:p>
            <w:pPr>
              <w:pStyle w:val="BreadWine3Normal"/>
              <w:spacing w:after="0"/>
              <w:jc w:val="right"/>
            </w:pPr>
            <w:r>
              <w:rPr>
                <w:rFonts w:ascii="Georgia" w:hAnsi="Georgia" w:cs="Georgia" w:eastAsia="Georgia"/>
                <w:i/>
                <w:color w:val="5A5A5A"/>
                <w:sz w:val="19"/>
              </w:rPr>
              <w:t>Psalm 23:5</w:t>
            </w:r>
          </w:p>
        </w:tc>
      </w:tr>
    </w:tbl>
    <w:p>
      <w:pPr>
        <w:pStyle w:val="BreadWine3Normal"/>
        <w:spacing w:after="60"/>
      </w:pPr>
    </w:p>
    <w:p>
      <w:pPr>
        <w:pStyle w:val="BreadWine3Normal"/>
        <w:spacing w:after="120" w:line="259" w:lineRule="auto"/>
      </w:pPr>
      <w:r>
        <w:rPr>
          <w:rFonts w:ascii="Georgia" w:hAnsi="Georgia" w:cs="Georgia" w:eastAsia="Georgia"/>
          <w:sz w:val="21"/>
        </w:rPr>
        <w:t>This is one of the most important verses for this study. The LORD prepares the table. The sheep do not prepare it for themselves. The oil is given. The cup overflows. The table exists in the presence of enemies, which means fellowship and provision are not canceled by opposition. The Shepherd provides in the very place where the accuser would expect fear, lack, and abandonment.</w:t>
      </w:r>
    </w:p>
    <w:p>
      <w:pPr>
        <w:pStyle w:val="BreadWine3Normal"/>
        <w:spacing w:after="120" w:line="259" w:lineRule="auto"/>
      </w:pPr>
      <w:r>
        <w:rPr>
          <w:rFonts w:ascii="Georgia" w:hAnsi="Georgia" w:cs="Georgia" w:eastAsia="Georgia"/>
          <w:sz w:val="21"/>
        </w:rPr>
        <w:t>This is why Psalm 23 can be used as a canonical harmony with the meal/drink offering field. It does not say “meal offering” or “drink offering” as technical terms. But it gathers the same witness: Shepherd, water, restoration, table, oil, cup, mercy, and dwelling. The symbolic world is not forced; it is scripturally adjacent and worshipfully integrated.</w:t>
      </w:r>
    </w:p>
    <w:tbl>
      <w:tblPr>
        <w:tblStyle w:val="BreadWine3TableGrid"/>
        <w:tblW w:type="auto" w:w="0"/>
        <w:jc w:val="center"/>
        <w:tblLook w:firstColumn="1" w:firstRow="1" w:lastColumn="0" w:lastRow="0" w:noHBand="0" w:noVBand="1" w:val="04A0"/>
      </w:tblPr>
      <w:tblGrid>
        <w:gridCol w:w="5083"/>
        <w:gridCol w:w="5083"/>
      </w:tblGrid>
      <w:tr>
        <w:tc>
          <w:tcPr>
            <w:tcW w:type="dxa" w:w="5083"/>
            <w:shd w:fill="D9EAF7"/>
          </w:tcPr>
          <w:p>
            <w:pPr>
              <w:pStyle w:val="BreadWine3Normal"/>
              <w:spacing w:after="0"/>
            </w:pPr>
            <w:r>
              <w:rPr>
                <w:rFonts w:ascii="Georgia" w:hAnsi="Georgia" w:cs="Georgia" w:eastAsia="Georgia"/>
                <w:b/>
                <w:color w:val="1F4E79"/>
                <w:sz w:val="19"/>
              </w:rPr>
              <w:t>Psalm 23 Witness</w:t>
            </w:r>
          </w:p>
        </w:tc>
        <w:tc>
          <w:tcPr>
            <w:tcW w:type="dxa" w:w="5083"/>
            <w:shd w:fill="D9EAF7"/>
          </w:tcPr>
          <w:p>
            <w:pPr>
              <w:pStyle w:val="BreadWine3Normal"/>
              <w:spacing w:after="0"/>
            </w:pPr>
            <w:r>
              <w:rPr>
                <w:rFonts w:ascii="Georgia" w:hAnsi="Georgia" w:cs="Georgia" w:eastAsia="Georgia"/>
                <w:b/>
                <w:color w:val="1F4E79"/>
                <w:sz w:val="19"/>
              </w:rPr>
              <w:t>Connection to the Study</w:t>
            </w:r>
          </w:p>
        </w:tc>
      </w:tr>
      <w:tr>
        <w:tc>
          <w:tcPr>
            <w:tcW w:type="dxa" w:w="5083"/>
          </w:tcPr>
          <w:p>
            <w:pPr>
              <w:pStyle w:val="BreadWine3Normal"/>
              <w:spacing w:after="0" w:line="240" w:lineRule="auto"/>
            </w:pPr>
            <w:r>
              <w:rPr>
                <w:rFonts w:ascii="Georgia" w:hAnsi="Georgia" w:cs="Georgia" w:eastAsia="Georgia"/>
                <w:sz w:val="18"/>
              </w:rPr>
              <w:t>Shepherd</w:t>
            </w:r>
          </w:p>
        </w:tc>
        <w:tc>
          <w:tcPr>
            <w:tcW w:type="dxa" w:w="5083"/>
          </w:tcPr>
          <w:p>
            <w:pPr>
              <w:pStyle w:val="BreadWine3Normal"/>
              <w:spacing w:after="0" w:line="240" w:lineRule="auto"/>
            </w:pPr>
            <w:r>
              <w:rPr>
                <w:rFonts w:ascii="Georgia" w:hAnsi="Georgia" w:cs="Georgia" w:eastAsia="Georgia"/>
                <w:sz w:val="18"/>
              </w:rPr>
              <w:t>The lamed/staff and priest-king provision field; God Himself guides and provides.</w:t>
            </w:r>
          </w:p>
        </w:tc>
      </w:tr>
      <w:tr>
        <w:tc>
          <w:tcPr>
            <w:tcW w:type="dxa" w:w="5083"/>
          </w:tcPr>
          <w:p>
            <w:pPr>
              <w:pStyle w:val="BreadWine3Normal"/>
              <w:spacing w:after="0" w:line="240" w:lineRule="auto"/>
            </w:pPr>
            <w:r>
              <w:rPr>
                <w:rFonts w:ascii="Georgia" w:hAnsi="Georgia" w:cs="Georgia" w:eastAsia="Georgia"/>
                <w:sz w:val="18"/>
              </w:rPr>
              <w:t>Still waters</w:t>
            </w:r>
          </w:p>
        </w:tc>
        <w:tc>
          <w:tcPr>
            <w:tcW w:type="dxa" w:w="5083"/>
          </w:tcPr>
          <w:p>
            <w:pPr>
              <w:pStyle w:val="BreadWine3Normal"/>
              <w:spacing w:after="0" w:line="240" w:lineRule="auto"/>
            </w:pPr>
            <w:r>
              <w:rPr>
                <w:rFonts w:ascii="Georgia" w:hAnsi="Georgia" w:cs="Georgia" w:eastAsia="Georgia"/>
                <w:sz w:val="18"/>
              </w:rPr>
              <w:t>Water and restoration, later harmonizing with water/Spirit and living water.</w:t>
            </w:r>
          </w:p>
        </w:tc>
      </w:tr>
      <w:tr>
        <w:tc>
          <w:tcPr>
            <w:tcW w:type="dxa" w:w="5083"/>
          </w:tcPr>
          <w:p>
            <w:pPr>
              <w:pStyle w:val="BreadWine3Normal"/>
              <w:spacing w:after="0" w:line="240" w:lineRule="auto"/>
            </w:pPr>
            <w:r>
              <w:rPr>
                <w:rFonts w:ascii="Georgia" w:hAnsi="Georgia" w:cs="Georgia" w:eastAsia="Georgia"/>
                <w:sz w:val="18"/>
              </w:rPr>
              <w:t>Restores my soul</w:t>
            </w:r>
          </w:p>
        </w:tc>
        <w:tc>
          <w:tcPr>
            <w:tcW w:type="dxa" w:w="5083"/>
          </w:tcPr>
          <w:p>
            <w:pPr>
              <w:pStyle w:val="BreadWine3Normal"/>
              <w:spacing w:after="0" w:line="240" w:lineRule="auto"/>
            </w:pPr>
            <w:r>
              <w:rPr>
                <w:rFonts w:ascii="Georgia" w:hAnsi="Georgia" w:cs="Georgia" w:eastAsia="Georgia"/>
                <w:sz w:val="18"/>
              </w:rPr>
              <w:t>New life, renewed fellowship, and covenant restoration.</w:t>
            </w:r>
          </w:p>
        </w:tc>
      </w:tr>
      <w:tr>
        <w:tc>
          <w:tcPr>
            <w:tcW w:type="dxa" w:w="5083"/>
          </w:tcPr>
          <w:p>
            <w:pPr>
              <w:pStyle w:val="BreadWine3Normal"/>
              <w:spacing w:after="0" w:line="240" w:lineRule="auto"/>
            </w:pPr>
            <w:r>
              <w:rPr>
                <w:rFonts w:ascii="Georgia" w:hAnsi="Georgia" w:cs="Georgia" w:eastAsia="Georgia"/>
                <w:sz w:val="18"/>
              </w:rPr>
              <w:t>Prepared table</w:t>
            </w:r>
          </w:p>
        </w:tc>
        <w:tc>
          <w:tcPr>
            <w:tcW w:type="dxa" w:w="5083"/>
          </w:tcPr>
          <w:p>
            <w:pPr>
              <w:pStyle w:val="BreadWine3Normal"/>
              <w:spacing w:after="0" w:line="240" w:lineRule="auto"/>
            </w:pPr>
            <w:r>
              <w:rPr>
                <w:rFonts w:ascii="Georgia" w:hAnsi="Georgia" w:cs="Georgia" w:eastAsia="Georgia"/>
                <w:sz w:val="18"/>
              </w:rPr>
              <w:t>Fellowship provided by God, not produced by man.</w:t>
            </w:r>
          </w:p>
        </w:tc>
      </w:tr>
      <w:tr>
        <w:tc>
          <w:tcPr>
            <w:tcW w:type="dxa" w:w="5083"/>
          </w:tcPr>
          <w:p>
            <w:pPr>
              <w:pStyle w:val="BreadWine3Normal"/>
              <w:spacing w:after="0" w:line="240" w:lineRule="auto"/>
            </w:pPr>
            <w:r>
              <w:rPr>
                <w:rFonts w:ascii="Georgia" w:hAnsi="Georgia" w:cs="Georgia" w:eastAsia="Georgia"/>
                <w:sz w:val="18"/>
              </w:rPr>
              <w:t>Anointing with oil</w:t>
            </w:r>
          </w:p>
        </w:tc>
        <w:tc>
          <w:tcPr>
            <w:tcW w:type="dxa" w:w="5083"/>
          </w:tcPr>
          <w:p>
            <w:pPr>
              <w:pStyle w:val="BreadWine3Normal"/>
              <w:spacing w:after="0" w:line="240" w:lineRule="auto"/>
            </w:pPr>
            <w:r>
              <w:rPr>
                <w:rFonts w:ascii="Georgia" w:hAnsi="Georgia" w:cs="Georgia" w:eastAsia="Georgia"/>
                <w:sz w:val="18"/>
              </w:rPr>
              <w:t>Oil/anointing/Spirit witness, without forcing a technical identity.</w:t>
            </w:r>
          </w:p>
        </w:tc>
      </w:tr>
      <w:tr>
        <w:tc>
          <w:tcPr>
            <w:tcW w:type="dxa" w:w="5083"/>
          </w:tcPr>
          <w:p>
            <w:pPr>
              <w:pStyle w:val="BreadWine3Normal"/>
              <w:spacing w:after="0" w:line="240" w:lineRule="auto"/>
            </w:pPr>
            <w:r>
              <w:rPr>
                <w:rFonts w:ascii="Georgia" w:hAnsi="Georgia" w:cs="Georgia" w:eastAsia="Georgia"/>
                <w:sz w:val="18"/>
              </w:rPr>
              <w:t>Overflowing cup</w:t>
            </w:r>
          </w:p>
        </w:tc>
        <w:tc>
          <w:tcPr>
            <w:tcW w:type="dxa" w:w="5083"/>
          </w:tcPr>
          <w:p>
            <w:pPr>
              <w:pStyle w:val="BreadWine3Normal"/>
              <w:spacing w:after="0" w:line="240" w:lineRule="auto"/>
            </w:pPr>
            <w:r>
              <w:rPr>
                <w:rFonts w:ascii="Georgia" w:hAnsi="Georgia" w:cs="Georgia" w:eastAsia="Georgia"/>
                <w:sz w:val="18"/>
              </w:rPr>
              <w:t>Cup/wine/joy/completion witness in worshipful form.</w:t>
            </w:r>
          </w:p>
        </w:tc>
      </w:tr>
      <w:tr>
        <w:tc>
          <w:tcPr>
            <w:tcW w:type="dxa" w:w="5083"/>
          </w:tcPr>
          <w:p>
            <w:pPr>
              <w:pStyle w:val="BreadWine3Normal"/>
              <w:spacing w:after="0" w:line="240" w:lineRule="auto"/>
            </w:pPr>
            <w:r>
              <w:rPr>
                <w:rFonts w:ascii="Georgia" w:hAnsi="Georgia" w:cs="Georgia" w:eastAsia="Georgia"/>
                <w:sz w:val="18"/>
              </w:rPr>
              <w:t>Goodness and mercy</w:t>
            </w:r>
          </w:p>
        </w:tc>
        <w:tc>
          <w:tcPr>
            <w:tcW w:type="dxa" w:w="5083"/>
          </w:tcPr>
          <w:p>
            <w:pPr>
              <w:pStyle w:val="BreadWine3Normal"/>
              <w:spacing w:after="0" w:line="240" w:lineRule="auto"/>
            </w:pPr>
            <w:r>
              <w:rPr>
                <w:rFonts w:ascii="Georgia" w:hAnsi="Georgia" w:cs="Georgia" w:eastAsia="Georgia"/>
                <w:sz w:val="18"/>
              </w:rPr>
              <w:t>God’s motive and character against the accusation of the accuser.</w:t>
            </w:r>
          </w:p>
        </w:tc>
      </w:tr>
      <w:tr>
        <w:tc>
          <w:tcPr>
            <w:tcW w:type="dxa" w:w="5083"/>
          </w:tcPr>
          <w:p>
            <w:pPr>
              <w:pStyle w:val="BreadWine3Normal"/>
              <w:spacing w:after="0" w:line="240" w:lineRule="auto"/>
            </w:pPr>
            <w:r>
              <w:rPr>
                <w:rFonts w:ascii="Georgia" w:hAnsi="Georgia" w:cs="Georgia" w:eastAsia="Georgia"/>
                <w:sz w:val="18"/>
              </w:rPr>
              <w:t>House of the LORD</w:t>
            </w:r>
          </w:p>
        </w:tc>
        <w:tc>
          <w:tcPr>
            <w:tcW w:type="dxa" w:w="5083"/>
          </w:tcPr>
          <w:p>
            <w:pPr>
              <w:pStyle w:val="BreadWine3Normal"/>
              <w:spacing w:after="0" w:line="240" w:lineRule="auto"/>
            </w:pPr>
            <w:r>
              <w:rPr>
                <w:rFonts w:ascii="Georgia" w:hAnsi="Georgia" w:cs="Georgia" w:eastAsia="Georgia"/>
                <w:sz w:val="18"/>
              </w:rPr>
              <w:t>Presence and dwelling as the destination of restored fellowship.</w:t>
            </w:r>
          </w:p>
        </w:tc>
      </w:tr>
    </w:tbl>
    <w:p>
      <w:pPr>
        <w:pStyle w:val="BreadWine3Normal"/>
        <w:spacing w:after="80"/>
      </w:pP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Careful Claim</w:t>
            </w:r>
          </w:p>
          <w:p>
            <w:pPr>
              <w:pStyle w:val="BreadWine3Normal"/>
              <w:spacing w:after="0" w:line="252" w:lineRule="auto"/>
            </w:pPr>
            <w:r>
              <w:rPr>
                <w:rFonts w:ascii="Georgia" w:hAnsi="Georgia" w:cs="Georgia" w:eastAsia="Georgia"/>
                <w:sz w:val="19"/>
              </w:rPr>
              <w:t>Psalm 23 does not prove the meal offering or drink offering protocols. It harmonizes with them. The Shepherd prepares the table, gives waters, anoints with oil, overflows the cup, and brings the sheep into mercy and dwelling. That makes it a powerful worshipful bridge, not a technical proof-text.</w:t>
            </w:r>
          </w:p>
        </w:tc>
      </w:tr>
    </w:tbl>
    <w:p>
      <w:pPr>
        <w:pStyle w:val="BreadWine3Normal"/>
        <w:spacing w:after="60"/>
      </w:pPr>
    </w:p>
    <w:p>
      <w:pPr>
        <w:pStyle w:val="BreadWine3Heading2"/>
        <w:spacing w:before="100" w:after="80"/>
      </w:pPr>
      <w:r>
        <w:rPr>
          <w:rFonts w:ascii="Georgia" w:hAnsi="Georgia" w:cs="Georgia" w:eastAsia="Georgia"/>
          <w:b/>
          <w:color w:val="5F4121"/>
          <w:sz w:val="26"/>
        </w:rPr>
        <w:t>7.2 The Sheep Come to His Provision</w:t>
      </w:r>
    </w:p>
    <w:p>
      <w:pPr>
        <w:pStyle w:val="BreadWine3Normal"/>
        <w:spacing w:after="120" w:line="259" w:lineRule="auto"/>
      </w:pPr>
      <w:r>
        <w:rPr>
          <w:rFonts w:ascii="Georgia" w:hAnsi="Georgia" w:cs="Georgia" w:eastAsia="Georgia"/>
          <w:sz w:val="21"/>
        </w:rPr>
        <w:t>This is the reversal that matters. Adam’s hand does not restore the breached union. The Shepherd’s provision does. The sheep come to the table because the Shepherd has prepared it. This keeps the study from becoming symbolic performance. The pattern is not man working his way into righteousness. The pattern is God providing, God restoring, God blessing, God keeping, and God giving peace.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“Surely goodness and mercy shall follow me all the days of my life: and I will dwell in the house of the LORD for ever.”</w:t>
            </w:r>
          </w:p>
          <w:p>
            <w:pPr>
              <w:pStyle w:val="BreadWine3Normal"/>
              <w:spacing w:after="0"/>
              <w:jc w:val="right"/>
            </w:pPr>
            <w:r>
              <w:rPr>
                <w:rFonts w:ascii="Georgia" w:hAnsi="Georgia" w:cs="Georgia" w:eastAsia="Georgia"/>
                <w:i/>
                <w:color w:val="5A5A5A"/>
                <w:sz w:val="19"/>
              </w:rPr>
              <w:t>Psalm 23:6</w:t>
            </w:r>
          </w:p>
        </w:tc>
      </w:tr>
    </w:tbl>
    <w:p>
      <w:pPr>
        <w:pStyle w:val="BreadWine3Normal"/>
        <w:spacing w:after="60"/>
      </w:pPr>
    </w:p>
    <w:p>
      <w:pPr>
        <w:pStyle w:val="BreadWine3Normal"/>
        <w:spacing w:after="120" w:line="259" w:lineRule="auto"/>
      </w:pPr>
      <w:r>
        <w:rPr>
          <w:rFonts w:ascii="Georgia" w:hAnsi="Georgia" w:cs="Georgia" w:eastAsia="Georgia"/>
          <w:sz w:val="21"/>
        </w:rPr>
        <w:t>The end is dwelling. The Shepherd does not merely give temporary relief. He brings His sheep into the house of the LORD. That brings the study back to fellowship of presence: provision, table, mercy, peace, and dwelling with God.</w:t>
      </w: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Exhibit Connection</w:t>
            </w:r>
          </w:p>
          <w:p>
            <w:pPr>
              <w:pStyle w:val="BreadWine3Normal"/>
              <w:spacing w:after="0" w:line="252" w:lineRule="auto"/>
            </w:pPr>
            <w:r>
              <w:rPr>
                <w:rFonts w:ascii="Georgia" w:hAnsi="Georgia" w:cs="Georgia" w:eastAsia="Georgia"/>
                <w:sz w:val="19"/>
              </w:rPr>
              <w:t>Psalm 23 will be cited in the exhibits as canonical harmony: Shepherd, waters, restoration, table, oil, cup, mercy, and dwelling. It supports the study’s motive and direction without being made to carry a technical offering claim.</w:t>
            </w:r>
          </w:p>
        </w:tc>
      </w:tr>
    </w:tbl>
    <w:p>
      <w:pPr>
        <w:pStyle w:val="BreadWine3Normal"/>
        <w:spacing w:after="60"/>
      </w:pPr>
    </w:p>
    <w:p>
      <w:pPr>
        <w:pStyle w:val="BreadWine3Normal"/>
      </w:pPr>
      <w:r>
        <w:br w:type="page"/>
      </w:r>
    </w:p>
    <w:p>
      <w:pPr>
        <w:pStyle w:val="BreadWine3Heading1"/>
        <w:spacing w:before="160" w:after="80"/>
      </w:pPr>
      <w:r>
        <w:rPr>
          <w:rFonts w:ascii="Georgia" w:hAnsi="Georgia" w:cs="Georgia" w:eastAsia="Georgia"/>
          <w:b/>
          <w:color w:val="204E79"/>
          <w:sz w:val="32"/>
        </w:rPr>
        <w:t>8. John 6: Believing in the Eternal Son</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Simply Put</w:t>
            </w:r>
          </w:p>
          <w:p>
            <w:pPr>
              <w:pStyle w:val="BreadWine3Normal"/>
              <w:spacing w:after="0" w:line="252" w:lineRule="auto"/>
            </w:pPr>
            <w:r>
              <w:rPr>
                <w:rFonts w:ascii="Georgia" w:hAnsi="Georgia" w:cs="Georgia" w:eastAsia="Georgia"/>
                <w:sz w:val="19"/>
              </w:rPr>
              <w:t xml:space="preserve">John 6 must be governed by its own repeated emphasis: </w:t>
            </w:r>
            <w:r>
              <w:rPr>
                <w:rFonts w:ascii="Georgia" w:hAnsi="Georgia" w:cs="Georgia" w:eastAsia="Georgia"/>
                <w:b/>
                <w:sz w:val="19"/>
              </w:rPr>
              <w:t>believing on the One sent by the Father for life.</w:t>
            </w:r>
            <w:r>
              <w:rPr>
                <w:rFonts w:ascii="Georgia" w:hAnsi="Georgia" w:cs="Georgia" w:eastAsia="Georgia"/>
                <w:sz w:val="19"/>
              </w:rPr>
              <w:t xml:space="preserve"> The flesh-and-blood language in the middle is true, but before the cross it remains mystery to the hearers.</w:t>
            </w:r>
          </w:p>
        </w:tc>
      </w:tr>
    </w:tbl>
    <w:p>
      <w:pPr>
        <w:pStyle w:val="BreadWine3Normal"/>
        <w:spacing w:after="60"/>
      </w:pPr>
    </w:p>
    <w:p>
      <w:pPr>
        <w:pStyle w:val="BreadWine3Normal"/>
        <w:spacing w:after="120" w:line="259" w:lineRule="auto"/>
      </w:pPr>
      <w:r>
        <w:rPr>
          <w:rFonts w:ascii="Georgia" w:hAnsi="Georgia" w:cs="Georgia" w:eastAsia="Georgia"/>
          <w:sz w:val="21"/>
        </w:rPr>
        <w:t>John 6 is often flattened into one argument about eating and drinking. But the chapter itself gives a more careful sequence. The beginning presses belief. The middle speaks in mystery-language that offends and confuses the hearers. The ending returns to Spirit, life, words, and the disciples remaining with Jesus because He has the words of eternal life.</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“This is the work of God, that ye believe on him whom he hath sent.”</w:t>
            </w:r>
          </w:p>
          <w:p>
            <w:pPr>
              <w:pStyle w:val="BreadWine3Normal"/>
              <w:spacing w:after="0"/>
              <w:jc w:val="right"/>
            </w:pPr>
            <w:r>
              <w:rPr>
                <w:rFonts w:ascii="Georgia" w:hAnsi="Georgia" w:cs="Georgia" w:eastAsia="Georgia"/>
                <w:i/>
                <w:color w:val="5A5A5A"/>
                <w:sz w:val="19"/>
              </w:rPr>
              <w:t>John 6:29</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“And this is the will of him that sent me, that every one which seeth the Son, and believeth on him, may have everlasting life.”</w:t>
            </w:r>
          </w:p>
          <w:p>
            <w:pPr>
              <w:pStyle w:val="BreadWine3Normal"/>
              <w:spacing w:after="0"/>
              <w:jc w:val="right"/>
            </w:pPr>
            <w:r>
              <w:rPr>
                <w:rFonts w:ascii="Georgia" w:hAnsi="Georgia" w:cs="Georgia" w:eastAsia="Georgia"/>
                <w:i/>
                <w:color w:val="5A5A5A"/>
                <w:sz w:val="19"/>
              </w:rPr>
              <w:t>John 6:40</w:t>
            </w:r>
          </w:p>
        </w:tc>
      </w:tr>
    </w:tbl>
    <w:p>
      <w:pPr>
        <w:pStyle w:val="BreadWine3Normal"/>
        <w:spacing w:after="60"/>
      </w:pPr>
    </w:p>
    <w:p>
      <w:pPr>
        <w:pStyle w:val="BreadWine3Normal"/>
        <w:spacing w:after="120" w:line="259" w:lineRule="auto"/>
      </w:pPr>
      <w:r>
        <w:rPr>
          <w:rFonts w:ascii="Georgia" w:hAnsi="Georgia" w:cs="Georgia" w:eastAsia="Georgia"/>
          <w:sz w:val="21"/>
        </w:rPr>
        <w:t>This is the doctrinal center. The work of God is to believe on the One He has sent. The will of the Father is that the one who sees the Son and believes on Him has everlasting life. That means John 6 cannot be turned into man producing life by ritual performance. The chapter’s plain call is belief in the Son.</w:t>
      </w:r>
    </w:p>
    <w:p>
      <w:pPr>
        <w:pStyle w:val="BreadWine3Heading2"/>
        <w:spacing w:before="100" w:after="80"/>
      </w:pPr>
      <w:r>
        <w:rPr>
          <w:rFonts w:ascii="Georgia" w:hAnsi="Georgia" w:cs="Georgia" w:eastAsia="Georgia"/>
          <w:b/>
          <w:color w:val="5F4121"/>
          <w:sz w:val="26"/>
        </w:rPr>
        <w:t>8.1 The Middle Mystery and the Crowd’s Motive</w:t>
      </w:r>
    </w:p>
    <w:p>
      <w:pPr>
        <w:pStyle w:val="BreadWine3Normal"/>
        <w:spacing w:after="120" w:line="259" w:lineRule="auto"/>
      </w:pPr>
      <w:r>
        <w:rPr>
          <w:rFonts w:ascii="Georgia" w:hAnsi="Georgia" w:cs="Georgia" w:eastAsia="Georgia"/>
          <w:sz w:val="21"/>
        </w:rPr>
        <w:t>The middle of John 6 is not false doctrine. Jesus’ words are true. But they are not yet explained to the hearers as post-cross New Covenant doctrine. Before His death, resurrection, ascension, and enthronement, the flesh-and-blood language functions as mystery. It exposes wrong motives and prevents the crowd from enthroning Jesus according to their own earthly expectations.</w:t>
      </w:r>
    </w:p>
    <w:p>
      <w:pPr>
        <w:pStyle w:val="BreadWine3Normal"/>
        <w:spacing w:after="60" w:line="252" w:lineRule="auto"/>
      </w:pPr>
      <w:r>
        <w:rPr>
          <w:rFonts w:ascii="Georgia" w:hAnsi="Georgia" w:cs="Georgia" w:eastAsia="Georgia"/>
          <w:i/>
          <w:color w:val="505050"/>
          <w:sz w:val="20"/>
        </w:rPr>
        <w:t>John 6:14–15</w:t>
      </w:r>
      <w:r>
        <w:rPr>
          <w:rFonts w:ascii="Georgia" w:hAnsi="Georgia" w:cs="Georgia" w:eastAsia="Georgia"/>
          <w:color w:val="505050"/>
          <w:sz w:val="20"/>
        </w:rPr>
        <w:t xml:space="preserve">, </w:t>
      </w:r>
      <w:r>
        <w:rPr>
          <w:rFonts w:ascii="Georgia" w:hAnsi="Georgia" w:cs="Georgia" w:eastAsia="Georgia"/>
          <w:i/>
          <w:color w:val="505050"/>
          <w:sz w:val="20"/>
        </w:rPr>
        <w:t>John 6:41–59</w:t>
      </w:r>
      <w:r>
        <w:rPr>
          <w:rFonts w:ascii="Georgia" w:hAnsi="Georgia" w:cs="Georgia" w:eastAsia="Georgia"/>
          <w:color w:val="505050"/>
          <w:sz w:val="20"/>
        </w:rPr>
        <w:t xml:space="preserve">, </w:t>
      </w:r>
      <w:r>
        <w:rPr>
          <w:rFonts w:ascii="Georgia" w:hAnsi="Georgia" w:cs="Georgia" w:eastAsia="Georgia"/>
          <w:i/>
          <w:color w:val="505050"/>
          <w:sz w:val="20"/>
        </w:rPr>
        <w:t>John 6:60–66</w:t>
      </w:r>
    </w:p>
    <w:p>
      <w:pPr>
        <w:pStyle w:val="BreadWine3Normal"/>
        <w:spacing w:after="120" w:line="259" w:lineRule="auto"/>
      </w:pPr>
      <w:r>
        <w:rPr>
          <w:rFonts w:ascii="Georgia" w:hAnsi="Georgia" w:cs="Georgia" w:eastAsia="Georgia"/>
          <w:sz w:val="21"/>
        </w:rPr>
        <w:t>The crowd wanted bread, power, and a king on its own terms. Jesus does not allow them to define His kingship. He speaks in a way that forces the question: will they believe the One sent by the Father, or will they judge His words by their own offense and expectation?</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“Except ye eat the flesh of the Son of man, and drink his blood, ye have no life in you.”</w:t>
            </w:r>
          </w:p>
          <w:p>
            <w:pPr>
              <w:pStyle w:val="BreadWine3Normal"/>
              <w:spacing w:after="0"/>
              <w:jc w:val="right"/>
            </w:pPr>
            <w:r>
              <w:rPr>
                <w:rFonts w:ascii="Georgia" w:hAnsi="Georgia" w:cs="Georgia" w:eastAsia="Georgia"/>
                <w:i/>
                <w:color w:val="5A5A5A"/>
                <w:sz w:val="19"/>
              </w:rPr>
              <w:t>John 6:53</w:t>
            </w:r>
          </w:p>
        </w:tc>
      </w:tr>
    </w:tbl>
    <w:p>
      <w:pPr>
        <w:pStyle w:val="BreadWine3Normal"/>
        <w:spacing w:after="60"/>
      </w:pPr>
    </w:p>
    <w:p>
      <w:pPr>
        <w:pStyle w:val="BreadWine3Normal"/>
        <w:spacing w:after="120" w:line="259" w:lineRule="auto"/>
      </w:pPr>
      <w:r>
        <w:rPr>
          <w:rFonts w:ascii="Georgia" w:hAnsi="Georgia" w:cs="Georgia" w:eastAsia="Georgia"/>
          <w:sz w:val="21"/>
        </w:rPr>
        <w:t>After the cross, the words open. Jesus gives His body. Jesus pours out His blood. The Upper Room identifies bread and cup with body and blood. But in John 6, before those events, the language tests the hearers. They do not yet have the full decoder. The reader, after the cross, can see more than the crowd saw that day.</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John 6 Guardrail</w:t>
            </w:r>
          </w:p>
          <w:p>
            <w:pPr>
              <w:pStyle w:val="BreadWine3Normal"/>
              <w:spacing w:after="0" w:line="252" w:lineRule="auto"/>
            </w:pPr>
            <w:r>
              <w:rPr>
                <w:rFonts w:ascii="Georgia" w:hAnsi="Georgia" w:cs="Georgia" w:eastAsia="Georgia"/>
                <w:b/>
                <w:sz w:val="19"/>
              </w:rPr>
              <w:t xml:space="preserve">Do not say the middle of John 6 is “not doctrine” absolutely. </w:t>
            </w:r>
            <w:r>
              <w:rPr>
                <w:rFonts w:ascii="Georgia" w:hAnsi="Georgia" w:cs="Georgia" w:eastAsia="Georgia"/>
                <w:sz w:val="19"/>
              </w:rPr>
              <w:t>Say it is not yet explained as post-cross New Covenant doctrine to the hearers. The chapter’s stated doctrinal center is believing in the eternal Son for life.</w:t>
            </w:r>
          </w:p>
        </w:tc>
      </w:tr>
    </w:tbl>
    <w:p>
      <w:pPr>
        <w:pStyle w:val="BreadWine3Normal"/>
        <w:spacing w:after="60"/>
      </w:pPr>
    </w:p>
    <w:p>
      <w:pPr>
        <w:pStyle w:val="BreadWine3Heading2"/>
        <w:spacing w:before="100" w:after="80"/>
      </w:pPr>
      <w:r>
        <w:rPr>
          <w:rFonts w:ascii="Georgia" w:hAnsi="Georgia" w:cs="Georgia" w:eastAsia="Georgia"/>
          <w:b/>
          <w:color w:val="5F4121"/>
          <w:sz w:val="26"/>
        </w:rPr>
        <w:t>8.2 Spirit and Life at the End of the Chapter</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“It is the spirit that quickeneth; the flesh profiteth nothing: the words that I speak unto you, they are spirit, and they are life.”</w:t>
            </w:r>
          </w:p>
          <w:p>
            <w:pPr>
              <w:pStyle w:val="BreadWine3Normal"/>
              <w:spacing w:after="0"/>
              <w:jc w:val="right"/>
            </w:pPr>
            <w:r>
              <w:rPr>
                <w:rFonts w:ascii="Georgia" w:hAnsi="Georgia" w:cs="Georgia" w:eastAsia="Georgia"/>
                <w:i/>
                <w:color w:val="5A5A5A"/>
                <w:sz w:val="19"/>
              </w:rPr>
              <w:t>John 6:63</w:t>
            </w:r>
          </w:p>
        </w:tc>
      </w:tr>
    </w:tbl>
    <w:p>
      <w:pPr>
        <w:pStyle w:val="BreadWine3Normal"/>
        <w:spacing w:after="60"/>
      </w:pPr>
    </w:p>
    <w:p>
      <w:pPr>
        <w:pStyle w:val="BreadWine3Normal"/>
        <w:spacing w:after="120" w:line="259" w:lineRule="auto"/>
      </w:pPr>
      <w:r>
        <w:rPr>
          <w:rFonts w:ascii="Georgia" w:hAnsi="Georgia" w:cs="Georgia" w:eastAsia="Georgia"/>
          <w:sz w:val="21"/>
        </w:rPr>
        <w:t>The end of the discourse guards the interpretation. Life comes by the Spirit. The words of Christ are spirit and life. This does not erase His body and blood; it prevents the reader from reducing His words to a fleshly, earthly, man-controlled mechanism. The doctrine is not human handling of a symbol to manufacture life. The doctrine is receiving the Son by belief, under the life-giving witness of the Spirit.</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“Lord, to whom shall we go? thou hast the words of eternal life.”</w:t>
            </w:r>
          </w:p>
          <w:p>
            <w:pPr>
              <w:pStyle w:val="BreadWine3Normal"/>
              <w:spacing w:after="0"/>
              <w:jc w:val="right"/>
            </w:pPr>
            <w:r>
              <w:rPr>
                <w:rFonts w:ascii="Georgia" w:hAnsi="Georgia" w:cs="Georgia" w:eastAsia="Georgia"/>
                <w:i/>
                <w:color w:val="5A5A5A"/>
                <w:sz w:val="19"/>
              </w:rPr>
              <w:t>John 6:68</w:t>
            </w:r>
          </w:p>
        </w:tc>
      </w:tr>
    </w:tbl>
    <w:p>
      <w:pPr>
        <w:pStyle w:val="BreadWine3Normal"/>
        <w:spacing w:after="60"/>
      </w:pPr>
    </w:p>
    <w:p>
      <w:pPr>
        <w:pStyle w:val="BreadWine3Normal"/>
        <w:spacing w:after="120" w:line="259" w:lineRule="auto"/>
      </w:pPr>
      <w:r>
        <w:rPr>
          <w:rFonts w:ascii="Georgia" w:hAnsi="Georgia" w:cs="Georgia" w:eastAsia="Georgia"/>
          <w:sz w:val="21"/>
        </w:rPr>
        <w:t>Peter does not say, “We understand every mystery.” He says there is nowhere else to go because Jesus has the words of eternal life. That is the believing posture. The disciples remain, not because they have mastered the mystery, but because they trust the Son.</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Build So Far</w:t>
            </w:r>
          </w:p>
          <w:p>
            <w:pPr>
              <w:pStyle w:val="BreadWine3Normal"/>
              <w:spacing w:after="0" w:line="252" w:lineRule="auto"/>
            </w:pPr>
            <w:r>
              <w:rPr>
                <w:rFonts w:ascii="Georgia" w:hAnsi="Georgia" w:cs="Georgia" w:eastAsia="Georgia"/>
                <w:sz w:val="19"/>
              </w:rPr>
              <w:t>John 6: believe on the Son → mystery of flesh and blood → offense and testing → Spirit gives life → words of eternal life → disciples remain by belief</w:t>
            </w:r>
          </w:p>
        </w:tc>
      </w:tr>
    </w:tbl>
    <w:p>
      <w:pPr>
        <w:pStyle w:val="BreadWine3Normal"/>
        <w:spacing w:after="60"/>
      </w:pPr>
    </w:p>
    <w:p>
      <w:pPr>
        <w:pStyle w:val="BreadWine3Heading2"/>
        <w:spacing w:before="100" w:after="80"/>
      </w:pPr>
      <w:r>
        <w:rPr>
          <w:rFonts w:ascii="Georgia" w:hAnsi="Georgia" w:cs="Georgia" w:eastAsia="Georgia"/>
          <w:b/>
          <w:color w:val="5F4121"/>
          <w:sz w:val="26"/>
        </w:rPr>
        <w:t>8.3 Belief, Righteousness, and the Table</w:t>
      </w:r>
    </w:p>
    <w:p>
      <w:pPr>
        <w:pStyle w:val="BreadWine3Normal"/>
        <w:spacing w:after="120" w:line="259" w:lineRule="auto"/>
      </w:pPr>
      <w:r>
        <w:rPr>
          <w:rFonts w:ascii="Georgia" w:hAnsi="Georgia" w:cs="Georgia" w:eastAsia="Georgia"/>
          <w:sz w:val="21"/>
        </w:rPr>
        <w:t>This brings the study back to Abraham. Abram believed God, and righteousness was counted to him. John 6 does not replace that pattern; it deepens it by identifying the object of belief: the eternal Son sent by the Father. The covenant table is not earned by works. Fellowship is received by belief because the Priest-King provides what our hands cannot produce.</w:t>
      </w:r>
    </w:p>
    <w:p>
      <w:pPr>
        <w:pStyle w:val="BreadWine3Normal"/>
        <w:spacing w:after="60" w:line="252" w:lineRule="auto"/>
      </w:pPr>
      <w:r>
        <w:rPr>
          <w:rFonts w:ascii="Georgia" w:hAnsi="Georgia" w:cs="Georgia" w:eastAsia="Georgia"/>
          <w:i/>
          <w:color w:val="505050"/>
          <w:sz w:val="20"/>
        </w:rPr>
        <w:t>Genesis 15:6</w:t>
      </w:r>
      <w:r>
        <w:rPr>
          <w:rFonts w:ascii="Georgia" w:hAnsi="Georgia" w:cs="Georgia" w:eastAsia="Georgia"/>
          <w:color w:val="505050"/>
          <w:sz w:val="20"/>
        </w:rPr>
        <w:t xml:space="preserve">, </w:t>
      </w:r>
      <w:r>
        <w:rPr>
          <w:rFonts w:ascii="Georgia" w:hAnsi="Georgia" w:cs="Georgia" w:eastAsia="Georgia"/>
          <w:i/>
          <w:color w:val="505050"/>
          <w:sz w:val="20"/>
        </w:rPr>
        <w:t>Romans 4:1–8</w:t>
      </w:r>
      <w:r>
        <w:rPr>
          <w:rFonts w:ascii="Georgia" w:hAnsi="Georgia" w:cs="Georgia" w:eastAsia="Georgia"/>
          <w:color w:val="505050"/>
          <w:sz w:val="20"/>
        </w:rPr>
        <w:t xml:space="preserve">, </w:t>
      </w:r>
      <w:r>
        <w:rPr>
          <w:rFonts w:ascii="Georgia" w:hAnsi="Georgia" w:cs="Georgia" w:eastAsia="Georgia"/>
          <w:i/>
          <w:color w:val="505050"/>
          <w:sz w:val="20"/>
        </w:rPr>
        <w:t>Galatians 3:6–9</w:t>
      </w:r>
      <w:r>
        <w:rPr>
          <w:rFonts w:ascii="Georgia" w:hAnsi="Georgia" w:cs="Georgia" w:eastAsia="Georgia"/>
          <w:color w:val="505050"/>
          <w:sz w:val="20"/>
        </w:rPr>
        <w:t xml:space="preserve">, </w:t>
      </w:r>
      <w:r>
        <w:rPr>
          <w:rFonts w:ascii="Georgia" w:hAnsi="Georgia" w:cs="Georgia" w:eastAsia="Georgia"/>
          <w:i/>
          <w:color w:val="505050"/>
          <w:sz w:val="20"/>
        </w:rPr>
        <w:t>John 6:29</w:t>
      </w:r>
      <w:r>
        <w:rPr>
          <w:rFonts w:ascii="Georgia" w:hAnsi="Georgia" w:cs="Georgia" w:eastAsia="Georgia"/>
          <w:color w:val="505050"/>
          <w:sz w:val="20"/>
        </w:rPr>
        <w:t xml:space="preserve">, </w:t>
      </w:r>
      <w:r>
        <w:rPr>
          <w:rFonts w:ascii="Georgia" w:hAnsi="Georgia" w:cs="Georgia" w:eastAsia="Georgia"/>
          <w:i/>
          <w:color w:val="505050"/>
          <w:sz w:val="20"/>
        </w:rPr>
        <w:t>John 6:47</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“He that believeth on me hath everlasting life.”</w:t>
            </w:r>
          </w:p>
          <w:p>
            <w:pPr>
              <w:pStyle w:val="BreadWine3Normal"/>
              <w:spacing w:after="0"/>
              <w:jc w:val="right"/>
            </w:pPr>
            <w:r>
              <w:rPr>
                <w:rFonts w:ascii="Georgia" w:hAnsi="Georgia" w:cs="Georgia" w:eastAsia="Georgia"/>
                <w:i/>
                <w:color w:val="5A5A5A"/>
                <w:sz w:val="19"/>
              </w:rPr>
              <w:t>John 6:47</w:t>
            </w:r>
          </w:p>
        </w:tc>
      </w:tr>
    </w:tbl>
    <w:p>
      <w:pPr>
        <w:pStyle w:val="BreadWine3Normal"/>
        <w:spacing w:after="60"/>
      </w:pPr>
    </w:p>
    <w:p>
      <w:pPr>
        <w:pStyle w:val="BreadWine3Normal"/>
        <w:spacing w:after="120" w:line="259" w:lineRule="auto"/>
      </w:pPr>
      <w:r>
        <w:rPr>
          <w:rFonts w:ascii="Georgia" w:hAnsi="Georgia" w:cs="Georgia" w:eastAsia="Georgia"/>
          <w:sz w:val="21"/>
        </w:rPr>
        <w:t>That verse should govern the whole section. The eating and drinking language is not detached from belief. The life is received by believing in Him. After the Upper Room, the bread and cup become visible covenant witnesses of the body and blood by which that life is given.</w:t>
      </w: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Exhibit G Preview</w:t>
            </w:r>
          </w:p>
          <w:p>
            <w:pPr>
              <w:pStyle w:val="BreadWine3Normal"/>
              <w:spacing w:after="0" w:line="252" w:lineRule="auto"/>
            </w:pPr>
            <w:r>
              <w:rPr>
                <w:rFonts w:ascii="Georgia" w:hAnsi="Georgia" w:cs="Georgia" w:eastAsia="Georgia"/>
                <w:sz w:val="19"/>
              </w:rPr>
              <w:t>Exhibit G will map John 6 by sequence: bread sign, crowd motive, belief language, flesh/blood mystery, offense, Spirit and life, and Peter’s confession. This keeps the chapter from being flattened or overclaimed.</w:t>
            </w:r>
          </w:p>
        </w:tc>
      </w:tr>
    </w:tbl>
    <w:p>
      <w:pPr>
        <w:pStyle w:val="BreadWine3Normal"/>
        <w:spacing w:after="60"/>
      </w:pPr>
    </w:p>
    <w:p>
      <w:pPr>
        <w:pStyle w:val="BreadWine3Normal"/>
      </w:pPr>
      <w:r>
        <w:br w:type="page"/>
      </w:r>
    </w:p>
    <w:p>
      <w:pPr>
        <w:pStyle w:val="BreadWine3Heading1"/>
        <w:spacing w:before="160" w:after="80"/>
      </w:pPr>
      <w:r>
        <w:rPr>
          <w:rFonts w:ascii="Georgia" w:hAnsi="Georgia" w:cs="Georgia" w:eastAsia="Georgia"/>
          <w:b/>
          <w:color w:val="204E79"/>
          <w:sz w:val="32"/>
        </w:rPr>
        <w:t>9. The Upper Room: Jesus Decodes Bread and Cup</w:t>
      </w:r>
    </w:p>
    <w:tbl>
      <w:tblPr>
        <w:tblW w:type="auto" w:w="0"/>
        <w:jc w:val="center"/>
        <w:tblLayout w:type="autofit"/>
        <w:tblLook w:firstColumn="1" w:firstRow="1" w:lastColumn="0" w:lastRow="0" w:noHBand="0" w:noVBand="1" w:val="04A0"/>
      </w:tblPr>
      <w:tblGrid>
        <w:gridCol w:w="10166"/>
      </w:tblGrid>
      <w:tr>
        <w:tc>
          <w:tcPr>
            <w:tcW w:type="dxa" w:w="10166"/>
            <w:vAlign w:val="top"/>
            <w:shd w:fill="DDEBF7"/>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Simply Put</w:t>
            </w:r>
          </w:p>
          <w:p>
            <w:pPr>
              <w:pStyle w:val="BreadWine3Normal"/>
              <w:spacing w:after="0" w:line="252" w:lineRule="auto"/>
            </w:pPr>
            <w:r>
              <w:rPr>
                <w:rFonts w:ascii="Georgia" w:hAnsi="Georgia" w:cs="Georgia" w:eastAsia="Georgia"/>
                <w:sz w:val="19"/>
              </w:rPr>
              <w:t xml:space="preserve">The Upper Room gives the controlling decoder: </w:t>
            </w:r>
            <w:r>
              <w:rPr>
                <w:rFonts w:ascii="Georgia" w:hAnsi="Georgia" w:cs="Georgia" w:eastAsia="Georgia"/>
                <w:b/>
                <w:sz w:val="19"/>
              </w:rPr>
              <w:t>the bread is His body, and the cup is His blood of the covenant.</w:t>
            </w:r>
            <w:r>
              <w:rPr>
                <w:rFonts w:ascii="Georgia" w:hAnsi="Georgia" w:cs="Georgia" w:eastAsia="Georgia"/>
                <w:sz w:val="19"/>
              </w:rPr>
              <w:t xml:space="preserve"> This lets us move backward to Melchizedek and forward to apostolic table witness without guessing.</w:t>
            </w:r>
          </w:p>
        </w:tc>
      </w:tr>
    </w:tbl>
    <w:p>
      <w:pPr>
        <w:pStyle w:val="BreadWine3Normal"/>
        <w:spacing w:after="60"/>
      </w:pPr>
    </w:p>
    <w:p>
      <w:pPr>
        <w:pStyle w:val="BreadWine3Normal"/>
        <w:spacing w:after="120" w:line="259" w:lineRule="auto"/>
      </w:pPr>
      <w:r>
        <w:rPr>
          <w:rFonts w:ascii="Georgia" w:hAnsi="Georgia" w:cs="Georgia" w:eastAsia="Georgia"/>
          <w:sz w:val="21"/>
        </w:rPr>
        <w:t>This section is the hinge. Melchizedek brings bread and wine before Sinai. The offering world later gives bread, wine, altar, priesthood, salt, peace, and blessing categories. John 6 speaks of bread, flesh, blood, belief, Spirit, and life. But the Upper Room is where Jesus Himself takes bread and cup and identifies them with His own body and blood of the covenant.</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“Take, eat; this is my body.”</w:t>
            </w:r>
          </w:p>
          <w:p>
            <w:pPr>
              <w:pStyle w:val="BreadWine3Normal"/>
              <w:spacing w:after="0"/>
              <w:jc w:val="right"/>
            </w:pPr>
            <w:r>
              <w:rPr>
                <w:rFonts w:ascii="Georgia" w:hAnsi="Georgia" w:cs="Georgia" w:eastAsia="Georgia"/>
                <w:i/>
                <w:color w:val="5A5A5A"/>
                <w:sz w:val="19"/>
              </w:rPr>
              <w:t>Matthew 26:26</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“This is my blood of the new testament, which is shed for many for the remission of sins.”</w:t>
            </w:r>
          </w:p>
          <w:p>
            <w:pPr>
              <w:pStyle w:val="BreadWine3Normal"/>
              <w:spacing w:after="0"/>
              <w:jc w:val="right"/>
            </w:pPr>
            <w:r>
              <w:rPr>
                <w:rFonts w:ascii="Georgia" w:hAnsi="Georgia" w:cs="Georgia" w:eastAsia="Georgia"/>
                <w:i/>
                <w:color w:val="5A5A5A"/>
                <w:sz w:val="19"/>
              </w:rPr>
              <w:t>Matthew 26:28</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“This is my body which is given for you: this do in remembrance of me.”</w:t>
            </w:r>
          </w:p>
          <w:p>
            <w:pPr>
              <w:pStyle w:val="BreadWine3Normal"/>
              <w:spacing w:after="0"/>
              <w:jc w:val="right"/>
            </w:pPr>
            <w:r>
              <w:rPr>
                <w:rFonts w:ascii="Georgia" w:hAnsi="Georgia" w:cs="Georgia" w:eastAsia="Georgia"/>
                <w:i/>
                <w:color w:val="5A5A5A"/>
                <w:sz w:val="19"/>
              </w:rPr>
              <w:t>Luke 22:19</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“This cup is the new testament in my blood, which is shed for you.”</w:t>
            </w:r>
          </w:p>
          <w:p>
            <w:pPr>
              <w:pStyle w:val="BreadWine3Normal"/>
              <w:spacing w:after="0"/>
              <w:jc w:val="right"/>
            </w:pPr>
            <w:r>
              <w:rPr>
                <w:rFonts w:ascii="Georgia" w:hAnsi="Georgia" w:cs="Georgia" w:eastAsia="Georgia"/>
                <w:i/>
                <w:color w:val="5A5A5A"/>
                <w:sz w:val="19"/>
              </w:rPr>
              <w:t>Luke 22:20</w:t>
            </w:r>
          </w:p>
        </w:tc>
      </w:tr>
    </w:tbl>
    <w:p>
      <w:pPr>
        <w:pStyle w:val="BreadWine3Normal"/>
        <w:spacing w:after="60"/>
      </w:pPr>
    </w:p>
    <w:p>
      <w:pPr>
        <w:pStyle w:val="BreadWine3Normal"/>
        <w:spacing w:after="120" w:line="259" w:lineRule="auto"/>
      </w:pPr>
      <w:r>
        <w:rPr>
          <w:rFonts w:ascii="Georgia" w:hAnsi="Georgia" w:cs="Georgia" w:eastAsia="Georgia"/>
          <w:sz w:val="21"/>
        </w:rPr>
        <w:t>This does not mean Genesis 14 by itself fully explains the Lord’s Supper. It means that after Jesus gives the decoder, the earlier priest-king bread and wine scene becomes more luminous. The reader can look backward and see that the priest-king’s bread and wine were never random details. The true Priest-King will give bread and cup as His own body and blood.</w:t>
      </w:r>
    </w:p>
    <w:p>
      <w:pPr>
        <w:pStyle w:val="BreadWine3Heading2"/>
        <w:spacing w:before="100" w:after="80"/>
      </w:pPr>
      <w:r>
        <w:rPr>
          <w:rFonts w:ascii="Georgia" w:hAnsi="Georgia" w:cs="Georgia" w:eastAsia="Georgia"/>
          <w:b/>
          <w:color w:val="5F4121"/>
          <w:sz w:val="26"/>
        </w:rPr>
        <w:t>9.1 Remembrance and Proclamation</w:t>
      </w:r>
    </w:p>
    <w:p>
      <w:pPr>
        <w:pStyle w:val="BreadWine3Normal"/>
        <w:spacing w:after="120" w:line="259" w:lineRule="auto"/>
      </w:pPr>
      <w:r>
        <w:rPr>
          <w:rFonts w:ascii="Georgia" w:hAnsi="Georgia" w:cs="Georgia" w:eastAsia="Georgia"/>
          <w:sz w:val="21"/>
        </w:rPr>
        <w:t>The Upper Room also creates remembrance and proclamation. The table is not a re-sacrifice of Christ. It is a covenant witness to His once-for-all body given and blood shed. Paul later says the bread and cup proclaim the Lord’s death until He comes.</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“For as often as ye eat this bread, and drink this cup, ye do shew the Lord’s death till he come.”</w:t>
            </w:r>
          </w:p>
          <w:p>
            <w:pPr>
              <w:pStyle w:val="BreadWine3Normal"/>
              <w:spacing w:after="0"/>
              <w:jc w:val="right"/>
            </w:pPr>
            <w:r>
              <w:rPr>
                <w:rFonts w:ascii="Georgia" w:hAnsi="Georgia" w:cs="Georgia" w:eastAsia="Georgia"/>
                <w:i/>
                <w:color w:val="5A5A5A"/>
                <w:sz w:val="19"/>
              </w:rPr>
              <w:t>1 Corinthians 11:26</w:t>
            </w:r>
          </w:p>
        </w:tc>
      </w:tr>
    </w:tbl>
    <w:p>
      <w:pPr>
        <w:pStyle w:val="BreadWine3Normal"/>
        <w:spacing w:after="60"/>
      </w:pPr>
    </w:p>
    <w:p>
      <w:pPr>
        <w:pStyle w:val="BreadWine3Normal"/>
        <w:spacing w:after="120" w:line="259" w:lineRule="auto"/>
      </w:pPr>
      <w:r>
        <w:rPr>
          <w:rFonts w:ascii="Georgia" w:hAnsi="Georgia" w:cs="Georgia" w:eastAsia="Georgia"/>
          <w:sz w:val="21"/>
        </w:rPr>
        <w:t>This is why the table belongs with witness. It looks backward to the death of Christ and forward until He comes. It remembers. It proclaims. It gathers the body. It announces that fellowship has been restored by His body and blood, not by the works of our hands.</w:t>
      </w:r>
    </w:p>
    <w:p>
      <w:pPr>
        <w:pStyle w:val="BreadWine3Heading2"/>
        <w:spacing w:before="100" w:after="80"/>
      </w:pPr>
      <w:r>
        <w:rPr>
          <w:rFonts w:ascii="Georgia" w:hAnsi="Georgia" w:cs="Georgia" w:eastAsia="Georgia"/>
          <w:b/>
          <w:color w:val="5F4121"/>
          <w:sz w:val="26"/>
        </w:rPr>
        <w:t>9.2 Communion, Participation, and Altar Logic</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“The cup of blessing which we bless, is it not the communion of the blood of Christ?”</w:t>
            </w:r>
          </w:p>
          <w:p>
            <w:pPr>
              <w:pStyle w:val="BreadWine3Normal"/>
              <w:spacing w:after="0"/>
              <w:jc w:val="right"/>
            </w:pPr>
            <w:r>
              <w:rPr>
                <w:rFonts w:ascii="Georgia" w:hAnsi="Georgia" w:cs="Georgia" w:eastAsia="Georgia"/>
                <w:i/>
                <w:color w:val="5A5A5A"/>
                <w:sz w:val="19"/>
              </w:rPr>
              <w:t>1 Corinthians 10:16</w:t>
            </w:r>
          </w:p>
        </w:tc>
      </w:tr>
    </w:tbl>
    <w:p>
      <w:pPr>
        <w:pStyle w:val="BreadWine3Normal"/>
        <w:spacing w:after="60"/>
      </w:pP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“The bread which we break, is it not the communion of the body of Christ?”</w:t>
            </w:r>
          </w:p>
          <w:p>
            <w:pPr>
              <w:pStyle w:val="BreadWine3Normal"/>
              <w:spacing w:after="0"/>
              <w:jc w:val="right"/>
            </w:pPr>
            <w:r>
              <w:rPr>
                <w:rFonts w:ascii="Georgia" w:hAnsi="Georgia" w:cs="Georgia" w:eastAsia="Georgia"/>
                <w:i/>
                <w:color w:val="5A5A5A"/>
                <w:sz w:val="19"/>
              </w:rPr>
              <w:t>1 Corinthians 10:16</w:t>
            </w:r>
          </w:p>
        </w:tc>
      </w:tr>
    </w:tbl>
    <w:p>
      <w:pPr>
        <w:pStyle w:val="BreadWine3Normal"/>
        <w:spacing w:after="60"/>
      </w:pPr>
    </w:p>
    <w:p>
      <w:pPr>
        <w:pStyle w:val="BreadWine3Normal"/>
        <w:spacing w:after="120" w:line="259" w:lineRule="auto"/>
      </w:pPr>
      <w:r>
        <w:rPr>
          <w:rFonts w:ascii="Georgia" w:hAnsi="Georgia" w:cs="Georgia" w:eastAsia="Georgia"/>
          <w:sz w:val="21"/>
        </w:rPr>
        <w:t>Paul’s language is not empty symbolism. The cup and bread are communion or participation language. Then he connects sacrificial eating with altar participation. This does not make believers Levitical priests, and it does not repeat Christ’s sacrifice. But it shows that Paul reads the table with altar logic, body-and-blood logic, and covenant participation logic.</w:t>
      </w:r>
    </w:p>
    <w:tbl>
      <w:tblPr>
        <w:tblW w:type="auto" w:w="0"/>
        <w:jc w:val="center"/>
        <w:tblLook w:firstColumn="1" w:firstRow="1" w:lastColumn="0" w:lastRow="0" w:noHBand="0" w:noVBand="1" w:val="04A0"/>
      </w:tblPr>
      <w:tblGrid>
        <w:gridCol w:w="10166"/>
      </w:tblGrid>
      <w:tr>
        <w:tc>
          <w:tcPr>
            <w:tcW w:type="dxa" w:w="10166"/>
            <w:shd w:fill="EAF2F8"/>
            <w:tcBorders>
              <w:top w:sz="6" w:val="single" w:color="8EAADB" w:space="0"/>
              <w:left w:sz="6" w:val="single" w:color="8EAADB" w:space="0"/>
              <w:bottom w:sz="6" w:val="single" w:color="8EAADB" w:space="0"/>
              <w:right w:sz="6" w:val="single" w:color="8EAADB" w:space="0"/>
            </w:tcBorders>
          </w:tcPr>
          <w:p>
            <w:pPr>
              <w:pStyle w:val="BreadWine3Normal"/>
              <w:spacing w:after="40" w:line="252" w:lineRule="auto"/>
              <w:ind w:left="115" w:right="115"/>
            </w:pPr>
            <w:r/>
            <w:r>
              <w:rPr>
                <w:rFonts w:ascii="Georgia" w:hAnsi="Georgia" w:cs="Georgia" w:eastAsia="Georgia"/>
                <w:sz w:val="20"/>
              </w:rPr>
              <w:t>“Behold Israel after the flesh: are not they which eat of the sacrifices partakers of the altar?”</w:t>
            </w:r>
          </w:p>
          <w:p>
            <w:pPr>
              <w:pStyle w:val="BreadWine3Normal"/>
              <w:spacing w:after="0"/>
              <w:jc w:val="right"/>
            </w:pPr>
            <w:r>
              <w:rPr>
                <w:rFonts w:ascii="Georgia" w:hAnsi="Georgia" w:cs="Georgia" w:eastAsia="Georgia"/>
                <w:i/>
                <w:color w:val="5A5A5A"/>
                <w:sz w:val="19"/>
              </w:rPr>
              <w:t>1 Corinthians 10:18</w:t>
            </w:r>
          </w:p>
        </w:tc>
      </w:tr>
    </w:tbl>
    <w:p>
      <w:pPr>
        <w:pStyle w:val="BreadWine3Normal"/>
        <w:spacing w:after="60"/>
      </w:pPr>
    </w:p>
    <w:tbl>
      <w:tblPr>
        <w:tblStyle w:val="BreadWine3TableGrid"/>
        <w:tblW w:type="auto" w:w="0"/>
        <w:jc w:val="center"/>
        <w:tblLook w:firstColumn="1" w:firstRow="1" w:lastColumn="0" w:lastRow="0" w:noHBand="0" w:noVBand="1" w:val="04A0"/>
      </w:tblPr>
      <w:tblGrid>
        <w:gridCol w:w="5083"/>
        <w:gridCol w:w="5083"/>
      </w:tblGrid>
      <w:tr>
        <w:tc>
          <w:tcPr>
            <w:tcW w:type="dxa" w:w="5083"/>
            <w:shd w:fill="D9EAF7"/>
          </w:tcPr>
          <w:p>
            <w:pPr>
              <w:pStyle w:val="BreadWine3Normal"/>
              <w:spacing w:after="0"/>
            </w:pPr>
            <w:r>
              <w:rPr>
                <w:rFonts w:ascii="Georgia" w:hAnsi="Georgia" w:cs="Georgia" w:eastAsia="Georgia"/>
                <w:b/>
                <w:color w:val="1F4E79"/>
                <w:sz w:val="19"/>
              </w:rPr>
              <w:t>Upper Room / Pauline Witness</w:t>
            </w:r>
          </w:p>
        </w:tc>
        <w:tc>
          <w:tcPr>
            <w:tcW w:type="dxa" w:w="5083"/>
            <w:shd w:fill="D9EAF7"/>
          </w:tcPr>
          <w:p>
            <w:pPr>
              <w:pStyle w:val="BreadWine3Normal"/>
              <w:spacing w:after="0"/>
            </w:pPr>
            <w:r>
              <w:rPr>
                <w:rFonts w:ascii="Georgia" w:hAnsi="Georgia" w:cs="Georgia" w:eastAsia="Georgia"/>
                <w:b/>
                <w:color w:val="1F4E79"/>
                <w:sz w:val="19"/>
              </w:rPr>
              <w:t>What It Gives the Study</w:t>
            </w:r>
          </w:p>
        </w:tc>
      </w:tr>
      <w:tr>
        <w:tc>
          <w:tcPr>
            <w:tcW w:type="dxa" w:w="5083"/>
          </w:tcPr>
          <w:p>
            <w:pPr>
              <w:pStyle w:val="BreadWine3Normal"/>
              <w:spacing w:after="0" w:line="240" w:lineRule="auto"/>
            </w:pPr>
            <w:r>
              <w:rPr>
                <w:rFonts w:ascii="Georgia" w:hAnsi="Georgia" w:cs="Georgia" w:eastAsia="Georgia"/>
                <w:sz w:val="18"/>
              </w:rPr>
              <w:t>Bread/body</w:t>
            </w:r>
          </w:p>
        </w:tc>
        <w:tc>
          <w:tcPr>
            <w:tcW w:type="dxa" w:w="5083"/>
          </w:tcPr>
          <w:p>
            <w:pPr>
              <w:pStyle w:val="BreadWine3Normal"/>
              <w:spacing w:after="0" w:line="240" w:lineRule="auto"/>
            </w:pPr>
            <w:r>
              <w:rPr>
                <w:rFonts w:ascii="Georgia" w:hAnsi="Georgia" w:cs="Georgia" w:eastAsia="Georgia"/>
                <w:sz w:val="18"/>
              </w:rPr>
              <w:t>Jesus Himself decodes bread as His body given.</w:t>
            </w:r>
          </w:p>
        </w:tc>
      </w:tr>
      <w:tr>
        <w:tc>
          <w:tcPr>
            <w:tcW w:type="dxa" w:w="5083"/>
          </w:tcPr>
          <w:p>
            <w:pPr>
              <w:pStyle w:val="BreadWine3Normal"/>
              <w:spacing w:after="0" w:line="240" w:lineRule="auto"/>
            </w:pPr>
            <w:r>
              <w:rPr>
                <w:rFonts w:ascii="Georgia" w:hAnsi="Georgia" w:cs="Georgia" w:eastAsia="Georgia"/>
                <w:sz w:val="18"/>
              </w:rPr>
              <w:t>Cup/blood</w:t>
            </w:r>
          </w:p>
        </w:tc>
        <w:tc>
          <w:tcPr>
            <w:tcW w:type="dxa" w:w="5083"/>
          </w:tcPr>
          <w:p>
            <w:pPr>
              <w:pStyle w:val="BreadWine3Normal"/>
              <w:spacing w:after="0" w:line="240" w:lineRule="auto"/>
            </w:pPr>
            <w:r>
              <w:rPr>
                <w:rFonts w:ascii="Georgia" w:hAnsi="Georgia" w:cs="Georgia" w:eastAsia="Georgia"/>
                <w:sz w:val="18"/>
              </w:rPr>
              <w:t>Jesus Himself decodes the cup as His blood of the covenant.</w:t>
            </w:r>
          </w:p>
        </w:tc>
      </w:tr>
      <w:tr>
        <w:tc>
          <w:tcPr>
            <w:tcW w:type="dxa" w:w="5083"/>
          </w:tcPr>
          <w:p>
            <w:pPr>
              <w:pStyle w:val="BreadWine3Normal"/>
              <w:spacing w:after="0" w:line="240" w:lineRule="auto"/>
            </w:pPr>
            <w:r>
              <w:rPr>
                <w:rFonts w:ascii="Georgia" w:hAnsi="Georgia" w:cs="Georgia" w:eastAsia="Georgia"/>
                <w:sz w:val="18"/>
              </w:rPr>
              <w:t>Remembrance</w:t>
            </w:r>
          </w:p>
        </w:tc>
        <w:tc>
          <w:tcPr>
            <w:tcW w:type="dxa" w:w="5083"/>
          </w:tcPr>
          <w:p>
            <w:pPr>
              <w:pStyle w:val="BreadWine3Normal"/>
              <w:spacing w:after="0" w:line="240" w:lineRule="auto"/>
            </w:pPr>
            <w:r>
              <w:rPr>
                <w:rFonts w:ascii="Georgia" w:hAnsi="Georgia" w:cs="Georgia" w:eastAsia="Georgia"/>
                <w:sz w:val="18"/>
              </w:rPr>
              <w:t>The table remembers the finished work, not a new atonement.</w:t>
            </w:r>
          </w:p>
        </w:tc>
      </w:tr>
      <w:tr>
        <w:tc>
          <w:tcPr>
            <w:tcW w:type="dxa" w:w="5083"/>
          </w:tcPr>
          <w:p>
            <w:pPr>
              <w:pStyle w:val="BreadWine3Normal"/>
              <w:spacing w:after="0" w:line="240" w:lineRule="auto"/>
            </w:pPr>
            <w:r>
              <w:rPr>
                <w:rFonts w:ascii="Georgia" w:hAnsi="Georgia" w:cs="Georgia" w:eastAsia="Georgia"/>
                <w:sz w:val="18"/>
              </w:rPr>
              <w:t>Proclamation</w:t>
            </w:r>
          </w:p>
        </w:tc>
        <w:tc>
          <w:tcPr>
            <w:tcW w:type="dxa" w:w="5083"/>
          </w:tcPr>
          <w:p>
            <w:pPr>
              <w:pStyle w:val="BreadWine3Normal"/>
              <w:spacing w:after="0" w:line="240" w:lineRule="auto"/>
            </w:pPr>
            <w:r>
              <w:rPr>
                <w:rFonts w:ascii="Georgia" w:hAnsi="Georgia" w:cs="Georgia" w:eastAsia="Georgia"/>
                <w:sz w:val="18"/>
              </w:rPr>
              <w:t>The bread and cup proclaim the Lord’s death until He comes.</w:t>
            </w:r>
          </w:p>
        </w:tc>
      </w:tr>
      <w:tr>
        <w:tc>
          <w:tcPr>
            <w:tcW w:type="dxa" w:w="5083"/>
          </w:tcPr>
          <w:p>
            <w:pPr>
              <w:pStyle w:val="BreadWine3Normal"/>
              <w:spacing w:after="0" w:line="240" w:lineRule="auto"/>
            </w:pPr>
            <w:r>
              <w:rPr>
                <w:rFonts w:ascii="Georgia" w:hAnsi="Georgia" w:cs="Georgia" w:eastAsia="Georgia"/>
                <w:sz w:val="18"/>
              </w:rPr>
              <w:t>Communion/participation</w:t>
            </w:r>
          </w:p>
        </w:tc>
        <w:tc>
          <w:tcPr>
            <w:tcW w:type="dxa" w:w="5083"/>
          </w:tcPr>
          <w:p>
            <w:pPr>
              <w:pStyle w:val="BreadWine3Normal"/>
              <w:spacing w:after="0" w:line="240" w:lineRule="auto"/>
            </w:pPr>
            <w:r>
              <w:rPr>
                <w:rFonts w:ascii="Georgia" w:hAnsi="Georgia" w:cs="Georgia" w:eastAsia="Georgia"/>
                <w:sz w:val="18"/>
              </w:rPr>
              <w:t>Paul connects bread and cup with body, blood, and covenant participation.</w:t>
            </w:r>
          </w:p>
        </w:tc>
      </w:tr>
      <w:tr>
        <w:tc>
          <w:tcPr>
            <w:tcW w:type="dxa" w:w="5083"/>
          </w:tcPr>
          <w:p>
            <w:pPr>
              <w:pStyle w:val="BreadWine3Normal"/>
              <w:spacing w:after="0" w:line="240" w:lineRule="auto"/>
            </w:pPr>
            <w:r>
              <w:rPr>
                <w:rFonts w:ascii="Georgia" w:hAnsi="Georgia" w:cs="Georgia" w:eastAsia="Georgia"/>
                <w:sz w:val="18"/>
              </w:rPr>
              <w:t>Altar logic</w:t>
            </w:r>
          </w:p>
        </w:tc>
        <w:tc>
          <w:tcPr>
            <w:tcW w:type="dxa" w:w="5083"/>
          </w:tcPr>
          <w:p>
            <w:pPr>
              <w:pStyle w:val="BreadWine3Normal"/>
              <w:spacing w:after="0" w:line="240" w:lineRule="auto"/>
            </w:pPr>
            <w:r>
              <w:rPr>
                <w:rFonts w:ascii="Georgia" w:hAnsi="Georgia" w:cs="Georgia" w:eastAsia="Georgia"/>
                <w:sz w:val="18"/>
              </w:rPr>
              <w:t>Paul’s table argument stands inside the offering world fulfilled by Christ.</w:t>
            </w:r>
          </w:p>
        </w:tc>
      </w:tr>
    </w:tbl>
    <w:p>
      <w:pPr>
        <w:pStyle w:val="BreadWine3Normal"/>
        <w:spacing w:after="80"/>
      </w:pPr>
    </w:p>
    <w:p>
      <w:pPr>
        <w:pStyle w:val="BreadWine3Heading2"/>
        <w:spacing w:before="100" w:after="80"/>
      </w:pPr>
      <w:r>
        <w:rPr>
          <w:rFonts w:ascii="Georgia" w:hAnsi="Georgia" w:cs="Georgia" w:eastAsia="Georgia"/>
          <w:b/>
          <w:color w:val="5F4121"/>
          <w:sz w:val="26"/>
        </w:rPr>
        <w:t>9.3 Moving Backward and Forward Safely</w:t>
      </w:r>
    </w:p>
    <w:p>
      <w:pPr>
        <w:pStyle w:val="BreadWine3Normal"/>
        <w:spacing w:after="120" w:line="259" w:lineRule="auto"/>
      </w:pPr>
      <w:r>
        <w:rPr>
          <w:rFonts w:ascii="Georgia" w:hAnsi="Georgia" w:cs="Georgia" w:eastAsia="Georgia"/>
          <w:sz w:val="21"/>
        </w:rPr>
        <w:t>The safest study movement is now clear. We do not begin with pictographs. We do not begin with a private symbolic system. We begin with Scripture’s own sequence: Melchizedek brings bread and wine; the Law gives offering vocabulary; Jesus teaches belief, bread, flesh, blood, Spirit, and life; then Jesus Himself takes bread and cup and identifies them with His body and blood of the covenant.</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Build So Far</w:t>
            </w:r>
          </w:p>
          <w:p>
            <w:pPr>
              <w:pStyle w:val="BreadWine3Normal"/>
              <w:spacing w:after="0" w:line="252" w:lineRule="auto"/>
            </w:pPr>
            <w:r>
              <w:rPr>
                <w:rFonts w:ascii="Georgia" w:hAnsi="Georgia" w:cs="Georgia" w:eastAsia="Georgia"/>
                <w:sz w:val="19"/>
              </w:rPr>
              <w:t>Melchizedek bread/wine → offering world of bread, wine, salt, peace → John 6 belief and mystery → Upper Room body and blood → apostolic table witness</w:t>
            </w:r>
          </w:p>
        </w:tc>
      </w:tr>
    </w:tbl>
    <w:p>
      <w:pPr>
        <w:pStyle w:val="BreadWine3Normal"/>
        <w:spacing w:after="60"/>
      </w:pPr>
    </w:p>
    <w:p>
      <w:pPr>
        <w:pStyle w:val="BreadWine3Normal"/>
        <w:spacing w:after="120" w:line="259" w:lineRule="auto"/>
      </w:pPr>
      <w:r>
        <w:rPr>
          <w:rFonts w:ascii="Georgia" w:hAnsi="Georgia" w:cs="Georgia" w:eastAsia="Georgia"/>
          <w:sz w:val="21"/>
        </w:rPr>
        <w:t>From there, the study can move forward into Hebrews, Peter, Paul, John, and Revelation. Jesus is the true Priest-King. His body is the bread. His blood is the cup. His people believe, receive, remember, proclaim, and live as witnesses under Him.</w:t>
      </w:r>
    </w:p>
    <w:tbl>
      <w:tblPr>
        <w:tblW w:type="auto" w:w="0"/>
        <w:jc w:val="center"/>
        <w:tblLayout w:type="autofit"/>
        <w:tblLook w:firstColumn="1" w:firstRow="1" w:lastColumn="0" w:lastRow="0" w:noHBand="0" w:noVBand="1" w:val="04A0"/>
      </w:tblPr>
      <w:tblGrid>
        <w:gridCol w:w="10166"/>
      </w:tblGrid>
      <w:tr>
        <w:tc>
          <w:tcPr>
            <w:tcW w:type="dxa" w:w="10166"/>
            <w:vAlign w:val="top"/>
            <w:shd w:fill="EAF2F8"/>
            <w:tcBorders>
              <w:top w:sz="8" w:val="single" w:color="8EAADB" w:space="0"/>
              <w:left w:sz="8" w:val="single" w:color="8EAADB" w:space="0"/>
              <w:bottom w:sz="8" w:val="single" w:color="8EAADB" w:space="0"/>
              <w:right w:sz="8" w:val="single" w:color="8EAADB" w:space="0"/>
            </w:tcBorders>
          </w:tcPr>
          <w:p>
            <w:pPr>
              <w:pStyle w:val="BreadWine3Normal"/>
              <w:spacing w:after="40"/>
            </w:pPr>
            <w:r/>
            <w:r>
              <w:rPr>
                <w:rFonts w:ascii="Georgia" w:hAnsi="Georgia" w:cs="Georgia" w:eastAsia="Georgia"/>
                <w:b/>
                <w:color w:val="1F4E79"/>
                <w:sz w:val="21"/>
              </w:rPr>
              <w:t>Exhibit Connection</w:t>
            </w:r>
          </w:p>
          <w:p>
            <w:pPr>
              <w:pStyle w:val="BreadWine3Normal"/>
              <w:spacing w:after="0" w:line="252" w:lineRule="auto"/>
            </w:pPr>
            <w:r>
              <w:rPr>
                <w:rFonts w:ascii="Georgia" w:hAnsi="Georgia" w:cs="Georgia" w:eastAsia="Georgia"/>
                <w:sz w:val="19"/>
              </w:rPr>
              <w:t>The bonus exhibit will hold the heavier canonical support: Leviticus 14, Matthew 8:4, 1 Corinthians 9–11, Hebrews 13, Peter’s royal priesthood, John’s blood/water witness, and Revelation’s blood-bought kings and priests.</w:t>
            </w:r>
          </w:p>
        </w:tc>
      </w:tr>
    </w:tbl>
    <w:p>
      <w:pPr>
        <w:pStyle w:val="BreadWine3Normal"/>
        <w:spacing w:after="60"/>
      </w:pPr>
    </w:p>
    <w:p>
      <w:pPr>
        <w:pStyle w:val="BreadWine3Normal"/>
      </w:pPr>
      <w:r>
        <w:br w:type="page"/>
      </w:r>
    </w:p>
    <w:p>
      <w:pPr>
        <w:pStyle w:val="BreadWine3Heading1"/>
        <w:spacing w:before="160" w:after="80"/>
      </w:pPr>
      <w:r>
        <w:rPr>
          <w:rFonts w:ascii="Georgia" w:hAnsi="Georgia" w:cs="Georgia" w:eastAsia="Georgia"/>
          <w:b/>
          <w:color w:val="204E79"/>
          <w:sz w:val="32"/>
        </w:rPr>
        <w:t>Installment 4 Summary</w:t>
      </w:r>
    </w:p>
    <w:p>
      <w:pPr>
        <w:pStyle w:val="BreadWine3Normal"/>
        <w:spacing w:after="120" w:line="259" w:lineRule="auto"/>
      </w:pPr>
      <w:r>
        <w:rPr>
          <w:rFonts w:ascii="Georgia" w:hAnsi="Georgia" w:cs="Georgia" w:eastAsia="Georgia"/>
          <w:sz w:val="21"/>
        </w:rPr>
        <w:t>This installment moved from priestly blessing into the Shepherd’s table, then into John 6, and then to the Upper Room. Psalm 23 gives worshipful harmony: the LORD is Shepherd, leads beside waters, restores the soul, prepares the table, anoints with oil, overflows the cup, and brings the sheep into mercy and dwelling. John 6 keeps belief at the center while allowing the flesh-and-blood mystery to become intelligible after the cross. The Upper Room then gives the controlling decoder: bread is His body, and the cup is His blood of the covenant.</w:t>
      </w:r>
    </w:p>
    <w:tbl>
      <w:tblPr>
        <w:tblW w:type="auto" w:w="0"/>
        <w:jc w:val="center"/>
        <w:tblLayout w:type="autofit"/>
        <w:tblLook w:firstColumn="1" w:firstRow="1" w:lastColumn="0" w:lastRow="0" w:noHBand="0" w:noVBand="1" w:val="04A0"/>
      </w:tblPr>
      <w:tblGrid>
        <w:gridCol w:w="10166"/>
      </w:tblGrid>
      <w:tr>
        <w:tc>
          <w:tcPr>
            <w:tcW w:type="dxa" w:w="10166"/>
            <w:vAlign w:val="top"/>
            <w:shd w:fill="FCE4D6"/>
            <w:tcBorders>
              <w:top w:sz="8" w:val="single" w:color="D9A066" w:space="0"/>
              <w:left w:sz="8" w:val="single" w:color="D9A066" w:space="0"/>
              <w:bottom w:sz="8" w:val="single" w:color="D9A066" w:space="0"/>
              <w:right w:sz="8" w:val="single" w:color="D9A066" w:space="0"/>
            </w:tcBorders>
          </w:tcPr>
          <w:p>
            <w:pPr>
              <w:pStyle w:val="BreadWine3Normal"/>
              <w:spacing w:after="40"/>
            </w:pPr>
            <w:r/>
            <w:r>
              <w:rPr>
                <w:rFonts w:ascii="Georgia" w:hAnsi="Georgia" w:cs="Georgia" w:eastAsia="Georgia"/>
                <w:b/>
                <w:color w:val="804F1E"/>
                <w:sz w:val="21"/>
              </w:rPr>
              <w:t>Horizontal Summary</w:t>
            </w:r>
          </w:p>
          <w:p>
            <w:pPr>
              <w:pStyle w:val="BreadWine3Normal"/>
              <w:spacing w:after="0" w:line="252" w:lineRule="auto"/>
            </w:pPr>
            <w:r>
              <w:rPr>
                <w:rFonts w:ascii="Georgia" w:hAnsi="Georgia" w:cs="Georgia" w:eastAsia="Georgia"/>
                <w:sz w:val="19"/>
              </w:rPr>
              <w:t>Priestly blessing → Shepherd’s table → waters/restoration → oil and overflowing cup → believe on the Son → flesh/blood mystery → Upper Room decoder → body and blood of the covenant</w:t>
            </w:r>
          </w:p>
        </w:tc>
      </w:tr>
    </w:tbl>
    <w:p>
      <w:pPr>
        <w:pStyle w:val="BreadWine3Normal"/>
        <w:spacing w:after="60"/>
      </w:pPr>
    </w:p>
    <w:p>
      <w:pPr>
        <w:pStyle w:val="BreadWine3Heading2"/>
        <w:spacing w:before="100" w:after="80"/>
      </w:pPr>
      <w:r>
        <w:rPr>
          <w:rFonts w:ascii="Georgia" w:hAnsi="Georgia" w:cs="Georgia" w:eastAsia="Georgia"/>
          <w:b/>
          <w:color w:val="5F4121"/>
          <w:sz w:val="26"/>
        </w:rPr>
        <w:t>References Carried Forward</w:t>
      </w:r>
    </w:p>
    <w:p>
      <w:pPr>
        <w:pStyle w:val="BreadWine3Normal"/>
        <w:spacing w:after="60" w:line="252" w:lineRule="auto"/>
      </w:pPr>
      <w:r>
        <w:rPr>
          <w:rFonts w:ascii="Georgia" w:hAnsi="Georgia" w:cs="Georgia" w:eastAsia="Georgia"/>
          <w:i/>
          <w:color w:val="505050"/>
          <w:sz w:val="20"/>
        </w:rPr>
        <w:t>Psalm 23:1–6</w:t>
      </w:r>
      <w:r>
        <w:rPr>
          <w:rFonts w:ascii="Georgia" w:hAnsi="Georgia" w:cs="Georgia" w:eastAsia="Georgia"/>
          <w:color w:val="505050"/>
          <w:sz w:val="20"/>
        </w:rPr>
        <w:t xml:space="preserve">, </w:t>
      </w:r>
      <w:r>
        <w:rPr>
          <w:rFonts w:ascii="Georgia" w:hAnsi="Georgia" w:cs="Georgia" w:eastAsia="Georgia"/>
          <w:i/>
          <w:color w:val="505050"/>
          <w:sz w:val="20"/>
        </w:rPr>
        <w:t>John 6:29</w:t>
      </w:r>
      <w:r>
        <w:rPr>
          <w:rFonts w:ascii="Georgia" w:hAnsi="Georgia" w:cs="Georgia" w:eastAsia="Georgia"/>
          <w:color w:val="505050"/>
          <w:sz w:val="20"/>
        </w:rPr>
        <w:t xml:space="preserve">, </w:t>
      </w:r>
      <w:r>
        <w:rPr>
          <w:rFonts w:ascii="Georgia" w:hAnsi="Georgia" w:cs="Georgia" w:eastAsia="Georgia"/>
          <w:i/>
          <w:color w:val="505050"/>
          <w:sz w:val="20"/>
        </w:rPr>
        <w:t>John 6:40</w:t>
      </w:r>
      <w:r>
        <w:rPr>
          <w:rFonts w:ascii="Georgia" w:hAnsi="Georgia" w:cs="Georgia" w:eastAsia="Georgia"/>
          <w:color w:val="505050"/>
          <w:sz w:val="20"/>
        </w:rPr>
        <w:t xml:space="preserve">, </w:t>
      </w:r>
      <w:r>
        <w:rPr>
          <w:rFonts w:ascii="Georgia" w:hAnsi="Georgia" w:cs="Georgia" w:eastAsia="Georgia"/>
          <w:i/>
          <w:color w:val="505050"/>
          <w:sz w:val="20"/>
        </w:rPr>
        <w:t>John 6:53</w:t>
      </w:r>
      <w:r>
        <w:rPr>
          <w:rFonts w:ascii="Georgia" w:hAnsi="Georgia" w:cs="Georgia" w:eastAsia="Georgia"/>
          <w:color w:val="505050"/>
          <w:sz w:val="20"/>
        </w:rPr>
        <w:t xml:space="preserve">, </w:t>
      </w:r>
      <w:r>
        <w:rPr>
          <w:rFonts w:ascii="Georgia" w:hAnsi="Georgia" w:cs="Georgia" w:eastAsia="Georgia"/>
          <w:i/>
          <w:color w:val="505050"/>
          <w:sz w:val="20"/>
        </w:rPr>
        <w:t>John 6:63</w:t>
      </w:r>
      <w:r>
        <w:rPr>
          <w:rFonts w:ascii="Georgia" w:hAnsi="Georgia" w:cs="Georgia" w:eastAsia="Georgia"/>
          <w:color w:val="505050"/>
          <w:sz w:val="20"/>
        </w:rPr>
        <w:t xml:space="preserve">, </w:t>
      </w:r>
      <w:r>
        <w:rPr>
          <w:rFonts w:ascii="Georgia" w:hAnsi="Georgia" w:cs="Georgia" w:eastAsia="Georgia"/>
          <w:i/>
          <w:color w:val="505050"/>
          <w:sz w:val="20"/>
        </w:rPr>
        <w:t>John 6:68</w:t>
      </w:r>
      <w:r>
        <w:rPr>
          <w:rFonts w:ascii="Georgia" w:hAnsi="Georgia" w:cs="Georgia" w:eastAsia="Georgia"/>
          <w:color w:val="505050"/>
          <w:sz w:val="20"/>
        </w:rPr>
        <w:t xml:space="preserve">, </w:t>
      </w:r>
      <w:r>
        <w:rPr>
          <w:rFonts w:ascii="Georgia" w:hAnsi="Georgia" w:cs="Georgia" w:eastAsia="Georgia"/>
          <w:i/>
          <w:color w:val="505050"/>
          <w:sz w:val="20"/>
        </w:rPr>
        <w:t>John 6:47</w:t>
      </w:r>
      <w:r>
        <w:rPr>
          <w:rFonts w:ascii="Georgia" w:hAnsi="Georgia" w:cs="Georgia" w:eastAsia="Georgia"/>
          <w:color w:val="505050"/>
          <w:sz w:val="20"/>
        </w:rPr>
        <w:t xml:space="preserve">, </w:t>
      </w:r>
      <w:r>
        <w:rPr>
          <w:rFonts w:ascii="Georgia" w:hAnsi="Georgia" w:cs="Georgia" w:eastAsia="Georgia"/>
          <w:i/>
          <w:color w:val="505050"/>
          <w:sz w:val="20"/>
        </w:rPr>
        <w:t>Matthew 26:26–28</w:t>
      </w:r>
      <w:r>
        <w:rPr>
          <w:rFonts w:ascii="Georgia" w:hAnsi="Georgia" w:cs="Georgia" w:eastAsia="Georgia"/>
          <w:color w:val="505050"/>
          <w:sz w:val="20"/>
        </w:rPr>
        <w:t xml:space="preserve">, </w:t>
      </w:r>
      <w:r>
        <w:rPr>
          <w:rFonts w:ascii="Georgia" w:hAnsi="Georgia" w:cs="Georgia" w:eastAsia="Georgia"/>
          <w:i/>
          <w:color w:val="505050"/>
          <w:sz w:val="20"/>
        </w:rPr>
        <w:t>Luke 22:19–20</w:t>
      </w:r>
      <w:r>
        <w:rPr>
          <w:rFonts w:ascii="Georgia" w:hAnsi="Georgia" w:cs="Georgia" w:eastAsia="Georgia"/>
          <w:color w:val="505050"/>
          <w:sz w:val="20"/>
        </w:rPr>
        <w:t xml:space="preserve">, </w:t>
      </w:r>
      <w:r>
        <w:rPr>
          <w:rFonts w:ascii="Georgia" w:hAnsi="Georgia" w:cs="Georgia" w:eastAsia="Georgia"/>
          <w:i/>
          <w:color w:val="505050"/>
          <w:sz w:val="20"/>
        </w:rPr>
        <w:t>1 Corinthians 10:16–18</w:t>
      </w:r>
      <w:r>
        <w:rPr>
          <w:rFonts w:ascii="Georgia" w:hAnsi="Georgia" w:cs="Georgia" w:eastAsia="Georgia"/>
          <w:color w:val="505050"/>
          <w:sz w:val="20"/>
        </w:rPr>
        <w:t xml:space="preserve">, </w:t>
      </w:r>
      <w:r>
        <w:rPr>
          <w:rFonts w:ascii="Georgia" w:hAnsi="Georgia" w:cs="Georgia" w:eastAsia="Georgia"/>
          <w:i/>
          <w:color w:val="505050"/>
          <w:sz w:val="20"/>
        </w:rPr>
        <w:t>1 Corinthians 11:26</w:t>
      </w:r>
    </w:p>
    <w:p>
      <w:pPr>
        <w:pStyle w:val="BreadWine3Normal"/>
        <w:spacing w:after="120" w:line="259" w:lineRule="auto"/>
        <w:sectPr w:rsidR="00FC693F" w:rsidRPr="0006063C" w:rsidSect="00034616">
          <w:headerReference w:type="default" r:id="rIdBreadWine3header"/>
          <w:footerReference w:type="default" r:id="rIdBreadWine3footer"/>
          <w:type w:val="nextPage"/>
          <w:pgSz w:w="12240" w:h="15840"/>
          <w:pgMar w:top="936" w:right="1037" w:bottom="936" w:left="1037" w:header="720" w:footer="720" w:gutter="0"/>
          <w:pgNumType w:start="1"/>
          <w:cols w:space="720"/>
          <w:docGrid w:linePitch="360"/>
        </w:sectPr>
      </w:pPr>
      <w:r>
        <w:rPr>
          <w:rFonts w:ascii="Georgia" w:hAnsi="Georgia" w:cs="Georgia" w:eastAsia="Georgia"/>
          <w:sz w:val="21"/>
        </w:rPr>
        <w:t>The next installment can move into water, Spirit, and new life, then into the pierced hands and the hand of YHWH thread.</w:t>
      </w:r>
    </w:p>
    <w:p>
      <w:pPr>
        <w:pStyle w:val="BreadWine4Normal"/>
        <w:jc w:val="center"/>
      </w:pPr>
      <w:r>
        <w:rPr>
          <w:rFonts w:ascii="Aptos Display" w:hAnsi="Aptos Display" w:eastAsia="Aptos Display" w:cs="Aptos Display"/>
          <w:b/>
          <w:i w:val="0"/>
          <w:color w:val="1F4E79"/>
          <w:sz w:val="48"/>
        </w:rPr>
        <w:t>Bread, Wine, and the Priest-King Witness</w:t>
      </w:r>
    </w:p>
    <w:p>
      <w:pPr>
        <w:pStyle w:val="BreadWine4Normal"/>
        <w:jc w:val="center"/>
      </w:pPr>
      <w:r>
        <w:rPr>
          <w:rFonts w:ascii="Aptos Display" w:hAnsi="Aptos Display" w:eastAsia="Aptos Display" w:cs="Aptos Display"/>
          <w:b/>
          <w:i w:val="0"/>
          <w:color w:val="5B401F"/>
          <w:sz w:val="30"/>
        </w:rPr>
        <w:t>Installment 5 — Sections 10–12 — Draft Sequence Open</w:t>
      </w:r>
    </w:p>
    <w:p>
      <w:pPr>
        <w:pStyle w:val="BreadWine4Normal"/>
        <w:jc w:val="center"/>
      </w:pPr>
      <w:r>
        <w:rPr>
          <w:b w:val="0"/>
          <w:i/>
          <w:color w:val="595959"/>
          <w:sz w:val="23"/>
        </w:rPr>
        <w:t>Water, Spirit, New Life; the Pierced Hands; and the Pictographic Echo</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Project method reminder</w:t>
            </w:r>
          </w:p>
          <w:p>
            <w:pPr>
              <w:pStyle w:val="BreadWine4BoxBody"/>
            </w:pPr>
            <w:r>
              <w:rPr>
                <w:b w:val="0"/>
                <w:i w:val="0"/>
              </w:rPr>
              <w:t>This installment continues the open-sequence drafting method. The numbering is for review and drafting order only; it is not a limit on the study. The main body stays readable, while the exhibit system carries detailed support, claim-strength distinctions, and longer passage maps.</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Melchizedek table -&gt; offering vocabulary -&gt; priestly blessing -&gt; Shepherd’s table -&gt; belief in the Son -&gt; Upper Room decoder -&gt; water, Spirit, and new life -&gt; pierced hands -&gt; pictographic echo</w:t>
            </w:r>
          </w:p>
        </w:tc>
      </w:tr>
    </w:tbl>
    <w:p>
      <w:pPr>
        <w:pStyle w:val="BreadWine4Normal"/>
      </w:pPr>
    </w:p>
    <w:p>
      <w:pPr>
        <w:pStyle w:val="BreadWine4Normal"/>
      </w:pPr>
      <w:r>
        <w:br w:type="page"/>
      </w:r>
    </w:p>
    <w:p>
      <w:pPr>
        <w:pStyle w:val="BreadWine4Heading1"/>
      </w:pPr>
      <w:r>
        <w:rPr>
          <w:b w:val="0"/>
          <w:i w:val="0"/>
        </w:rPr>
        <w:t>Section 10 — Water, Spirit, and New Life</w:t>
      </w:r>
    </w:p>
    <w:p>
      <w:pPr>
        <w:pStyle w:val="BreadWine4BodyText"/>
      </w:pPr>
      <w:r>
        <w:rPr>
          <w:b w:val="0"/>
          <w:i w:val="0"/>
        </w:rPr>
        <w:t>The bread-and-wine witness cannot be separated from the larger Scripture pattern of water, Spirit, and life. This does not mean we should force water into every offering protocol as though every text says the same thing. The legal claim must remain careful: Leviticus 2 explicitly gives fine flour, oil, frankincense, salt, memorial, and priestly portion; bread naturally carries water in its making, but the chapter does not need to state water as its focus.</w:t>
      </w:r>
    </w:p>
    <w:p>
      <w:pPr>
        <w:pStyle w:val="BreadWine4BodyText"/>
      </w:pPr>
      <w:r>
        <w:rPr>
          <w:b w:val="0"/>
          <w:i w:val="0"/>
        </w:rPr>
        <w:t>That caution actually strengthens the study. We do not need to make Leviticus 2 say more than it says. Scripture itself supplies the water-and-Spirit witness in other places, and those passages become the stronger bridge. The prophets promise cleansing water and a new Spirit. Jesus speaks of being born of water and of the Spirit. He offers living water. John explains that the living-water promise speaks of the Spirit whom believers would receive.</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“Then will I sprinkle clean water upon you, and ye shall be clean.”</w:t>
            </w:r>
          </w:p>
          <w:p>
            <w:pPr>
              <w:pStyle w:val="BreadWine4BoxBody"/>
            </w:pPr>
            <w:r>
              <w:rPr>
                <w:b w:val="0"/>
                <w:i w:val="0"/>
              </w:rPr>
              <w:t>“A new heart also will I give you, and a new spirit will I put within you.”</w:t>
            </w:r>
          </w:p>
          <w:p>
            <w:pPr>
              <w:pStyle w:val="BreadWine4BoxBody"/>
            </w:pPr>
            <w:r>
              <w:rPr>
                <w:b w:val="0"/>
                <w:i w:val="0"/>
              </w:rPr>
              <w:t>“And I will put my spirit within you, and cause you to walk in my statutes.”</w:t>
            </w:r>
          </w:p>
          <w:p>
            <w:pPr>
              <w:pStyle w:val="BreadWine4BoxBody"/>
            </w:pPr>
            <w:r>
              <w:rPr>
                <w:b/>
                <w:i/>
                <w:color w:val="1F4E79"/>
              </w:rPr>
              <w:t>*Ezekiel 36:25–27*</w:t>
            </w:r>
          </w:p>
        </w:tc>
      </w:tr>
    </w:tbl>
    <w:p>
      <w:pPr>
        <w:pStyle w:val="BreadWine4Normal"/>
      </w:pPr>
    </w:p>
    <w:p>
      <w:pPr>
        <w:pStyle w:val="BreadWine4BodyText"/>
      </w:pPr>
      <w:r>
        <w:rPr>
          <w:b w:val="0"/>
          <w:i w:val="0"/>
        </w:rPr>
        <w:t>Ezekiel gives the restoration pattern clearly: clean water, cleansing, new heart, new spirit, and God’s Spirit within. This is not man reforming himself by his own strength. God acts for His name, cleanses His people, gives a new heart, puts His Spirit within them, and causes a new walk.</w:t>
      </w:r>
    </w:p>
    <w:p>
      <w:pPr>
        <w:pStyle w:val="BreadWine4BodyText"/>
      </w:pPr>
      <w:r>
        <w:rPr>
          <w:b w:val="0"/>
          <w:i w:val="0"/>
        </w:rPr>
        <w:t>This matters for the bread-and-wine study because the table is not merely a meal. The table belongs to restored fellowship, and restored fellowship requires more than food. It requires cleansing, new heart, Spirit-given life, and a way to come near to God without pretending that the breach never existed.</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“Except a man be born of water and of the Spirit, he cannot enter into the kingdom of God.”</w:t>
            </w:r>
          </w:p>
          <w:p>
            <w:pPr>
              <w:pStyle w:val="BreadWine4BoxBody"/>
            </w:pPr>
            <w:r>
              <w:rPr>
                <w:b/>
                <w:i/>
                <w:color w:val="1F4E79"/>
              </w:rPr>
              <w:t>*John 3:5*</w:t>
            </w:r>
          </w:p>
        </w:tc>
      </w:tr>
    </w:tbl>
    <w:p>
      <w:pPr>
        <w:pStyle w:val="BreadWine4Normal"/>
      </w:pPr>
    </w:p>
    <w:p>
      <w:pPr>
        <w:pStyle w:val="BreadWine4BodyText"/>
      </w:pPr>
      <w:r>
        <w:rPr>
          <w:b w:val="0"/>
          <w:i w:val="0"/>
        </w:rPr>
        <w:t>John 3 does not appear as a random New Testament metaphor. Jesus is speaking to a teacher of Israel, and the water-and-Spirit language reaches back into the restoration promises. The new birth is not achieved by Adam’s hand. It is given by God. Water and Spirit stand at the threshold of kingdom entrance.</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Ezekiel: clean water + new heart + Spirit within -&gt; John 3: born of water and Spirit -&gt; restored people enter the kingdom by God’s life-giving work</w:t>
            </w:r>
          </w:p>
        </w:tc>
      </w:tr>
    </w:tbl>
    <w:p>
      <w:pPr>
        <w:pStyle w:val="BreadWine4Normal"/>
      </w:pPr>
    </w:p>
    <w:p>
      <w:pPr>
        <w:pStyle w:val="BreadWine4BodyText"/>
      </w:pPr>
      <w:r>
        <w:rPr>
          <w:b w:val="0"/>
          <w:i w:val="0"/>
        </w:rPr>
        <w:t>John 4 then brings the water promise into personal encounter. Jesus speaks to a Samaritan woman beside a well, and He contrasts ordinary water with the water He gives. The water He gives becomes a well springing up into everlasting life. The pattern is simple and profound: ordinary thirst returns; Christ gives life that does not run dry.</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“Whosoever drinketh of the water that I shall give him shall never thirst.”</w:t>
            </w:r>
          </w:p>
          <w:p>
            <w:pPr>
              <w:pStyle w:val="BreadWine4BoxBody"/>
            </w:pPr>
            <w:r>
              <w:rPr>
                <w:b w:val="0"/>
                <w:i w:val="0"/>
              </w:rPr>
              <w:t>“The water that I shall give him shall be in him a well of water springing up into everlasting life.”</w:t>
            </w:r>
          </w:p>
          <w:p>
            <w:pPr>
              <w:pStyle w:val="BreadWine4BoxBody"/>
            </w:pPr>
            <w:r>
              <w:rPr>
                <w:b/>
                <w:i/>
                <w:color w:val="1F4E79"/>
              </w:rPr>
              <w:t>*John 4:14*</w:t>
            </w:r>
          </w:p>
        </w:tc>
      </w:tr>
    </w:tbl>
    <w:p>
      <w:pPr>
        <w:pStyle w:val="BreadWine4Normal"/>
      </w:pPr>
    </w:p>
    <w:p>
      <w:pPr>
        <w:pStyle w:val="BreadWine4BodyText"/>
      </w:pPr>
      <w:r>
        <w:rPr>
          <w:b w:val="0"/>
          <w:i w:val="0"/>
        </w:rPr>
        <w:t>John 7 makes the connection even more explicit. Jesus calls the thirsty to come to Him and drink. Then John explains the meaning: this He spoke of the Spirit, whom believers would receive. Again, the receiving posture is belief. The water is not earned. The Spirit is not produced by human labor. The life comes from Christ and is received by those who believe.</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“If any man thirst, let him come unto me, and drink.”</w:t>
            </w:r>
          </w:p>
          <w:p>
            <w:pPr>
              <w:pStyle w:val="BreadWine4BoxBody"/>
            </w:pPr>
            <w:r>
              <w:rPr>
                <w:b w:val="0"/>
                <w:i w:val="0"/>
              </w:rPr>
              <w:t>“He that believeth on me, as the scripture hath said, out of his belly shall flow rivers of living water.”</w:t>
            </w:r>
          </w:p>
          <w:p>
            <w:pPr>
              <w:pStyle w:val="BreadWine4BoxBody"/>
            </w:pPr>
            <w:r>
              <w:rPr>
                <w:b w:val="0"/>
                <w:i w:val="0"/>
              </w:rPr>
              <w:t>“But this spake he of the Spirit, which they that believe on him should receive.”</w:t>
            </w:r>
          </w:p>
          <w:p>
            <w:pPr>
              <w:pStyle w:val="BreadWine4BoxBody"/>
            </w:pPr>
            <w:r>
              <w:rPr>
                <w:b/>
                <w:i/>
                <w:color w:val="1F4E79"/>
              </w:rPr>
              <w:t>*John 7:37–39*</w:t>
            </w:r>
          </w:p>
        </w:tc>
      </w:tr>
    </w:tbl>
    <w:p>
      <w:pPr>
        <w:pStyle w:val="BreadWine4Normal"/>
      </w:pPr>
    </w:p>
    <w:p>
      <w:pPr>
        <w:pStyle w:val="BreadWine4Heading2"/>
      </w:pPr>
      <w:r>
        <w:rPr>
          <w:b w:val="0"/>
          <w:i w:val="0"/>
        </w:rPr>
        <w:t>10.1 How this touches the meal/grain offering without overclaiming it</w:t>
      </w:r>
    </w:p>
    <w:p>
      <w:pPr>
        <w:pStyle w:val="BreadWine4BodyText"/>
      </w:pPr>
      <w:r>
        <w:rPr>
          <w:b w:val="0"/>
          <w:i w:val="0"/>
        </w:rPr>
        <w:t>The meal/grain offering gives us seed-bearing provision brought near: fine flour or grain, oil, frankincense, salt, memorial, and priestly portion. Bread naturally carries water in its making, but the water-and-Spirit doctrine is not built from Leviticus 2 alone. The stronger method is to let Leviticus 2 provide the offering ingredients, and let Ezekiel and John provide the explicit water-and-Spirit restoration language.</w:t>
      </w:r>
    </w:p>
    <w:p>
      <w:pPr>
        <w:pStyle w:val="BreadWine4BodyText"/>
      </w:pPr>
      <w:r>
        <w:rPr>
          <w:b/>
          <w:i w:val="0"/>
        </w:rPr>
        <w:t xml:space="preserve">Simply put: </w:t>
      </w:r>
      <w:r>
        <w:rPr>
          <w:b w:val="0"/>
          <w:i w:val="0"/>
        </w:rPr>
        <w:t>the bread side is congruent with the water-and-Spirit pattern because bread naturally involves water, the offering explicitly includes oil, and Scripture elsewhere explicitly joins water, Spirit, cleansing, new heart, belief, and life.</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Careful claim statement</w:t>
            </w:r>
          </w:p>
          <w:p>
            <w:pPr>
              <w:pStyle w:val="BreadWine4BoxBody"/>
            </w:pPr>
            <w:r>
              <w:rPr>
                <w:b/>
                <w:i w:val="0"/>
              </w:rPr>
              <w:t xml:space="preserve">We are not claiming: </w:t>
            </w:r>
            <w:r>
              <w:rPr>
                <w:b w:val="0"/>
                <w:i w:val="0"/>
              </w:rPr>
              <w:t>Leviticus 2 explicitly teaches John 3.</w:t>
            </w:r>
          </w:p>
          <w:p>
            <w:pPr>
              <w:pStyle w:val="BreadWine4BoxBody"/>
            </w:pPr>
            <w:r>
              <w:rPr>
                <w:b/>
                <w:i w:val="0"/>
              </w:rPr>
              <w:t xml:space="preserve">We are claiming: </w:t>
            </w:r>
            <w:r>
              <w:rPr>
                <w:b w:val="0"/>
                <w:i w:val="0"/>
              </w:rPr>
              <w:t>Leviticus 2 gives a grain/bread offering world of provision, oil, fragrance, salt, memorial, and priestly portion; Scripture elsewhere explicitly develops water and Spirit as the restoration pattern; together, the canonical witness is congruent and purposeful.</w:t>
            </w:r>
          </w:p>
        </w:tc>
      </w:tr>
    </w:tbl>
    <w:p>
      <w:pPr>
        <w:pStyle w:val="BreadWine4Normal"/>
      </w:pPr>
    </w:p>
    <w:p>
      <w:pPr>
        <w:pStyle w:val="BreadWine4Heading2"/>
      </w:pPr>
      <w:r>
        <w:rPr>
          <w:b w:val="0"/>
          <w:i w:val="0"/>
        </w:rPr>
        <w:t>10.2 Water, Spirit, and the motive of God</w:t>
      </w:r>
    </w:p>
    <w:p>
      <w:pPr>
        <w:pStyle w:val="BreadWine4BodyText"/>
      </w:pPr>
      <w:r>
        <w:rPr>
          <w:b w:val="0"/>
          <w:i w:val="0"/>
        </w:rPr>
        <w:t>This is not merely a symbol study. The water-and-Spirit pattern shows the motive and character of God. God does not leave the unclean outside forever. God does not merely accuse. God provides cleansing. God gives the new heart. God puts His Spirit within. God restores the breached union and causes His name to be known among the nations.</w:t>
      </w:r>
    </w:p>
    <w:p>
      <w:pPr>
        <w:pStyle w:val="BreadWine4BodyText"/>
      </w:pPr>
      <w:r>
        <w:rPr>
          <w:b w:val="0"/>
          <w:i w:val="0"/>
        </w:rPr>
        <w:t>This is why the accuser’s charge against God’s goodness fails. The God who names sin also provides cleansing. The God who exposes the breach also provides the way of nearness. The Father purposes restoration, the Eternal Son accomplishes the work, and the Spirit gives life.</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Seed-bearing provision -&gt; water in formation -&gt; oil/anointing -&gt; clean water promised -&gt; Spirit given -&gt; believing receivers -&gt; new life</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FEFEF"/>
            <w:tcBorders>
              <w:top w:sz="12" w:val="single" w:color="9B9B9B"/>
              <w:left w:sz="12" w:val="single" w:color="9B9B9B"/>
              <w:bottom w:sz="12" w:val="single" w:color="9B9B9B"/>
              <w:right w:sz="12" w:val="single" w:color="9B9B9B"/>
            </w:tcBorders>
            <w:tcMar>
              <w:top w:w="160" w:type="dxa"/>
              <w:start w:w="180" w:type="dxa"/>
              <w:bottom w:w="160" w:type="dxa"/>
              <w:end w:w="180" w:type="dxa"/>
            </w:tcMar>
            <w:vAlign w:val="center"/>
          </w:tcPr>
          <w:p>
            <w:pPr>
              <w:pStyle w:val="BreadWine4BoxTitle"/>
            </w:pPr>
            <w:r>
              <w:rPr>
                <w:b/>
                <w:i w:val="0"/>
                <w:color w:val="505050"/>
              </w:rPr>
              <w:t>Exhibit H Preview — Water, Spirit, and New Life</w:t>
            </w:r>
          </w:p>
          <w:p>
            <w:pPr>
              <w:pStyle w:val="BreadWine4BoxBody"/>
            </w:pPr>
            <w:r>
              <w:rPr>
                <w:b/>
                <w:i w:val="0"/>
              </w:rPr>
              <w:t xml:space="preserve">Large passage map: </w:t>
            </w:r>
            <w:r>
              <w:rPr>
                <w:b w:val="0"/>
                <w:i w:val="0"/>
              </w:rPr>
              <w:t>*Ezekiel 36:22–38; John 3:1–21; John 4:1–26; John 7:37–39; Isaiah 44:1–5; Titus 3:3–7*</w:t>
            </w:r>
          </w:p>
          <w:p>
            <w:pPr>
              <w:pStyle w:val="BreadWine4BoxBody"/>
            </w:pPr>
            <w:r>
              <w:rPr>
                <w:b/>
                <w:i w:val="0"/>
              </w:rPr>
              <w:t xml:space="preserve">Claim strength: </w:t>
            </w:r>
            <w:r>
              <w:rPr>
                <w:b w:val="0"/>
                <w:i w:val="0"/>
              </w:rPr>
              <w:t>[Explicit] for water/Spirit/new life connections; [Canonical Synthesis] for their relationship to the bread-and-wine table pattern.</w:t>
            </w:r>
          </w:p>
        </w:tc>
      </w:tr>
    </w:tbl>
    <w:p>
      <w:pPr>
        <w:pStyle w:val="BreadWine4Normal"/>
      </w:pPr>
    </w:p>
    <w:p>
      <w:pPr>
        <w:pStyle w:val="BreadWine4Normal"/>
      </w:pPr>
      <w:r>
        <w:br w:type="page"/>
      </w:r>
    </w:p>
    <w:p>
      <w:pPr>
        <w:pStyle w:val="BreadWine4Heading1"/>
      </w:pPr>
      <w:r>
        <w:rPr>
          <w:b w:val="0"/>
          <w:i w:val="0"/>
        </w:rPr>
        <w:t>Section 11 — The Pierced Hands and the Work of Life</w:t>
      </w:r>
    </w:p>
    <w:p>
      <w:pPr>
        <w:pStyle w:val="BreadWine4BodyText"/>
      </w:pPr>
      <w:r>
        <w:rPr>
          <w:b w:val="0"/>
          <w:i w:val="0"/>
        </w:rPr>
        <w:t>If the water-and-Spirit section shows that new life comes from God, the pierced-hands section shows how carefully Scripture identifies the One who works that life out. The life is not produced by Adam’s hand. The life is worked out by the hand of YHWH, revealed finally in the pierced hands of the risen Christ.</w:t>
      </w:r>
    </w:p>
    <w:p>
      <w:pPr>
        <w:pStyle w:val="BreadWine4BodyText"/>
      </w:pPr>
      <w:r>
        <w:rPr>
          <w:b w:val="0"/>
          <w:i w:val="0"/>
        </w:rPr>
        <w:t>The hand thread begins with deliverance. In Exodus, YHWH repeatedly speaks of His hand, His outstretched arm, and His mighty acts. Israel does not deliver itself from Egypt. YHWH brings them out by strength of hand. The hand is not decorative language; it is the visible-action language of God entering history to redeem.</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“I will redeem you with a stretched out arm, and with great judgments.”</w:t>
            </w:r>
          </w:p>
          <w:p>
            <w:pPr>
              <w:pStyle w:val="BreadWine4BoxBody"/>
            </w:pPr>
            <w:r>
              <w:rPr>
                <w:b/>
                <w:i/>
                <w:color w:val="1F4E79"/>
              </w:rPr>
              <w:t>*Exodus 6:6*</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“By strength of hand the LORD brought you out from this place.”</w:t>
            </w:r>
          </w:p>
          <w:p>
            <w:pPr>
              <w:pStyle w:val="BreadWine4BoxBody"/>
            </w:pPr>
            <w:r>
              <w:rPr>
                <w:b/>
                <w:i/>
                <w:color w:val="1F4E79"/>
              </w:rPr>
              <w:t>*Exodus 13:3*</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“Thy right hand, O LORD, is become glorious in power: thy right hand, O LORD, hath dashed in pieces the enemy.”</w:t>
            </w:r>
          </w:p>
          <w:p>
            <w:pPr>
              <w:pStyle w:val="BreadWine4BoxBody"/>
            </w:pPr>
            <w:r>
              <w:rPr>
                <w:b/>
                <w:i/>
                <w:color w:val="1F4E79"/>
              </w:rPr>
              <w:t>*Exodus 15:6*</w:t>
            </w:r>
          </w:p>
        </w:tc>
      </w:tr>
    </w:tbl>
    <w:p>
      <w:pPr>
        <w:pStyle w:val="BreadWine4Normal"/>
      </w:pPr>
    </w:p>
    <w:p>
      <w:pPr>
        <w:pStyle w:val="BreadWine4BodyText"/>
      </w:pPr>
      <w:r>
        <w:rPr>
          <w:b w:val="0"/>
          <w:i w:val="0"/>
        </w:rPr>
        <w:t>The right hand of YHWH delivers, judges, saves, and brings His people out. That becomes important when Psalm 110 places the enthroned Lord at the right hand, and Hebrews reveals the ascended Priest-King seated there after purging sins. The right hand and the Melchizedek priesthood belong together in the same Scripture field.</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Exodus hand of deliverance -&gt; Psalm 110 right hand -&gt; Melchizedek priest forever -&gt; Hebrews: ascended High Priest seated at the right hand</w:t>
            </w:r>
          </w:p>
        </w:tc>
      </w:tr>
    </w:tbl>
    <w:p>
      <w:pPr>
        <w:pStyle w:val="BreadWine4Normal"/>
      </w:pPr>
    </w:p>
    <w:p>
      <w:pPr>
        <w:pStyle w:val="BreadWine4Heading2"/>
      </w:pPr>
      <w:r>
        <w:rPr>
          <w:b w:val="0"/>
          <w:i w:val="0"/>
        </w:rPr>
        <w:t>11.1 The hand is pierced</w:t>
      </w:r>
    </w:p>
    <w:p>
      <w:pPr>
        <w:pStyle w:val="BreadWine4BodyText"/>
      </w:pPr>
      <w:r>
        <w:rPr>
          <w:b w:val="0"/>
          <w:i w:val="0"/>
        </w:rPr>
        <w:t>The hand of deliverance becomes even more astonishing when Scripture moves to the pierced Messiah. The same biblical world that speaks of YHWH’s hand also speaks of the suffering One whose hands and feet are pierced, and of the One upon whom they look whom they have pierced.</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“They pierced my hands and my feet.”</w:t>
            </w:r>
          </w:p>
          <w:p>
            <w:pPr>
              <w:pStyle w:val="BreadWine4BoxBody"/>
            </w:pPr>
            <w:r>
              <w:rPr>
                <w:b/>
                <w:i/>
                <w:color w:val="1F4E79"/>
              </w:rPr>
              <w:t>*Psalm 22:16*</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“They shall look upon me whom they have pierced.”</w:t>
            </w:r>
          </w:p>
          <w:p>
            <w:pPr>
              <w:pStyle w:val="BreadWine4BoxBody"/>
            </w:pPr>
            <w:r>
              <w:rPr>
                <w:b/>
                <w:i/>
                <w:color w:val="1F4E79"/>
              </w:rPr>
              <w:t>*Zechariah 12:10*</w:t>
            </w:r>
          </w:p>
        </w:tc>
      </w:tr>
    </w:tbl>
    <w:p>
      <w:pPr>
        <w:pStyle w:val="BreadWine4Normal"/>
      </w:pPr>
    </w:p>
    <w:p>
      <w:pPr>
        <w:pStyle w:val="BreadWine4BodyText"/>
      </w:pPr>
      <w:r>
        <w:rPr>
          <w:b w:val="0"/>
          <w:i w:val="0"/>
        </w:rPr>
        <w:t>The study does not need to flatten these texts into a slogan. It is enough to notice the canonical movement: YHWH saves by His hand; the Messiah is pierced; the risen Christ shows His hands; and Thomas confesses Him as Lord and God. Scripture is not merely saying that Jesus survived wounds. It is identifying the risen, pierced One.</w:t>
      </w:r>
    </w:p>
    <w:p>
      <w:pPr>
        <w:pStyle w:val="BreadWine4Heading2"/>
      </w:pPr>
      <w:r>
        <w:rPr>
          <w:b w:val="0"/>
          <w:i w:val="0"/>
        </w:rPr>
        <w:t>11.2 The risen Christ shows His hands</w:t>
      </w:r>
    </w:p>
    <w:p>
      <w:pPr>
        <w:pStyle w:val="BreadWine4BodyText"/>
      </w:pPr>
      <w:r>
        <w:rPr>
          <w:b w:val="0"/>
          <w:i w:val="0"/>
        </w:rPr>
        <w:t>After the resurrection, Jesus does not hide the wounds. He shows His hands and feet. The pierced body is not discarded as irrelevant. The wounds become testimony. The One who was pierced is alive, and His pierced hands identify Him as the crucified and risen Lord.</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“Behold my hands and my feet, that it is I myself.”</w:t>
            </w:r>
          </w:p>
          <w:p>
            <w:pPr>
              <w:pStyle w:val="BreadWine4BoxBody"/>
            </w:pPr>
            <w:r>
              <w:rPr>
                <w:b/>
                <w:i/>
                <w:color w:val="1F4E79"/>
              </w:rPr>
              <w:t>*Luke 24:39*</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“Reach hither thy finger, and behold my hands.”</w:t>
            </w:r>
          </w:p>
          <w:p>
            <w:pPr>
              <w:pStyle w:val="BreadWine4BoxBody"/>
            </w:pPr>
            <w:r>
              <w:rPr>
                <w:b w:val="0"/>
                <w:i w:val="0"/>
              </w:rPr>
              <w:t>“And Thomas answered and said unto him, My Lord and my God.”</w:t>
            </w:r>
          </w:p>
          <w:p>
            <w:pPr>
              <w:pStyle w:val="BreadWine4BoxBody"/>
            </w:pPr>
            <w:r>
              <w:rPr>
                <w:b/>
                <w:i/>
                <w:color w:val="1F4E79"/>
              </w:rPr>
              <w:t>*John 20:27–28*</w:t>
            </w:r>
          </w:p>
        </w:tc>
      </w:tr>
    </w:tbl>
    <w:p>
      <w:pPr>
        <w:pStyle w:val="BreadWine4Normal"/>
      </w:pPr>
    </w:p>
    <w:p>
      <w:pPr>
        <w:pStyle w:val="BreadWine4BodyText"/>
      </w:pPr>
      <w:r>
        <w:rPr>
          <w:b w:val="0"/>
          <w:i w:val="0"/>
        </w:rPr>
        <w:t>Thomas’s confession matters. He does not merely say, “You are healed.” He says, “My Lord and my God.” The pierced hands become part of the recognition of the risen Lord’s true identity. This ties directly into the study’s larger theme: the Eternal Son is not merely a teacher of symbols. He is the Priest-King whose own hands work out life.</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Key distinction</w:t>
            </w:r>
          </w:p>
          <w:p>
            <w:pPr>
              <w:pStyle w:val="BreadWine4BoxBody"/>
            </w:pPr>
            <w:r>
              <w:rPr>
                <w:b/>
                <w:i w:val="0"/>
              </w:rPr>
              <w:t xml:space="preserve">Not Adam’s hands: </w:t>
            </w:r>
            <w:r>
              <w:rPr>
                <w:b w:val="0"/>
                <w:i w:val="0"/>
              </w:rPr>
              <w:t>Human effort cannot produce righteousness, covenant completion, or new life.</w:t>
            </w:r>
          </w:p>
          <w:p>
            <w:pPr>
              <w:pStyle w:val="BreadWine4BoxBody"/>
            </w:pPr>
            <w:r>
              <w:rPr>
                <w:b/>
                <w:i w:val="0"/>
              </w:rPr>
              <w:t xml:space="preserve">Christ’s pierced hands: </w:t>
            </w:r>
            <w:r>
              <w:rPr>
                <w:b w:val="0"/>
                <w:i w:val="0"/>
              </w:rPr>
              <w:t>The Priest-King bears the wound, completes the work, opens fellowship, and gives life.</w:t>
            </w:r>
          </w:p>
        </w:tc>
      </w:tr>
    </w:tbl>
    <w:p>
      <w:pPr>
        <w:pStyle w:val="BreadWine4Normal"/>
      </w:pPr>
    </w:p>
    <w:p>
      <w:pPr>
        <w:pStyle w:val="BreadWine4Heading2"/>
      </w:pPr>
      <w:r>
        <w:rPr>
          <w:b w:val="0"/>
          <w:i w:val="0"/>
        </w:rPr>
        <w:t>11.3 Blood, water, and witness from the pierced Christ</w:t>
      </w:r>
    </w:p>
    <w:p>
      <w:pPr>
        <w:pStyle w:val="BreadWine4BodyText"/>
      </w:pPr>
      <w:r>
        <w:rPr>
          <w:b w:val="0"/>
          <w:i w:val="0"/>
        </w:rPr>
        <w:t>John adds another witness at the cross: blood and water come from the pierced side of Jesus, and John immediately emphasizes eyewitness testimony. This is important for the larger Leviticus 14 / Matthew 8 / bread-and-wine study because blood, water, cleansing, witness, and sending all belong together in the canonical pattern.</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Scripture witness</w:t>
            </w:r>
          </w:p>
          <w:p>
            <w:pPr>
              <w:pStyle w:val="BreadWine4BoxBody"/>
            </w:pPr>
            <w:r>
              <w:rPr>
                <w:b w:val="0"/>
                <w:i w:val="0"/>
              </w:rPr>
              <w:t>“Forthwith came there out blood and water.”</w:t>
            </w:r>
          </w:p>
          <w:p>
            <w:pPr>
              <w:pStyle w:val="BreadWine4BoxBody"/>
            </w:pPr>
            <w:r>
              <w:rPr>
                <w:b w:val="0"/>
                <w:i w:val="0"/>
              </w:rPr>
              <w:t>“And he that saw it bare record, and his record is true.”</w:t>
            </w:r>
          </w:p>
          <w:p>
            <w:pPr>
              <w:pStyle w:val="BreadWine4BoxBody"/>
            </w:pPr>
            <w:r>
              <w:rPr>
                <w:b/>
                <w:i/>
                <w:color w:val="1F4E79"/>
              </w:rPr>
              <w:t>*John 19:34–35*</w:t>
            </w:r>
          </w:p>
        </w:tc>
      </w:tr>
    </w:tbl>
    <w:p>
      <w:pPr>
        <w:pStyle w:val="BreadWine4Normal"/>
      </w:pPr>
    </w:p>
    <w:p>
      <w:pPr>
        <w:pStyle w:val="BreadWine4BodyText"/>
      </w:pPr>
      <w:r>
        <w:rPr>
          <w:b w:val="0"/>
          <w:i w:val="0"/>
        </w:rPr>
        <w:t>The point is not to claim that one text exhausts the whole meaning. The point is that Scripture keeps gathering witnesses: blood, water, pierced body, eyewitness testimony, resurrection, Spirit, sending, and belief. The pierced hands and pierced side are not theatrical images. They are legal and covenant witnesses to the work by which life is given.</w:t>
      </w:r>
    </w:p>
    <w:p>
      <w:pPr>
        <w:pStyle w:val="BreadWine4Heading2"/>
      </w:pPr>
      <w:r>
        <w:rPr>
          <w:b w:val="0"/>
          <w:i w:val="0"/>
        </w:rPr>
        <w:t>11.4 The pierced hands work out life</w:t>
      </w:r>
    </w:p>
    <w:p>
      <w:pPr>
        <w:pStyle w:val="BreadWine4BodyText"/>
      </w:pPr>
      <w:r>
        <w:rPr>
          <w:b w:val="0"/>
          <w:i w:val="0"/>
        </w:rPr>
        <w:t>This gives a simple sentence for the study: the pierced hands work out life. That sentence does not need to carry the whole doctrine by itself. It rests on the larger testimony: YHWH delivers by His hand; Christ is pierced; the risen Christ shows His hands; Thomas confesses Him as Lord and God; blood and water testify; the Spirit gives life; and believers receive by faith what their hands could not produce.</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YHWH’s hand delivers -&gt; Messiah is pierced -&gt; risen Christ shows His hands -&gt; Thomas confesses Lord and God -&gt; blood and water bear witness -&gt; believers receive life by faith</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FEFEF"/>
            <w:tcBorders>
              <w:top w:sz="12" w:val="single" w:color="9B9B9B"/>
              <w:left w:sz="12" w:val="single" w:color="9B9B9B"/>
              <w:bottom w:sz="12" w:val="single" w:color="9B9B9B"/>
              <w:right w:sz="12" w:val="single" w:color="9B9B9B"/>
            </w:tcBorders>
            <w:tcMar>
              <w:top w:w="160" w:type="dxa"/>
              <w:start w:w="180" w:type="dxa"/>
              <w:bottom w:w="160" w:type="dxa"/>
              <w:end w:w="180" w:type="dxa"/>
            </w:tcMar>
            <w:vAlign w:val="center"/>
          </w:tcPr>
          <w:p>
            <w:pPr>
              <w:pStyle w:val="BreadWine4BoxTitle"/>
            </w:pPr>
            <w:r>
              <w:rPr>
                <w:b/>
                <w:i w:val="0"/>
                <w:color w:val="505050"/>
              </w:rPr>
              <w:t>Exhibit I Preview — The Hand of YHWH and the Pierced Hands</w:t>
            </w:r>
          </w:p>
          <w:p>
            <w:pPr>
              <w:pStyle w:val="BreadWine4BoxBody"/>
            </w:pPr>
            <w:r>
              <w:rPr>
                <w:b/>
                <w:i w:val="0"/>
              </w:rPr>
              <w:t xml:space="preserve">Large passage map: </w:t>
            </w:r>
            <w:r>
              <w:rPr>
                <w:b w:val="0"/>
                <w:i w:val="0"/>
              </w:rPr>
              <w:t>*Exodus 6:1–8; Exodus 13:3–16; Exodus 15:1–18; Psalm 22; Zechariah 12; Luke 24; John 19–20*</w:t>
            </w:r>
          </w:p>
          <w:p>
            <w:pPr>
              <w:pStyle w:val="BreadWine4BoxBody"/>
            </w:pPr>
            <w:r>
              <w:rPr>
                <w:b/>
                <w:i w:val="0"/>
              </w:rPr>
              <w:t xml:space="preserve">Claim strength: </w:t>
            </w:r>
            <w:r>
              <w:rPr>
                <w:b w:val="0"/>
                <w:i w:val="0"/>
              </w:rPr>
              <w:t>[Explicit] for deliverance by YHWH’s hand, pierced hands, and Thomas’s confession; [Canonical Synthesis] for the phrase “the pierced hands work out life.”</w:t>
            </w:r>
          </w:p>
        </w:tc>
      </w:tr>
    </w:tbl>
    <w:p>
      <w:pPr>
        <w:pStyle w:val="BreadWine4Normal"/>
      </w:pPr>
    </w:p>
    <w:p>
      <w:pPr>
        <w:pStyle w:val="BreadWine4Heading1"/>
      </w:pPr>
      <w:r>
        <w:rPr>
          <w:b w:val="0"/>
          <w:i w:val="0"/>
        </w:rPr>
        <w:t>Section 12 — The Pictographic Echo: A Quiet Double Witness</w:t>
      </w:r>
    </w:p>
    <w:p>
      <w:pPr>
        <w:pStyle w:val="BreadWine4BodyText"/>
      </w:pPr>
      <w:r>
        <w:rPr>
          <w:b w:val="0"/>
          <w:i w:val="0"/>
        </w:rPr>
        <w:t>This section must be handled with the most care. The pictographic observation is not the foundation of the doctrine. Scripture has already carried the weight: Melchizedek brings bread and wine; the Law gives meal and drink offering language; the salt covenant and peace offering deepen the table field; the priestly blessing reveals blessing, keeping, grace, and peace; Psalm 23 shows the Shepherd preparing the table; John gives water, Spirit, belief, bread, flesh, blood, and life; the Upper Room decodes bread and cup; the risen Christ shows His pierced hands.</w:t>
      </w:r>
    </w:p>
    <w:p>
      <w:pPr>
        <w:pStyle w:val="BreadWine4BodyText"/>
      </w:pPr>
      <w:r>
        <w:rPr>
          <w:b w:val="0"/>
          <w:i w:val="0"/>
        </w:rPr>
        <w:t>Only after that Scripture field is established should we look at the older Hebrew visual layer. The old letters may serve as a quiet double witness, not a proof. The goal is not to build a private symbolic system. The goal is to notice whether the old-letter pictures harmonize with what Scripture has already made plain.</w:t>
      </w:r>
    </w:p>
    <w:p>
      <w:pPr>
        <w:pStyle w:val="BreadWine4Heading2"/>
      </w:pPr>
      <w:r>
        <w:rPr>
          <w:b w:val="0"/>
          <w:i w:val="0"/>
        </w:rPr>
        <w:t>12.1 What is meant by the older Hebrew pictographic/consonantal script?</w:t>
      </w:r>
    </w:p>
    <w:p>
      <w:pPr>
        <w:pStyle w:val="BreadWine4BodyText"/>
      </w:pPr>
      <w:r>
        <w:rPr>
          <w:b w:val="0"/>
          <w:i w:val="0"/>
        </w:rPr>
        <w:t>The earliest Hebrew was written in an older consonantal script, often called ancient Hebrew or Paleo-Hebrew. The letters functioned as consonants that formed normal Hebrew words. At the same time, the older letter shapes were associated with simple pictures such as a shepherd staff, enclosure, waters, peg, hand, and seed or life.</w:t>
      </w:r>
    </w:p>
    <w:p>
      <w:pPr>
        <w:pStyle w:val="BreadWine4BodyText"/>
      </w:pPr>
      <w:r>
        <w:rPr>
          <w:b w:val="0"/>
          <w:i w:val="0"/>
        </w:rPr>
        <w:t>This means a word should first be read as a word. The Hebrew phrase for “bread and wine” is lechem v-yayin. It means bread and wine. The pictograph layer does not replace that meaning. It simply lets the reader observe the visual associations of the consonants after the ordinary meaning is already respected.</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Pictograph guardrail</w:t>
            </w:r>
          </w:p>
          <w:p>
            <w:pPr>
              <w:pStyle w:val="BreadWine4BoxBody"/>
            </w:pPr>
            <w:r>
              <w:rPr>
                <w:b/>
                <w:i w:val="0"/>
              </w:rPr>
              <w:t xml:space="preserve">Scripture carries the doctrine. </w:t>
            </w:r>
            <w:r>
              <w:rPr>
                <w:b w:val="0"/>
                <w:i w:val="0"/>
              </w:rPr>
              <w:t>The pictographs do not prove Christ, the New Covenant, John 6, or the offering patterns.</w:t>
            </w:r>
          </w:p>
          <w:p>
            <w:pPr>
              <w:pStyle w:val="BreadWine4BoxBody"/>
            </w:pPr>
            <w:r>
              <w:rPr>
                <w:b/>
                <w:i w:val="0"/>
              </w:rPr>
              <w:t xml:space="preserve">The pictographs may echo the doctrine. </w:t>
            </w:r>
            <w:r>
              <w:rPr>
                <w:b w:val="0"/>
                <w:i w:val="0"/>
              </w:rPr>
              <w:t>Once Scripture has already gathered the witnesses, the visual sequence may be noticed as a quiet agreement.</w:t>
            </w:r>
          </w:p>
        </w:tc>
      </w:tr>
    </w:tbl>
    <w:p>
      <w:pPr>
        <w:pStyle w:val="BreadWine4Normal"/>
      </w:pPr>
    </w:p>
    <w:p>
      <w:pPr>
        <w:pStyle w:val="BreadWine4Heading2"/>
      </w:pPr>
      <w:r>
        <w:rPr>
          <w:b w:val="0"/>
          <w:i w:val="0"/>
        </w:rPr>
        <w:t>12.2 Bread and wine in the older visual sequence</w:t>
      </w:r>
    </w:p>
    <w:p>
      <w:pPr>
        <w:pStyle w:val="BreadWine4BodyText"/>
      </w:pPr>
      <w:r>
        <w:rPr>
          <w:b w:val="0"/>
          <w:i w:val="0"/>
        </w:rPr>
        <w:t>When Melchizedek brings “bread and wine,” the Hebrew phrase is lechem v-yayin:</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The phrase</w:t>
            </w:r>
          </w:p>
          <w:p>
            <w:pPr>
              <w:pStyle w:val="BreadWine4BoxBody"/>
            </w:pPr>
            <w:r>
              <w:rPr>
                <w:b/>
                <w:i w:val="0"/>
              </w:rPr>
              <w:t xml:space="preserve">Hebrew phrase: </w:t>
            </w:r>
            <w:r>
              <w:rPr>
                <w:b w:val="0"/>
                <w:i w:val="0"/>
              </w:rPr>
              <w:t>לֶחֶם וָיָיִן</w:t>
            </w:r>
            <w:r>
              <w:rPr>
                <w:b w:val="0"/>
                <w:i w:val="0"/>
              </w:rPr>
              <w:t xml:space="preserve">  /  lechem v-yayin  /  bread and wine</w:t>
            </w:r>
          </w:p>
          <w:p>
            <w:pPr>
              <w:pStyle w:val="BreadWine4BoxBody"/>
            </w:pPr>
            <w:r>
              <w:rPr>
                <w:b/>
                <w:i w:val="0"/>
              </w:rPr>
              <w:t xml:space="preserve">Spoken consonant order used below: </w:t>
            </w:r>
            <w:r>
              <w:rPr>
                <w:b w:val="0"/>
                <w:i w:val="0"/>
              </w:rPr>
              <w:t>L - Ḥ - M - W - Y - Y - N</w:t>
            </w:r>
          </w:p>
        </w:tc>
      </w:tr>
    </w:tbl>
    <w:p>
      <w:pPr>
        <w:pStyle w:val="BreadWine4Normal"/>
      </w:pPr>
    </w:p>
    <w:tbl>
      <w:tblPr>
        <w:tblStyle w:val="BreadWine4TableGrid"/>
        <w:tblW w:type="auto" w:w="0"/>
        <w:jc w:val="center"/>
        <w:tblLook w:firstColumn="1" w:firstRow="1" w:lastColumn="0" w:lastRow="0" w:noHBand="0" w:noVBand="1" w:val="04A0"/>
      </w:tblPr>
      <w:tblGrid>
        <w:gridCol w:w="1461"/>
        <w:gridCol w:w="1461"/>
        <w:gridCol w:w="1461"/>
        <w:gridCol w:w="1461"/>
        <w:gridCol w:w="1461"/>
        <w:gridCol w:w="1461"/>
        <w:gridCol w:w="1461"/>
      </w:tblGrid>
      <w:tr>
        <w:tc>
          <w:tcPr>
            <w:tcW w:type="dxa" w:w="1461"/>
            <w:shd w:fill="D9EAF7"/>
            <w:tcMar>
              <w:top w:w="80" w:type="dxa"/>
              <w:start w:w="60" w:type="dxa"/>
              <w:bottom w:w="80" w:type="dxa"/>
              <w:end w:w="60" w:type="dxa"/>
            </w:tcMar>
          </w:tcPr>
          <w:p>
            <w:pPr>
              <w:pStyle w:val="BreadWine4Normal"/>
              <w:jc w:val="center"/>
            </w:pPr>
            <w:r>
              <w:rPr>
                <w:b/>
                <w:i w:val="0"/>
                <w:color w:val="1F4E79"/>
                <w:sz w:val="17"/>
              </w:rPr>
              <w:t>Lamed</w:t>
            </w:r>
          </w:p>
        </w:tc>
        <w:tc>
          <w:tcPr>
            <w:tcW w:type="dxa" w:w="1461"/>
            <w:shd w:fill="D9EAF7"/>
            <w:tcMar>
              <w:top w:w="80" w:type="dxa"/>
              <w:start w:w="60" w:type="dxa"/>
              <w:bottom w:w="80" w:type="dxa"/>
              <w:end w:w="60" w:type="dxa"/>
            </w:tcMar>
          </w:tcPr>
          <w:p>
            <w:pPr>
              <w:pStyle w:val="BreadWine4Normal"/>
              <w:jc w:val="center"/>
            </w:pPr>
            <w:r>
              <w:rPr>
                <w:b/>
                <w:i w:val="0"/>
                <w:color w:val="1F4E79"/>
                <w:sz w:val="17"/>
              </w:rPr>
              <w:t>Chet</w:t>
            </w:r>
          </w:p>
        </w:tc>
        <w:tc>
          <w:tcPr>
            <w:tcW w:type="dxa" w:w="1461"/>
            <w:shd w:fill="D9EAF7"/>
            <w:tcMar>
              <w:top w:w="80" w:type="dxa"/>
              <w:start w:w="60" w:type="dxa"/>
              <w:bottom w:w="80" w:type="dxa"/>
              <w:end w:w="60" w:type="dxa"/>
            </w:tcMar>
          </w:tcPr>
          <w:p>
            <w:pPr>
              <w:pStyle w:val="BreadWine4Normal"/>
              <w:jc w:val="center"/>
            </w:pPr>
            <w:r>
              <w:rPr>
                <w:b/>
                <w:i w:val="0"/>
                <w:color w:val="1F4E79"/>
                <w:sz w:val="17"/>
              </w:rPr>
              <w:t>Mem</w:t>
            </w:r>
          </w:p>
        </w:tc>
        <w:tc>
          <w:tcPr>
            <w:tcW w:type="dxa" w:w="1461"/>
            <w:shd w:fill="D9EAF7"/>
            <w:tcMar>
              <w:top w:w="80" w:type="dxa"/>
              <w:start w:w="60" w:type="dxa"/>
              <w:bottom w:w="80" w:type="dxa"/>
              <w:end w:w="60" w:type="dxa"/>
            </w:tcMar>
          </w:tcPr>
          <w:p>
            <w:pPr>
              <w:pStyle w:val="BreadWine4Normal"/>
              <w:jc w:val="center"/>
            </w:pPr>
            <w:r>
              <w:rPr>
                <w:b/>
                <w:i w:val="0"/>
                <w:color w:val="1F4E79"/>
                <w:sz w:val="17"/>
              </w:rPr>
              <w:t>Waw</w:t>
            </w:r>
          </w:p>
        </w:tc>
        <w:tc>
          <w:tcPr>
            <w:tcW w:type="dxa" w:w="1461"/>
            <w:shd w:fill="D9EAF7"/>
            <w:tcMar>
              <w:top w:w="80" w:type="dxa"/>
              <w:start w:w="60" w:type="dxa"/>
              <w:bottom w:w="80" w:type="dxa"/>
              <w:end w:w="60" w:type="dxa"/>
            </w:tcMar>
          </w:tcPr>
          <w:p>
            <w:pPr>
              <w:pStyle w:val="BreadWine4Normal"/>
              <w:jc w:val="center"/>
            </w:pPr>
            <w:r>
              <w:rPr>
                <w:b/>
                <w:i w:val="0"/>
                <w:color w:val="1F4E79"/>
                <w:sz w:val="17"/>
              </w:rPr>
              <w:t>Yod</w:t>
            </w:r>
          </w:p>
        </w:tc>
        <w:tc>
          <w:tcPr>
            <w:tcW w:type="dxa" w:w="1461"/>
            <w:shd w:fill="D9EAF7"/>
            <w:tcMar>
              <w:top w:w="80" w:type="dxa"/>
              <w:start w:w="60" w:type="dxa"/>
              <w:bottom w:w="80" w:type="dxa"/>
              <w:end w:w="60" w:type="dxa"/>
            </w:tcMar>
          </w:tcPr>
          <w:p>
            <w:pPr>
              <w:pStyle w:val="BreadWine4Normal"/>
              <w:jc w:val="center"/>
            </w:pPr>
            <w:r>
              <w:rPr>
                <w:b/>
                <w:i w:val="0"/>
                <w:color w:val="1F4E79"/>
                <w:sz w:val="17"/>
              </w:rPr>
              <w:t>Yod</w:t>
            </w:r>
          </w:p>
        </w:tc>
        <w:tc>
          <w:tcPr>
            <w:tcW w:type="dxa" w:w="1461"/>
            <w:shd w:fill="D9EAF7"/>
            <w:tcMar>
              <w:top w:w="80" w:type="dxa"/>
              <w:start w:w="60" w:type="dxa"/>
              <w:bottom w:w="80" w:type="dxa"/>
              <w:end w:w="60" w:type="dxa"/>
            </w:tcMar>
          </w:tcPr>
          <w:p>
            <w:pPr>
              <w:pStyle w:val="BreadWine4Normal"/>
              <w:jc w:val="center"/>
            </w:pPr>
            <w:r>
              <w:rPr>
                <w:b/>
                <w:i w:val="0"/>
                <w:color w:val="1F4E79"/>
                <w:sz w:val="17"/>
              </w:rPr>
              <w:t>Nun</w:t>
            </w:r>
          </w:p>
        </w:tc>
      </w:tr>
      <w:tr>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𐤋</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𐤇</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𐤌</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𐤅</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𐤉</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𐤉</w:t>
            </w:r>
          </w:p>
        </w:tc>
        <w:tc>
          <w:tcPr>
            <w:tcW w:type="dxa" w:w="1461"/>
            <w:tcMar>
              <w:top w:w="80" w:type="dxa"/>
              <w:start w:w="60" w:type="dxa"/>
              <w:bottom w:w="80" w:type="dxa"/>
              <w:end w:w="60" w:type="dxa"/>
            </w:tcMar>
          </w:tcPr>
          <w:p>
            <w:pPr>
              <w:pStyle w:val="BreadWine4Normal"/>
              <w:jc w:val="center"/>
            </w:pPr>
            <w:r>
              <w:rPr>
                <w:rFonts w:ascii="Noto Sans Phoenician" w:hAnsi="Noto Sans Phoenician" w:eastAsia="Noto Sans Phoenician" w:cs="Noto Sans Phoenician"/>
                <w:b/>
                <w:i w:val="0"/>
                <w:sz w:val="36"/>
              </w:rPr>
              <w:t>𐤍</w:t>
            </w:r>
          </w:p>
        </w:tc>
      </w:tr>
    </w:tbl>
    <w:p>
      <w:pPr>
        <w:pStyle w:val="BreadWine4Normal"/>
      </w:pPr>
    </w:p>
    <w:p>
      <w:pPr>
        <w:pStyle w:val="BreadWine4Heading2"/>
      </w:pPr>
      <w:r>
        <w:rPr>
          <w:b w:val="0"/>
          <w:i w:val="0"/>
        </w:rPr>
        <w:t>12.3 The single-letter associations</w:t>
      </w:r>
    </w:p>
    <w:tbl>
      <w:tblPr>
        <w:tblStyle w:val="BreadWine4TableGrid"/>
        <w:tblW w:type="auto" w:w="0"/>
        <w:jc w:val="center"/>
        <w:tblLook w:firstColumn="1" w:firstRow="1" w:lastColumn="0" w:lastRow="0" w:noHBand="0" w:noVBand="1" w:val="04A0"/>
      </w:tblPr>
      <w:tblGrid>
        <w:gridCol w:w="2556"/>
        <w:gridCol w:w="2556"/>
        <w:gridCol w:w="2556"/>
        <w:gridCol w:w="2556"/>
      </w:tblGrid>
      <w:tr>
        <w:trPr>
          <w:tblHeader w:val="true"/>
        </w:trPr>
        <w:tc>
          <w:tcPr>
            <w:tcW w:type="dxa" w:w="2556"/>
            <w:shd w:fill="D9EAF7"/>
            <w:tcMar>
              <w:top w:w="100" w:type="dxa"/>
              <w:start w:w="100" w:type="dxa"/>
              <w:bottom w:w="100" w:type="dxa"/>
              <w:end w:w="100" w:type="dxa"/>
            </w:tcMar>
          </w:tcPr>
          <w:p>
            <w:pPr>
              <w:pStyle w:val="BreadWine4Normal"/>
            </w:pPr>
            <w:r>
              <w:rPr>
                <w:b/>
                <w:i w:val="0"/>
                <w:color w:val="1F4E79"/>
                <w:sz w:val="19"/>
              </w:rPr>
              <w:t>Symbol</w:t>
            </w:r>
          </w:p>
        </w:tc>
        <w:tc>
          <w:tcPr>
            <w:tcW w:type="dxa" w:w="2556"/>
            <w:shd w:fill="D9EAF7"/>
            <w:tcMar>
              <w:top w:w="100" w:type="dxa"/>
              <w:start w:w="100" w:type="dxa"/>
              <w:bottom w:w="100" w:type="dxa"/>
              <w:end w:w="100" w:type="dxa"/>
            </w:tcMar>
          </w:tcPr>
          <w:p>
            <w:pPr>
              <w:pStyle w:val="BreadWine4Normal"/>
            </w:pPr>
            <w:r>
              <w:rPr>
                <w:b/>
                <w:i w:val="0"/>
                <w:color w:val="1F4E79"/>
                <w:sz w:val="19"/>
              </w:rPr>
              <w:t>Hebrew letter</w:t>
            </w:r>
          </w:p>
        </w:tc>
        <w:tc>
          <w:tcPr>
            <w:tcW w:type="dxa" w:w="2556"/>
            <w:shd w:fill="D9EAF7"/>
            <w:tcMar>
              <w:top w:w="100" w:type="dxa"/>
              <w:start w:w="100" w:type="dxa"/>
              <w:bottom w:w="100" w:type="dxa"/>
              <w:end w:w="100" w:type="dxa"/>
            </w:tcMar>
          </w:tcPr>
          <w:p>
            <w:pPr>
              <w:pStyle w:val="BreadWine4Normal"/>
            </w:pPr>
            <w:r>
              <w:rPr>
                <w:b/>
                <w:i w:val="0"/>
                <w:color w:val="1F4E79"/>
                <w:sz w:val="19"/>
              </w:rPr>
              <w:t>Common picture association</w:t>
            </w:r>
          </w:p>
        </w:tc>
        <w:tc>
          <w:tcPr>
            <w:tcW w:type="dxa" w:w="2556"/>
            <w:shd w:fill="D9EAF7"/>
            <w:tcMar>
              <w:top w:w="100" w:type="dxa"/>
              <w:start w:w="100" w:type="dxa"/>
              <w:bottom w:w="100" w:type="dxa"/>
              <w:end w:w="100" w:type="dxa"/>
            </w:tcMar>
          </w:tcPr>
          <w:p>
            <w:pPr>
              <w:pStyle w:val="BreadWine4Normal"/>
            </w:pPr>
            <w:r>
              <w:rPr>
                <w:b/>
                <w:i w:val="0"/>
                <w:color w:val="1F4E79"/>
                <w:sz w:val="19"/>
              </w:rPr>
              <w:t>Study wording</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𐤋</w:t>
            </w:r>
          </w:p>
        </w:tc>
        <w:tc>
          <w:tcPr>
            <w:tcW w:type="dxa" w:w="2556"/>
            <w:tcMar>
              <w:top w:w="90" w:type="dxa"/>
              <w:start w:w="100" w:type="dxa"/>
              <w:bottom w:w="90" w:type="dxa"/>
              <w:end w:w="100" w:type="dxa"/>
            </w:tcMar>
          </w:tcPr>
          <w:p>
            <w:pPr>
              <w:pStyle w:val="BreadWine4Normal"/>
            </w:pPr>
            <w:r>
              <w:rPr>
                <w:b w:val="0"/>
                <w:i w:val="0"/>
                <w:sz w:val="18"/>
              </w:rPr>
              <w:t>Lamed</w:t>
            </w:r>
          </w:p>
        </w:tc>
        <w:tc>
          <w:tcPr>
            <w:tcW w:type="dxa" w:w="2556"/>
            <w:tcMar>
              <w:top w:w="90" w:type="dxa"/>
              <w:start w:w="100" w:type="dxa"/>
              <w:bottom w:w="90" w:type="dxa"/>
              <w:end w:w="100" w:type="dxa"/>
            </w:tcMar>
          </w:tcPr>
          <w:p>
            <w:pPr>
              <w:pStyle w:val="BreadWine4Normal"/>
            </w:pPr>
            <w:r>
              <w:rPr>
                <w:b w:val="0"/>
                <w:i w:val="0"/>
                <w:sz w:val="18"/>
              </w:rPr>
              <w:t>shepherd staff, authority, teaching</w:t>
            </w:r>
          </w:p>
        </w:tc>
        <w:tc>
          <w:tcPr>
            <w:tcW w:type="dxa" w:w="2556"/>
            <w:tcMar>
              <w:top w:w="90" w:type="dxa"/>
              <w:start w:w="100" w:type="dxa"/>
              <w:bottom w:w="90" w:type="dxa"/>
              <w:end w:w="100" w:type="dxa"/>
            </w:tcMar>
          </w:tcPr>
          <w:p>
            <w:pPr>
              <w:pStyle w:val="BreadWine4Normal"/>
            </w:pPr>
            <w:r>
              <w:rPr>
                <w:b/>
                <w:i w:val="0"/>
                <w:sz w:val="18"/>
              </w:rPr>
              <w:t>the Shepherd / authority</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𐤇</w:t>
            </w:r>
          </w:p>
        </w:tc>
        <w:tc>
          <w:tcPr>
            <w:tcW w:type="dxa" w:w="2556"/>
            <w:tcMar>
              <w:top w:w="90" w:type="dxa"/>
              <w:start w:w="100" w:type="dxa"/>
              <w:bottom w:w="90" w:type="dxa"/>
              <w:end w:w="100" w:type="dxa"/>
            </w:tcMar>
          </w:tcPr>
          <w:p>
            <w:pPr>
              <w:pStyle w:val="BreadWine4Normal"/>
            </w:pPr>
            <w:r>
              <w:rPr>
                <w:b w:val="0"/>
                <w:i w:val="0"/>
                <w:sz w:val="18"/>
              </w:rPr>
              <w:t>Chet</w:t>
            </w:r>
          </w:p>
        </w:tc>
        <w:tc>
          <w:tcPr>
            <w:tcW w:type="dxa" w:w="2556"/>
            <w:tcMar>
              <w:top w:w="90" w:type="dxa"/>
              <w:start w:w="100" w:type="dxa"/>
              <w:bottom w:w="90" w:type="dxa"/>
              <w:end w:w="100" w:type="dxa"/>
            </w:tcMar>
          </w:tcPr>
          <w:p>
            <w:pPr>
              <w:pStyle w:val="BreadWine4Normal"/>
            </w:pPr>
            <w:r>
              <w:rPr>
                <w:b w:val="0"/>
                <w:i w:val="0"/>
                <w:sz w:val="18"/>
              </w:rPr>
              <w:t>enclosure, fence, protected place</w:t>
            </w:r>
          </w:p>
        </w:tc>
        <w:tc>
          <w:tcPr>
            <w:tcW w:type="dxa" w:w="2556"/>
            <w:tcMar>
              <w:top w:w="90" w:type="dxa"/>
              <w:start w:w="100" w:type="dxa"/>
              <w:bottom w:w="90" w:type="dxa"/>
              <w:end w:w="100" w:type="dxa"/>
            </w:tcMar>
          </w:tcPr>
          <w:p>
            <w:pPr>
              <w:pStyle w:val="BreadWine4Normal"/>
            </w:pPr>
            <w:r>
              <w:rPr>
                <w:b/>
                <w:i w:val="0"/>
                <w:sz w:val="18"/>
              </w:rPr>
              <w:t>encloses / preserves</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𐤌</w:t>
            </w:r>
          </w:p>
        </w:tc>
        <w:tc>
          <w:tcPr>
            <w:tcW w:type="dxa" w:w="2556"/>
            <w:tcMar>
              <w:top w:w="90" w:type="dxa"/>
              <w:start w:w="100" w:type="dxa"/>
              <w:bottom w:w="90" w:type="dxa"/>
              <w:end w:w="100" w:type="dxa"/>
            </w:tcMar>
          </w:tcPr>
          <w:p>
            <w:pPr>
              <w:pStyle w:val="BreadWine4Normal"/>
            </w:pPr>
            <w:r>
              <w:rPr>
                <w:b w:val="0"/>
                <w:i w:val="0"/>
                <w:sz w:val="18"/>
              </w:rPr>
              <w:t>Mem</w:t>
            </w:r>
          </w:p>
        </w:tc>
        <w:tc>
          <w:tcPr>
            <w:tcW w:type="dxa" w:w="2556"/>
            <w:tcMar>
              <w:top w:w="90" w:type="dxa"/>
              <w:start w:w="100" w:type="dxa"/>
              <w:bottom w:w="90" w:type="dxa"/>
              <w:end w:w="100" w:type="dxa"/>
            </w:tcMar>
          </w:tcPr>
          <w:p>
            <w:pPr>
              <w:pStyle w:val="BreadWine4Normal"/>
            </w:pPr>
            <w:r>
              <w:rPr>
                <w:b w:val="0"/>
                <w:i w:val="0"/>
                <w:sz w:val="18"/>
              </w:rPr>
              <w:t>water, waters, mighty waters, blood</w:t>
            </w:r>
          </w:p>
        </w:tc>
        <w:tc>
          <w:tcPr>
            <w:tcW w:type="dxa" w:w="2556"/>
            <w:tcMar>
              <w:top w:w="90" w:type="dxa"/>
              <w:start w:w="100" w:type="dxa"/>
              <w:bottom w:w="90" w:type="dxa"/>
              <w:end w:w="100" w:type="dxa"/>
            </w:tcMar>
          </w:tcPr>
          <w:p>
            <w:pPr>
              <w:pStyle w:val="BreadWine4Normal"/>
            </w:pPr>
            <w:r>
              <w:rPr>
                <w:b/>
                <w:i w:val="0"/>
                <w:sz w:val="18"/>
              </w:rPr>
              <w:t>through the waters</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𐤅</w:t>
            </w:r>
          </w:p>
        </w:tc>
        <w:tc>
          <w:tcPr>
            <w:tcW w:type="dxa" w:w="2556"/>
            <w:tcMar>
              <w:top w:w="90" w:type="dxa"/>
              <w:start w:w="100" w:type="dxa"/>
              <w:bottom w:w="90" w:type="dxa"/>
              <w:end w:w="100" w:type="dxa"/>
            </w:tcMar>
          </w:tcPr>
          <w:p>
            <w:pPr>
              <w:pStyle w:val="BreadWine4Normal"/>
            </w:pPr>
            <w:r>
              <w:rPr>
                <w:b w:val="0"/>
                <w:i w:val="0"/>
                <w:sz w:val="18"/>
              </w:rPr>
              <w:t>Waw</w:t>
            </w:r>
          </w:p>
        </w:tc>
        <w:tc>
          <w:tcPr>
            <w:tcW w:type="dxa" w:w="2556"/>
            <w:tcMar>
              <w:top w:w="90" w:type="dxa"/>
              <w:start w:w="100" w:type="dxa"/>
              <w:bottom w:w="90" w:type="dxa"/>
              <w:end w:w="100" w:type="dxa"/>
            </w:tcMar>
          </w:tcPr>
          <w:p>
            <w:pPr>
              <w:pStyle w:val="BreadWine4Normal"/>
            </w:pPr>
            <w:r>
              <w:rPr>
                <w:b w:val="0"/>
                <w:i w:val="0"/>
                <w:sz w:val="18"/>
              </w:rPr>
              <w:t>peg, hook, nail, piercing, joining</w:t>
            </w:r>
          </w:p>
        </w:tc>
        <w:tc>
          <w:tcPr>
            <w:tcW w:type="dxa" w:w="2556"/>
            <w:tcMar>
              <w:top w:w="90" w:type="dxa"/>
              <w:start w:w="100" w:type="dxa"/>
              <w:bottom w:w="90" w:type="dxa"/>
              <w:end w:w="100" w:type="dxa"/>
            </w:tcMar>
          </w:tcPr>
          <w:p>
            <w:pPr>
              <w:pStyle w:val="BreadWine4Normal"/>
            </w:pPr>
            <w:r>
              <w:rPr>
                <w:b/>
                <w:i w:val="0"/>
                <w:sz w:val="18"/>
              </w:rPr>
              <w:t>through the piercing</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𐤉</w:t>
            </w:r>
          </w:p>
        </w:tc>
        <w:tc>
          <w:tcPr>
            <w:tcW w:type="dxa" w:w="2556"/>
            <w:tcMar>
              <w:top w:w="90" w:type="dxa"/>
              <w:start w:w="100" w:type="dxa"/>
              <w:bottom w:w="90" w:type="dxa"/>
              <w:end w:w="100" w:type="dxa"/>
            </w:tcMar>
          </w:tcPr>
          <w:p>
            <w:pPr>
              <w:pStyle w:val="BreadWine4Normal"/>
            </w:pPr>
            <w:r>
              <w:rPr>
                <w:b w:val="0"/>
                <w:i w:val="0"/>
                <w:sz w:val="18"/>
              </w:rPr>
              <w:t>Yod</w:t>
            </w:r>
          </w:p>
        </w:tc>
        <w:tc>
          <w:tcPr>
            <w:tcW w:type="dxa" w:w="2556"/>
            <w:tcMar>
              <w:top w:w="90" w:type="dxa"/>
              <w:start w:w="100" w:type="dxa"/>
              <w:bottom w:w="90" w:type="dxa"/>
              <w:end w:w="100" w:type="dxa"/>
            </w:tcMar>
          </w:tcPr>
          <w:p>
            <w:pPr>
              <w:pStyle w:val="BreadWine4Normal"/>
            </w:pPr>
            <w:r>
              <w:rPr>
                <w:b w:val="0"/>
                <w:i w:val="0"/>
                <w:sz w:val="18"/>
              </w:rPr>
              <w:t>hand</w:t>
            </w:r>
          </w:p>
        </w:tc>
        <w:tc>
          <w:tcPr>
            <w:tcW w:type="dxa" w:w="2556"/>
            <w:tcMar>
              <w:top w:w="90" w:type="dxa"/>
              <w:start w:w="100" w:type="dxa"/>
              <w:bottom w:w="90" w:type="dxa"/>
              <w:end w:w="100" w:type="dxa"/>
            </w:tcMar>
          </w:tcPr>
          <w:p>
            <w:pPr>
              <w:pStyle w:val="BreadWine4Normal"/>
            </w:pPr>
            <w:r>
              <w:rPr>
                <w:b/>
                <w:i w:val="0"/>
                <w:sz w:val="18"/>
              </w:rPr>
              <w:t>the hand</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𐤉</w:t>
            </w:r>
          </w:p>
        </w:tc>
        <w:tc>
          <w:tcPr>
            <w:tcW w:type="dxa" w:w="2556"/>
            <w:tcMar>
              <w:top w:w="90" w:type="dxa"/>
              <w:start w:w="100" w:type="dxa"/>
              <w:bottom w:w="90" w:type="dxa"/>
              <w:end w:w="100" w:type="dxa"/>
            </w:tcMar>
          </w:tcPr>
          <w:p>
            <w:pPr>
              <w:pStyle w:val="BreadWine4Normal"/>
            </w:pPr>
            <w:r>
              <w:rPr>
                <w:b w:val="0"/>
                <w:i w:val="0"/>
                <w:sz w:val="18"/>
              </w:rPr>
              <w:t>Yod</w:t>
            </w:r>
          </w:p>
        </w:tc>
        <w:tc>
          <w:tcPr>
            <w:tcW w:type="dxa" w:w="2556"/>
            <w:tcMar>
              <w:top w:w="90" w:type="dxa"/>
              <w:start w:w="100" w:type="dxa"/>
              <w:bottom w:w="90" w:type="dxa"/>
              <w:end w:w="100" w:type="dxa"/>
            </w:tcMar>
          </w:tcPr>
          <w:p>
            <w:pPr>
              <w:pStyle w:val="BreadWine4Normal"/>
            </w:pPr>
            <w:r>
              <w:rPr>
                <w:b w:val="0"/>
                <w:i w:val="0"/>
                <w:sz w:val="18"/>
              </w:rPr>
              <w:t>hand, work, deed</w:t>
            </w:r>
          </w:p>
        </w:tc>
        <w:tc>
          <w:tcPr>
            <w:tcW w:type="dxa" w:w="2556"/>
            <w:tcMar>
              <w:top w:w="90" w:type="dxa"/>
              <w:start w:w="100" w:type="dxa"/>
              <w:bottom w:w="90" w:type="dxa"/>
              <w:end w:w="100" w:type="dxa"/>
            </w:tcMar>
          </w:tcPr>
          <w:p>
            <w:pPr>
              <w:pStyle w:val="BreadWine4Normal"/>
            </w:pPr>
            <w:r>
              <w:rPr>
                <w:b/>
                <w:i w:val="0"/>
                <w:sz w:val="18"/>
              </w:rPr>
              <w:t>the working hand</w:t>
            </w:r>
          </w:p>
        </w:tc>
      </w:tr>
      <w:tr>
        <w:tc>
          <w:tcPr>
            <w:tcW w:type="dxa" w:w="2556"/>
            <w:tcMar>
              <w:top w:w="90" w:type="dxa"/>
              <w:start w:w="100" w:type="dxa"/>
              <w:bottom w:w="90" w:type="dxa"/>
              <w:end w:w="100" w:type="dxa"/>
            </w:tcMar>
          </w:tcPr>
          <w:p>
            <w:pPr>
              <w:pStyle w:val="BreadWine4Normal"/>
            </w:pPr>
            <w:r>
              <w:rPr>
                <w:rFonts w:ascii="Noto Sans Phoenician" w:hAnsi="Noto Sans Phoenician" w:eastAsia="Noto Sans Phoenician" w:cs="Noto Sans Phoenician"/>
                <w:b w:val="0"/>
                <w:i w:val="0"/>
                <w:sz w:val="36"/>
              </w:rPr>
              <w:t>𐤍</w:t>
            </w:r>
          </w:p>
        </w:tc>
        <w:tc>
          <w:tcPr>
            <w:tcW w:type="dxa" w:w="2556"/>
            <w:tcMar>
              <w:top w:w="90" w:type="dxa"/>
              <w:start w:w="100" w:type="dxa"/>
              <w:bottom w:w="90" w:type="dxa"/>
              <w:end w:w="100" w:type="dxa"/>
            </w:tcMar>
          </w:tcPr>
          <w:p>
            <w:pPr>
              <w:pStyle w:val="BreadWine4Normal"/>
            </w:pPr>
            <w:r>
              <w:rPr>
                <w:b w:val="0"/>
                <w:i w:val="0"/>
                <w:sz w:val="18"/>
              </w:rPr>
              <w:t>Nun</w:t>
            </w:r>
          </w:p>
        </w:tc>
        <w:tc>
          <w:tcPr>
            <w:tcW w:type="dxa" w:w="2556"/>
            <w:tcMar>
              <w:top w:w="90" w:type="dxa"/>
              <w:start w:w="100" w:type="dxa"/>
              <w:bottom w:w="90" w:type="dxa"/>
              <w:end w:w="100" w:type="dxa"/>
            </w:tcMar>
          </w:tcPr>
          <w:p>
            <w:pPr>
              <w:pStyle w:val="BreadWine4Normal"/>
            </w:pPr>
            <w:r>
              <w:rPr>
                <w:b w:val="0"/>
                <w:i w:val="0"/>
                <w:sz w:val="18"/>
              </w:rPr>
              <w:t>life, continuation, seed, heir, son</w:t>
            </w:r>
          </w:p>
        </w:tc>
        <w:tc>
          <w:tcPr>
            <w:tcW w:type="dxa" w:w="2556"/>
            <w:tcMar>
              <w:top w:w="90" w:type="dxa"/>
              <w:start w:w="100" w:type="dxa"/>
              <w:bottom w:w="90" w:type="dxa"/>
              <w:end w:w="100" w:type="dxa"/>
            </w:tcMar>
          </w:tcPr>
          <w:p>
            <w:pPr>
              <w:pStyle w:val="BreadWine4Normal"/>
            </w:pPr>
            <w:r>
              <w:rPr>
                <w:b/>
                <w:i w:val="0"/>
                <w:sz w:val="18"/>
              </w:rPr>
              <w:t>life</w:t>
            </w:r>
          </w:p>
        </w:tc>
      </w:tr>
    </w:tbl>
    <w:p>
      <w:pPr>
        <w:pStyle w:val="BreadWine4Normal"/>
      </w:pPr>
    </w:p>
    <w:p>
      <w:pPr>
        <w:pStyle w:val="BreadWine4Heading2"/>
      </w:pPr>
      <w:r>
        <w:rPr>
          <w:b w:val="0"/>
          <w:i w:val="0"/>
        </w:rPr>
        <w:t>12.4 The cautious visual statement</w:t>
      </w:r>
    </w:p>
    <w:p>
      <w:pPr>
        <w:pStyle w:val="BreadWine4BodyText"/>
      </w:pPr>
      <w:r>
        <w:rPr>
          <w:b w:val="0"/>
          <w:i w:val="0"/>
        </w:rPr>
        <w:t>Using only the single-letter associations, and avoiding forced double-letter constructions, the phrase can be assembled as a cautious visual statement:</w:t>
      </w:r>
    </w:p>
    <w:tbl>
      <w:tblPr>
        <w:tblW w:type="dxa" w:w="9000"/>
        <w:jc w:val="center"/>
        <w:tblLayout w:type="autofit"/>
        <w:tblLook w:firstColumn="1" w:firstRow="1" w:lastColumn="0" w:lastRow="0" w:noHBand="0" w:noVBand="1" w:val="04A0"/>
      </w:tblPr>
      <w:tblGrid>
        <w:gridCol w:w="10224"/>
      </w:tblGrid>
      <w:tr>
        <w:tc>
          <w:tcPr>
            <w:tcW w:type="dxa" w:w="10224"/>
            <w:shd w:fill="EAF4FB"/>
            <w:tcBorders>
              <w:top w:sz="12" w:val="single" w:color="7EA6C8"/>
              <w:left w:sz="12" w:val="single" w:color="7EA6C8"/>
              <w:bottom w:sz="12" w:val="single" w:color="7EA6C8"/>
              <w:right w:sz="12" w:val="single" w:color="7EA6C8"/>
            </w:tcBorders>
            <w:tcMar>
              <w:top w:w="160" w:type="dxa"/>
              <w:start w:w="180" w:type="dxa"/>
              <w:bottom w:w="160" w:type="dxa"/>
              <w:end w:w="180" w:type="dxa"/>
            </w:tcMar>
            <w:vAlign w:val="center"/>
          </w:tcPr>
          <w:p>
            <w:pPr>
              <w:pStyle w:val="BreadWine4BoxTitle"/>
            </w:pPr>
            <w:r>
              <w:rPr>
                <w:b/>
                <w:i w:val="0"/>
                <w:color w:val="1F4E79"/>
              </w:rPr>
              <w:t>Pictographic echo statement</w:t>
            </w:r>
          </w:p>
          <w:p>
            <w:pPr>
              <w:pStyle w:val="BreadWine4BoxBody"/>
            </w:pPr>
            <w:r>
              <w:rPr>
                <w:b/>
                <w:i w:val="0"/>
                <w:color w:val="1F4E79"/>
                <w:sz w:val="23"/>
              </w:rPr>
              <w:t>The Shepherd encloses and preserves life through the waters; through the piercing, the hands work out life.</w:t>
            </w:r>
          </w:p>
        </w:tc>
      </w:tr>
    </w:tbl>
    <w:p>
      <w:pPr>
        <w:pStyle w:val="BreadWine4Normal"/>
      </w:pPr>
    </w:p>
    <w:p>
      <w:pPr>
        <w:pStyle w:val="BreadWine4BodyText"/>
      </w:pPr>
      <w:r>
        <w:rPr>
          <w:b w:val="0"/>
          <w:i w:val="0"/>
        </w:rPr>
        <w:t>This statement should not be used as a proof-text. It should not be used to replace the ordinary meaning of the Hebrew phrase. Melchizedek brought bread and wine. That is the textual meaning. The visual statement is a secondary observation, held underneath the Scripture-built doctrine.</w:t>
      </w:r>
    </w:p>
    <w:p>
      <w:pPr>
        <w:pStyle w:val="BreadWine4BodyText"/>
      </w:pPr>
      <w:r>
        <w:rPr>
          <w:b w:val="0"/>
          <w:i w:val="0"/>
        </w:rPr>
        <w:t>But once Scripture has shown the Shepherd, the table, the waters, the Spirit, the pierced hands, the body, the blood, the cup, the covenant, and new life, the visual sequence is striking. It does not force the doctrine into the text; it seems to agree quietly with the doctrine Scripture has already revealed.</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Text meaning: bread and wine -&gt; Scripture witness: table, offering, water, Spirit, pierced hands, life -&gt; Pictographic echo: Shepherd + enclosure + waters + piercing + hands + life</w:t>
            </w:r>
          </w:p>
        </w:tc>
      </w:tr>
    </w:tbl>
    <w:p>
      <w:pPr>
        <w:pStyle w:val="BreadWine4Normal"/>
      </w:pPr>
    </w:p>
    <w:p>
      <w:pPr>
        <w:pStyle w:val="BreadWine4Heading2"/>
      </w:pPr>
      <w:r>
        <w:rPr>
          <w:b w:val="0"/>
          <w:i w:val="0"/>
        </w:rPr>
        <w:t>12.5 Why this belongs near the end of the main study</w:t>
      </w:r>
    </w:p>
    <w:p>
      <w:pPr>
        <w:pStyle w:val="BreadWine4BodyText"/>
      </w:pPr>
      <w:r>
        <w:rPr>
          <w:b w:val="0"/>
          <w:i w:val="0"/>
        </w:rPr>
        <w:t>The pictographic observation should appear after the major Scripture witnesses, not before them. If it appears too early, it may feel like the study is trying to prove doctrine from pictures. If it appears near the end, the reader has already seen the biblical field: Melchizedek, meal offering, drink offering, salt covenant, peace offering, priestly blessing, Psalm 23, John 6, the Upper Room, water and Spirit, and the pierced hands.</w:t>
      </w:r>
    </w:p>
    <w:p>
      <w:pPr>
        <w:pStyle w:val="BreadWine4BodyText"/>
      </w:pPr>
      <w:r>
        <w:rPr>
          <w:b w:val="0"/>
          <w:i w:val="0"/>
        </w:rPr>
        <w:t>Then the pictograph section becomes what it should be: a quiet double witness. It invites wonder without asking the reader to accept a private code. It lets the reader see that even the ancient visual texture of the words may be harmonious with the manifold wisdom of God.</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Tone guardrail</w:t>
            </w:r>
          </w:p>
          <w:p>
            <w:pPr>
              <w:pStyle w:val="BreadWine4BoxBody"/>
            </w:pPr>
            <w:r>
              <w:rPr>
                <w:b w:val="0"/>
                <w:i w:val="0"/>
              </w:rPr>
              <w:t>This study is not asking the reader to believe a hidden code. It is asking the reader to watch Scripture gather its own witnesses, and then to notice that the old-letter pictures seem to harmonize with the same witness in a quiet way.</w:t>
            </w:r>
          </w:p>
        </w:tc>
      </w:tr>
    </w:tbl>
    <w:p>
      <w:pPr>
        <w:pStyle w:val="BreadWine4Normal"/>
      </w:pPr>
    </w:p>
    <w:tbl>
      <w:tblPr>
        <w:tblW w:type="dxa" w:w="9000"/>
        <w:jc w:val="center"/>
        <w:tblLayout w:type="autofit"/>
        <w:tblLook w:firstColumn="1" w:firstRow="1" w:lastColumn="0" w:lastRow="0" w:noHBand="0" w:noVBand="1" w:val="04A0"/>
      </w:tblPr>
      <w:tblGrid>
        <w:gridCol w:w="10224"/>
      </w:tblGrid>
      <w:tr>
        <w:tc>
          <w:tcPr>
            <w:tcW w:type="dxa" w:w="10224"/>
            <w:shd w:fill="EFEFEF"/>
            <w:tcBorders>
              <w:top w:sz="12" w:val="single" w:color="9B9B9B"/>
              <w:left w:sz="12" w:val="single" w:color="9B9B9B"/>
              <w:bottom w:sz="12" w:val="single" w:color="9B9B9B"/>
              <w:right w:sz="12" w:val="single" w:color="9B9B9B"/>
            </w:tcBorders>
            <w:tcMar>
              <w:top w:w="160" w:type="dxa"/>
              <w:start w:w="180" w:type="dxa"/>
              <w:bottom w:w="160" w:type="dxa"/>
              <w:end w:w="180" w:type="dxa"/>
            </w:tcMar>
            <w:vAlign w:val="center"/>
          </w:tcPr>
          <w:p>
            <w:pPr>
              <w:pStyle w:val="BreadWine4BoxTitle"/>
            </w:pPr>
            <w:r>
              <w:rPr>
                <w:b/>
                <w:i w:val="0"/>
                <w:color w:val="505050"/>
              </w:rPr>
              <w:t>Exhibit K Preview — Pictographic Method and Limits</w:t>
            </w:r>
          </w:p>
          <w:p>
            <w:pPr>
              <w:pStyle w:val="BreadWine4BoxBody"/>
            </w:pPr>
            <w:r>
              <w:rPr>
                <w:b/>
                <w:i w:val="0"/>
              </w:rPr>
              <w:t xml:space="preserve">Claim supported: </w:t>
            </w:r>
            <w:r>
              <w:rPr>
                <w:b w:val="0"/>
                <w:i w:val="0"/>
              </w:rPr>
              <w:t>The older letter associations can be used as a contemplative observation only after the normal meaning and Scripture witness are established.</w:t>
            </w:r>
          </w:p>
          <w:p>
            <w:pPr>
              <w:pStyle w:val="BreadWine4BoxBody"/>
            </w:pPr>
            <w:r>
              <w:rPr>
                <w:b/>
                <w:i w:val="0"/>
              </w:rPr>
              <w:t xml:space="preserve">Claim strength: </w:t>
            </w:r>
            <w:r>
              <w:rPr>
                <w:b w:val="0"/>
                <w:i w:val="0"/>
              </w:rPr>
              <w:t>[Contemplative Observation].</w:t>
            </w:r>
          </w:p>
          <w:p>
            <w:pPr>
              <w:pStyle w:val="BreadWine4BoxBody"/>
            </w:pPr>
            <w:r>
              <w:rPr>
                <w:b/>
                <w:i w:val="0"/>
              </w:rPr>
              <w:t xml:space="preserve">Limit: </w:t>
            </w:r>
            <w:r>
              <w:rPr>
                <w:b w:val="0"/>
                <w:i w:val="0"/>
              </w:rPr>
              <w:t>No doctrine should depend on the pictographs alone.</w:t>
            </w:r>
          </w:p>
        </w:tc>
      </w:tr>
    </w:tbl>
    <w:p>
      <w:pPr>
        <w:pStyle w:val="BreadWine4Normal"/>
      </w:pPr>
    </w:p>
    <w:p>
      <w:pPr>
        <w:pStyle w:val="BreadWine4Heading1"/>
      </w:pPr>
      <w:r>
        <w:rPr>
          <w:b w:val="0"/>
          <w:i w:val="0"/>
        </w:rPr>
        <w:t>Where We Are So Far</w:t>
      </w:r>
    </w:p>
    <w:p>
      <w:pPr>
        <w:pStyle w:val="BreadWine4BodyText"/>
      </w:pPr>
      <w:r>
        <w:rPr>
          <w:b w:val="0"/>
          <w:i w:val="0"/>
        </w:rPr>
        <w:t>The study has now moved from Melchizedek’s table to offering vocabulary, priestly blessing, Psalm 23, John 6, the Upper Room decoder, water and Spirit, the pierced hands, and the pictographic echo. The pieces are not isolated. They form a sequence of restored fellowship by God’s provision.</w:t>
      </w:r>
    </w:p>
    <w:tbl>
      <w:tblPr>
        <w:tblW w:type="dxa" w:w="9000"/>
        <w:jc w:val="center"/>
        <w:tblLayout w:type="autofit"/>
        <w:tblLook w:firstColumn="1" w:firstRow="1" w:lastColumn="0" w:lastRow="0" w:noHBand="0" w:noVBand="1" w:val="04A0"/>
      </w:tblPr>
      <w:tblGrid>
        <w:gridCol w:w="10224"/>
      </w:tblGrid>
      <w:tr>
        <w:tc>
          <w:tcPr>
            <w:tcW w:type="dxa" w:w="10224"/>
            <w:shd w:fill="F4EAD5"/>
            <w:tcBorders>
              <w:top w:sz="12" w:val="single" w:color="C9A86A"/>
              <w:left w:sz="12" w:val="single" w:color="C9A86A"/>
              <w:bottom w:sz="12" w:val="single" w:color="C9A86A"/>
              <w:right w:sz="12" w:val="single" w:color="C9A86A"/>
            </w:tcBorders>
            <w:tcMar>
              <w:top w:w="160" w:type="dxa"/>
              <w:start w:w="180" w:type="dxa"/>
              <w:bottom w:w="160" w:type="dxa"/>
              <w:end w:w="180" w:type="dxa"/>
            </w:tcMar>
            <w:vAlign w:val="center"/>
          </w:tcPr>
          <w:p>
            <w:pPr>
              <w:pStyle w:val="BreadWine4BoxTitle"/>
            </w:pPr>
            <w:r>
              <w:rPr>
                <w:b/>
                <w:i w:val="0"/>
                <w:color w:val="7E5517"/>
              </w:rPr>
              <w:t>Sequence reminder</w:t>
            </w:r>
          </w:p>
          <w:p>
            <w:pPr>
              <w:pStyle w:val="BreadWine4BoxBody"/>
            </w:pPr>
            <w:r>
              <w:rPr>
                <w:b/>
                <w:i w:val="0"/>
                <w:color w:val="363636"/>
              </w:rPr>
              <w:t>Priest-King brings table -&gt; bread/provision brought near -&gt; wine poured out -&gt; covenant salt and peace -&gt; Shepherd prepares table -&gt; belief receives life -&gt; body and blood decode bread and cup -&gt; water and Spirit give new life -&gt; pierced hands work out life</w:t>
            </w:r>
          </w:p>
        </w:tc>
      </w:tr>
    </w:tbl>
    <w:p>
      <w:pPr>
        <w:pStyle w:val="BreadWine4Normal"/>
      </w:pPr>
    </w:p>
    <w:p>
      <w:pPr>
        <w:pStyle w:val="BreadWine4BodyText"/>
        <w:sectPr w:rsidR="00FC693F" w:rsidRPr="0006063C" w:rsidSect="00034616">
          <w:headerReference w:type="default" r:id="rIdBreadWine4header"/>
          <w:footerReference w:type="default" r:id="rIdBreadWine4footer"/>
          <w:type w:val="nextPage"/>
          <w:pgSz w:w="12240" w:h="15840"/>
          <w:pgMar w:top="936" w:right="1008" w:bottom="936" w:left="1008" w:header="360" w:footer="360" w:gutter="0"/>
          <w:pgNumType w:start="1"/>
          <w:cols w:space="720"/>
          <w:docGrid w:linePitch="360"/>
        </w:sectPr>
      </w:pPr>
      <w:r>
        <w:rPr>
          <w:b w:val="0"/>
          <w:i w:val="0"/>
        </w:rPr>
        <w:t>The next installment can move toward the Revelation completion: the Lamb slain, the blood-bought kings and priests, the living fountains of waters, the marriage supper of the Lamb, and the water of life freely. That ending will show the table, the blood, the kings and priests, the water, and the dwelling of God reaching covenant completion.</w:t>
      </w:r>
    </w:p>
    <w:p>
      <w:pPr>
        <w:pStyle w:val="BreadWine5Normal"/>
        <w:spacing w:before="720"/>
        <w:jc w:val="center"/>
      </w:pPr>
      <w:r>
        <w:rPr>
          <w:b/>
          <w:color w:val="1F4E79"/>
          <w:sz w:val="46"/>
        </w:rPr>
        <w:t>Bread, Wine, and the Priest-King Witness</w:t>
      </w:r>
    </w:p>
    <w:p>
      <w:pPr>
        <w:pStyle w:val="BreadWine5Normal"/>
        <w:jc w:val="center"/>
      </w:pPr>
      <w:r>
        <w:rPr>
          <w:b/>
          <w:color w:val="7F6000"/>
          <w:sz w:val="32"/>
        </w:rPr>
        <w:t>Installment 6 - Draft Sequence Open</w:t>
      </w:r>
    </w:p>
    <w:p>
      <w:pPr>
        <w:pStyle w:val="BreadWine5Normal"/>
        <w:jc w:val="center"/>
      </w:pPr>
      <w:r>
        <w:rPr>
          <w:i/>
          <w:sz w:val="24"/>
        </w:rPr>
        <w:t>Sections 13-14: Revelation Completion and Master Summary</w:t>
      </w:r>
    </w:p>
    <w:tbl>
      <w:tblPr>
        <w:tblW w:type="auto" w:w="0"/>
        <w:jc w:val="center"/>
        <w:tblLayout w:type="autofit"/>
        <w:tblLook w:firstColumn="1" w:firstRow="1" w:lastColumn="0" w:lastRow="0" w:noHBand="0" w:noVBand="1" w:val="04A0"/>
      </w:tblPr>
      <w:tblGrid>
        <w:gridCol w:w="10080"/>
      </w:tblGrid>
      <w:tr>
        <w:trPr>
          <w:cantSplit/>
        </w:trPr>
        <w:tc>
          <w:tcPr>
            <w:tcW w:type="dxa" w:w="10080"/>
            <w:shd w:fill="D9EAF7"/>
            <w:tcBorders>
              <w:top w:val="single" w:sz="12" w:space="0" w:color="5B9BD5"/>
              <w:left w:val="single" w:sz="12" w:space="0" w:color="5B9BD5"/>
              <w:bottom w:val="single" w:sz="12" w:space="0" w:color="5B9BD5"/>
              <w:right w:val="single" w:sz="12" w:space="0" w:color="5B9BD5"/>
            </w:tcBorders>
            <w:vAlign w:val="center"/>
          </w:tcPr>
          <w:p>
            <w:pPr>
              <w:pStyle w:val="BreadWine5Normal"/>
              <w:spacing w:before="0" w:after="80" w:line="259" w:lineRule="auto"/>
              <w:ind w:left="72" w:right="72"/>
            </w:pPr>
            <w:r>
              <w:rPr>
                <w:b/>
                <w:color w:val="1F4E79"/>
                <w:sz w:val="23"/>
              </w:rPr>
              <w:t>Project-method note</w:t>
            </w:r>
            <w:r>
              <w:br/>
            </w:r>
            <w:r>
              <w:t>The installment number is for drafting order only. The total section count remains open so the study is not shortened, flattened, or forced into an artificial container. This installment completes the main-study arc and prepares the transition into exhibits and bonus reading.</w:t>
            </w:r>
          </w:p>
        </w:tc>
      </w:tr>
    </w:tbl>
    <w:p>
      <w:pPr>
        <w:pStyle w:val="BreadWine5Normal"/>
      </w:pP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Sequence reminder</w:t>
            </w:r>
            <w:r>
              <w:br/>
            </w:r>
            <w:r>
              <w:rPr>
                <w:b/>
                <w:color w:val="1F4E79"/>
              </w:rPr>
              <w:t>Melchizedek brings bread and wine</w:t>
            </w:r>
            <w:r>
              <w:rPr>
                <w:b/>
                <w:color w:val="666666"/>
              </w:rPr>
              <w:t xml:space="preserve">  -&gt;  </w:t>
            </w:r>
            <w:r>
              <w:rPr>
                <w:b/>
                <w:color w:val="1F4E79"/>
              </w:rPr>
              <w:t>Jesus decodes bread and cup</w:t>
            </w:r>
            <w:r>
              <w:rPr>
                <w:b/>
                <w:color w:val="666666"/>
              </w:rPr>
              <w:t xml:space="preserve">  -&gt;  </w:t>
            </w:r>
            <w:r>
              <w:rPr>
                <w:b/>
                <w:color w:val="1F4E79"/>
              </w:rPr>
              <w:t>The Lamb is slain</w:t>
            </w:r>
            <w:r>
              <w:rPr>
                <w:b/>
                <w:color w:val="666666"/>
              </w:rPr>
              <w:t xml:space="preserve">  -&gt;  </w:t>
            </w:r>
            <w:r>
              <w:rPr>
                <w:b/>
                <w:color w:val="1F4E79"/>
              </w:rPr>
              <w:t>The blood-bought become kings and priests</w:t>
            </w:r>
            <w:r>
              <w:rPr>
                <w:b/>
                <w:color w:val="666666"/>
              </w:rPr>
              <w:t xml:space="preserve">  -&gt;  </w:t>
            </w:r>
            <w:r>
              <w:rPr>
                <w:b/>
                <w:color w:val="1F4E79"/>
              </w:rPr>
              <w:t>The water of life flows freely</w:t>
            </w:r>
          </w:p>
        </w:tc>
      </w:tr>
    </w:tbl>
    <w:p>
      <w:pPr>
        <w:pStyle w:val="BreadWine5Normal"/>
      </w:pPr>
    </w:p>
    <w:p>
      <w:pPr>
        <w:pStyle w:val="BreadWine5Normal"/>
      </w:pPr>
      <w:r>
        <w:br w:type="page"/>
      </w:r>
    </w:p>
    <w:p>
      <w:pPr>
        <w:pStyle w:val="BreadWine5Heading1"/>
        <w:spacing w:before="280" w:after="160"/>
      </w:pPr>
      <w:r>
        <w:rPr>
          <w:b/>
          <w:color w:val="1F4E79"/>
          <w:sz w:val="36"/>
        </w:rPr>
        <w:t>Section 13 - Revelation: Blood, Kings and Priests, Living Water, and the Supper</w:t>
      </w:r>
    </w:p>
    <w:p>
      <w:pPr>
        <w:pStyle w:val="BreadWine5Normal"/>
        <w:spacing w:before="0" w:after="120" w:line="259" w:lineRule="auto"/>
      </w:pPr>
      <w:r>
        <w:t>Revelation does not introduce a different Jesus, a different salvation, or a different covenant purpose. It shows the same Priest-King pattern brought to completion. The Lamb is slain, His blood redeems, His people are made kings and priests, living water flows from the throne, the supper is announced, and God dwells with His people.</w:t>
      </w:r>
    </w:p>
    <w:p>
      <w:pPr>
        <w:pStyle w:val="BreadWine5Normal"/>
        <w:spacing w:before="0" w:after="120" w:line="259" w:lineRule="auto"/>
      </w:pPr>
      <w:r>
        <w:t xml:space="preserve">This matters for the bread-and-wine study because the end of Scripture gathers the same witness field that has been developing from Melchizedek forward: </w:t>
      </w:r>
      <w:r>
        <w:rPr>
          <w:b/>
        </w:rPr>
        <w:t>priesthood</w:t>
      </w:r>
      <w:r>
        <w:t xml:space="preserve">, </w:t>
      </w:r>
      <w:r>
        <w:rPr>
          <w:b/>
        </w:rPr>
        <w:t>kingship</w:t>
      </w:r>
      <w:r>
        <w:t xml:space="preserve">, </w:t>
      </w:r>
      <w:r>
        <w:rPr>
          <w:b/>
        </w:rPr>
        <w:t>blood</w:t>
      </w:r>
      <w:r>
        <w:t xml:space="preserve">, </w:t>
      </w:r>
      <w:r>
        <w:rPr>
          <w:b/>
        </w:rPr>
        <w:t>supper</w:t>
      </w:r>
      <w:r>
        <w:t xml:space="preserve">, </w:t>
      </w:r>
      <w:r>
        <w:rPr>
          <w:b/>
        </w:rPr>
        <w:t>living water</w:t>
      </w:r>
      <w:r>
        <w:t xml:space="preserve">, </w:t>
      </w:r>
      <w:r>
        <w:rPr>
          <w:b/>
        </w:rPr>
        <w:t>life</w:t>
      </w:r>
      <w:r>
        <w:t xml:space="preserve">, </w:t>
      </w:r>
      <w:r>
        <w:rPr>
          <w:b/>
        </w:rPr>
        <w:t>nations</w:t>
      </w:r>
      <w:r>
        <w:t xml:space="preserve">, and </w:t>
      </w:r>
      <w:r>
        <w:rPr>
          <w:b/>
        </w:rPr>
        <w:t>dwelling with God</w:t>
      </w:r>
      <w:r>
        <w:t>.</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Unto him that loved us, and washed us from our sins in his own blood, and hath made us kings and priests unto God and his Father...</w:t>
            </w:r>
            <w:r>
              <w:br/>
            </w:r>
            <w:r>
              <w:rPr>
                <w:b/>
                <w:i/>
                <w:color w:val="7F6000"/>
              </w:rPr>
              <w:t>*Revelation 1:5-6*</w:t>
            </w:r>
          </w:p>
        </w:tc>
      </w:tr>
    </w:tbl>
    <w:p>
      <w:pPr>
        <w:pStyle w:val="BreadWine5Normal"/>
      </w:pPr>
    </w:p>
    <w:p>
      <w:pPr>
        <w:pStyle w:val="BreadWine5Heading2"/>
        <w:spacing w:before="240" w:after="120"/>
      </w:pPr>
      <w:r>
        <w:rPr>
          <w:b/>
          <w:color w:val="7F6000"/>
          <w:sz w:val="28"/>
        </w:rPr>
        <w:t>13.1 Blood Before Status</w:t>
      </w:r>
    </w:p>
    <w:p>
      <w:pPr>
        <w:pStyle w:val="BreadWine5Normal"/>
        <w:spacing w:before="0" w:after="120" w:line="259" w:lineRule="auto"/>
      </w:pPr>
      <w:r>
        <w:t>The order in Revelation is important. The people are not made kings and priests because their own hands accomplished covenant status. They are loved, washed or freed from sins in His blood, and then made kings and priests unto God. The status follows the blood. The office follows the Lamb. The witness people exist because the Priest-King has acted first.</w:t>
      </w:r>
    </w:p>
    <w:tbl>
      <w:tblPr>
        <w:tblW w:type="auto" w:w="0"/>
        <w:jc w:val="center"/>
        <w:tblLayout w:type="autofit"/>
        <w:tblLook w:firstColumn="1" w:firstRow="1" w:lastColumn="0" w:lastRow="0" w:noHBand="0" w:noVBand="1" w:val="04A0"/>
      </w:tblPr>
      <w:tblGrid>
        <w:gridCol w:w="10080"/>
      </w:tblGrid>
      <w:tr>
        <w:trPr>
          <w:cantSplit/>
        </w:trPr>
        <w:tc>
          <w:tcPr>
            <w:tcW w:type="dxa" w:w="10080"/>
            <w:shd w:fill="F2F2F2"/>
            <w:tcBorders>
              <w:top w:val="single" w:sz="12" w:space="0" w:color="A6A6A6"/>
              <w:left w:val="single" w:sz="12" w:space="0" w:color="A6A6A6"/>
              <w:bottom w:val="single" w:sz="12" w:space="0" w:color="A6A6A6"/>
              <w:right w:val="single" w:sz="12" w:space="0" w:color="A6A6A6"/>
            </w:tcBorders>
            <w:vAlign w:val="center"/>
          </w:tcPr>
          <w:p>
            <w:pPr>
              <w:pStyle w:val="BreadWine5Normal"/>
              <w:spacing w:before="0" w:after="80" w:line="259" w:lineRule="auto"/>
              <w:ind w:left="72" w:right="72"/>
            </w:pPr>
            <w:r>
              <w:rPr>
                <w:b/>
                <w:color w:val="7F6000"/>
                <w:sz w:val="23"/>
              </w:rPr>
              <w:t>Exhibit support note</w:t>
            </w:r>
            <w:r>
              <w:br/>
            </w:r>
            <w:r>
              <w:rPr>
                <w:b/>
              </w:rPr>
              <w:t xml:space="preserve">Claim: </w:t>
            </w:r>
            <w:r>
              <w:t>Revelation explicitly joins Christ’s blood with the making of a royal-priestly people.</w:t>
            </w:r>
            <w:r>
              <w:rPr>
                <w:b/>
              </w:rPr>
              <w:br/>
              <w:t xml:space="preserve">Strength: </w:t>
            </w:r>
            <w:r>
              <w:rPr>
                <w:i/>
              </w:rPr>
              <w:t>[Explicit] - see Exhibit J; also cross-weaves with the bonus study’s royal-priesthood witness.</w:t>
            </w:r>
          </w:p>
        </w:tc>
      </w:tr>
    </w:tbl>
    <w:p>
      <w:pPr>
        <w:pStyle w:val="BreadWine5Normal"/>
      </w:pP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Sequence reminder</w:t>
            </w:r>
            <w:r>
              <w:br/>
            </w:r>
            <w:r>
              <w:rPr>
                <w:b/>
                <w:color w:val="1F4E79"/>
              </w:rPr>
              <w:t>Loved by Christ</w:t>
            </w:r>
            <w:r>
              <w:rPr>
                <w:b/>
                <w:color w:val="666666"/>
              </w:rPr>
              <w:t xml:space="preserve">  -&gt;  </w:t>
            </w:r>
            <w:r>
              <w:rPr>
                <w:b/>
                <w:color w:val="1F4E79"/>
              </w:rPr>
              <w:t>Washed/freed by His blood</w:t>
            </w:r>
            <w:r>
              <w:rPr>
                <w:b/>
                <w:color w:val="666666"/>
              </w:rPr>
              <w:t xml:space="preserve">  -&gt;  </w:t>
            </w:r>
            <w:r>
              <w:rPr>
                <w:b/>
                <w:color w:val="1F4E79"/>
              </w:rPr>
              <w:t>Made kings and priests</w:t>
            </w:r>
            <w:r>
              <w:rPr>
                <w:b/>
                <w:color w:val="666666"/>
              </w:rPr>
              <w:t xml:space="preserve">  -&gt;  </w:t>
            </w:r>
            <w:r>
              <w:rPr>
                <w:b/>
                <w:color w:val="1F4E79"/>
              </w:rPr>
              <w:t>Glory to God</w:t>
            </w:r>
          </w:p>
        </w:tc>
      </w:tr>
    </w:tbl>
    <w:p>
      <w:pPr>
        <w:pStyle w:val="BreadWine5Normal"/>
      </w:pPr>
    </w:p>
    <w:p>
      <w:pPr>
        <w:pStyle w:val="BreadWine5Heading2"/>
        <w:spacing w:before="240" w:after="120"/>
      </w:pPr>
      <w:r>
        <w:rPr>
          <w:b/>
          <w:color w:val="7F6000"/>
          <w:sz w:val="28"/>
        </w:rPr>
        <w:t>13.2 The Lamb Slain and the Nations Gathered</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Thou art worthy... for thou wast slain, and hast redeemed us to God by thy blood out of every kindred, and tongue, and people, and nation...</w:t>
            </w:r>
            <w:r>
              <w:br/>
            </w:r>
            <w:r>
              <w:rPr>
                <w:b/>
                <w:i/>
                <w:color w:val="7F6000"/>
              </w:rPr>
              <w:t>*Revelation 5:9*</w:t>
            </w:r>
          </w:p>
        </w:tc>
      </w:tr>
    </w:tbl>
    <w:p>
      <w:pPr>
        <w:pStyle w:val="BreadWine5Normal"/>
      </w:pPr>
    </w:p>
    <w:p>
      <w:pPr>
        <w:pStyle w:val="BreadWine5Normal"/>
        <w:spacing w:before="0" w:after="120" w:line="259" w:lineRule="auto"/>
      </w:pPr>
      <w:r>
        <w:t>Revelation 5 expands the witness from personal cleansing to the nations. The Lamb is worthy because He was slain. His blood redeems people from every kindred, tongue, people, and nation. The result is not merely private forgiveness; it is a restored witness people who belong to God and participate in the king-priest calling under the Lamb.</w:t>
      </w:r>
    </w:p>
    <w:p>
      <w:pPr>
        <w:pStyle w:val="BreadWine5Normal"/>
        <w:spacing w:before="0" w:after="120" w:line="259" w:lineRule="auto"/>
      </w:pPr>
      <w:r>
        <w:t>This is where the study’s motive becomes clear. God’s plan is not a cold legal transaction. It is covenant mercy with a purpose: the Father’s goodness is vindicated, the Eternal Son’s finished work is worshiped, the Spirit gathers a witness people, and the nations see the name and faithfulness of God.</w:t>
      </w:r>
    </w:p>
    <w:tbl>
      <w:tblPr>
        <w:tblW w:type="auto" w:w="0"/>
        <w:jc w:val="center"/>
        <w:tblLayout w:type="autofit"/>
        <w:tblLook w:firstColumn="1" w:firstRow="1" w:lastColumn="0" w:lastRow="0" w:noHBand="0" w:noVBand="1" w:val="04A0"/>
      </w:tblPr>
      <w:tblGrid>
        <w:gridCol w:w="10080"/>
      </w:tblGrid>
      <w:tr>
        <w:trPr>
          <w:cantSplit/>
        </w:trPr>
        <w:tc>
          <w:tcPr>
            <w:tcW w:type="dxa" w:w="10080"/>
            <w:shd w:fill="D9EAF7"/>
            <w:tcBorders>
              <w:top w:val="single" w:sz="12" w:space="0" w:color="5B9BD5"/>
              <w:left w:val="single" w:sz="12" w:space="0" w:color="5B9BD5"/>
              <w:bottom w:val="single" w:sz="12" w:space="0" w:color="5B9BD5"/>
              <w:right w:val="single" w:sz="12" w:space="0" w:color="5B9BD5"/>
            </w:tcBorders>
            <w:vAlign w:val="center"/>
          </w:tcPr>
          <w:p>
            <w:pPr>
              <w:pStyle w:val="BreadWine5Normal"/>
              <w:spacing w:before="0" w:after="80" w:line="259" w:lineRule="auto"/>
              <w:ind w:left="72" w:right="72"/>
            </w:pPr>
            <w:r>
              <w:rPr>
                <w:b/>
                <w:color w:val="1F4E79"/>
                <w:sz w:val="23"/>
              </w:rPr>
              <w:t>Main idea</w:t>
            </w:r>
            <w:r>
              <w:br/>
            </w:r>
            <w:r>
              <w:t>The Lamb’s blood does not merely cancel guilt; it creates a restored people for God. The breached union is answered by redemption, worship, witness, and royal-priestly service under the Priest-King.</w:t>
            </w:r>
          </w:p>
        </w:tc>
      </w:tr>
    </w:tbl>
    <w:p>
      <w:pPr>
        <w:pStyle w:val="BreadWine5Normal"/>
      </w:pPr>
    </w:p>
    <w:p>
      <w:pPr>
        <w:pStyle w:val="BreadWine5Heading2"/>
        <w:spacing w:before="240" w:after="120"/>
      </w:pPr>
      <w:r>
        <w:rPr>
          <w:b/>
          <w:color w:val="7F6000"/>
          <w:sz w:val="28"/>
        </w:rPr>
        <w:t>13.3 Living Water at the End of the Story</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The Lamb which is in the midst of the throne shall feed them, and shall lead them unto living fountains of waters...</w:t>
            </w:r>
            <w:r>
              <w:br/>
            </w:r>
            <w:r>
              <w:rPr>
                <w:b/>
                <w:i/>
                <w:color w:val="7F6000"/>
              </w:rPr>
              <w:t>*Revelation 7:17*</w:t>
            </w:r>
          </w:p>
        </w:tc>
      </w:tr>
    </w:tbl>
    <w:p>
      <w:pPr>
        <w:pStyle w:val="BreadWine5Normal"/>
      </w:pPr>
    </w:p>
    <w:p>
      <w:pPr>
        <w:pStyle w:val="BreadWine5Normal"/>
        <w:spacing w:before="0" w:after="120" w:line="259" w:lineRule="auto"/>
      </w:pPr>
      <w:r>
        <w:t xml:space="preserve">The water thread also reaches completion in Revelation. The Lamb leads His people to living fountains of waters. The One who gave His blood is also the One who shepherds into life. This harmonizes with </w:t>
      </w:r>
      <w:r>
        <w:rPr>
          <w:i/>
        </w:rPr>
        <w:t>*John 4*</w:t>
      </w:r>
      <w:r>
        <w:t xml:space="preserve">, </w:t>
      </w:r>
      <w:r>
        <w:rPr>
          <w:i/>
        </w:rPr>
        <w:t>*John 7*</w:t>
      </w:r>
      <w:r>
        <w:t xml:space="preserve">, and </w:t>
      </w:r>
      <w:r>
        <w:rPr>
          <w:i/>
        </w:rPr>
        <w:t>*Ezekiel 36*</w:t>
      </w:r>
      <w:r>
        <w:t>: living water, Spirit, cleansing, new heart, and life from God.</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I will give unto him that is athirst of the fountain of the water of life freely.</w:t>
            </w:r>
            <w:r>
              <w:br/>
            </w:r>
            <w:r>
              <w:rPr>
                <w:b/>
                <w:i/>
                <w:color w:val="7F6000"/>
              </w:rPr>
              <w:t>*Revelation 21:6*</w:t>
            </w:r>
          </w:p>
        </w:tc>
      </w:tr>
    </w:tbl>
    <w:p>
      <w:pPr>
        <w:pStyle w:val="BreadWine5Normal"/>
      </w:pP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And he shewed me a pure river of water of life, clear as crystal, proceeding out of the throne of God and of the Lamb.</w:t>
            </w:r>
            <w:r>
              <w:br/>
            </w:r>
            <w:r>
              <w:rPr>
                <w:b/>
                <w:i/>
                <w:color w:val="7F6000"/>
              </w:rPr>
              <w:t>*Revelation 22:1*</w:t>
            </w:r>
          </w:p>
        </w:tc>
      </w:tr>
    </w:tbl>
    <w:p>
      <w:pPr>
        <w:pStyle w:val="BreadWine5Normal"/>
      </w:pPr>
    </w:p>
    <w:p>
      <w:pPr>
        <w:pStyle w:val="BreadWine5Normal"/>
        <w:spacing w:before="0" w:after="120" w:line="259" w:lineRule="auto"/>
      </w:pPr>
      <w:r>
        <w:t>The water of life is free, but it is not casual. It proceeds from the throne of God and of the Lamb. That means the mercy is royal, priestly, covenantal, and enthroned. God gives life freely, but He gives it through the Lamb, not through Adam’s self-defined way.</w:t>
      </w: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Sequence reminder</w:t>
            </w:r>
            <w:r>
              <w:br/>
            </w:r>
            <w:r>
              <w:rPr>
                <w:b/>
                <w:color w:val="1F4E79"/>
              </w:rPr>
              <w:t>Clean water promised</w:t>
            </w:r>
            <w:r>
              <w:rPr>
                <w:b/>
                <w:color w:val="666666"/>
              </w:rPr>
              <w:t xml:space="preserve">  -&gt;  </w:t>
            </w:r>
            <w:r>
              <w:rPr>
                <w:b/>
                <w:color w:val="1F4E79"/>
              </w:rPr>
              <w:t>Living water offered</w:t>
            </w:r>
            <w:r>
              <w:rPr>
                <w:b/>
                <w:color w:val="666666"/>
              </w:rPr>
              <w:t xml:space="preserve">  -&gt;  </w:t>
            </w:r>
            <w:r>
              <w:rPr>
                <w:b/>
                <w:color w:val="1F4E79"/>
              </w:rPr>
              <w:t>Spirit gives life</w:t>
            </w:r>
            <w:r>
              <w:rPr>
                <w:b/>
                <w:color w:val="666666"/>
              </w:rPr>
              <w:t xml:space="preserve">  -&gt;  </w:t>
            </w:r>
            <w:r>
              <w:rPr>
                <w:b/>
                <w:color w:val="1F4E79"/>
              </w:rPr>
              <w:t>Water of life flows from the throne</w:t>
            </w:r>
          </w:p>
        </w:tc>
      </w:tr>
    </w:tbl>
    <w:p>
      <w:pPr>
        <w:pStyle w:val="BreadWine5Normal"/>
      </w:pPr>
    </w:p>
    <w:p>
      <w:pPr>
        <w:pStyle w:val="BreadWine5Heading2"/>
        <w:spacing w:before="240" w:after="120"/>
      </w:pPr>
      <w:r>
        <w:rPr>
          <w:b/>
          <w:color w:val="7F6000"/>
          <w:sz w:val="28"/>
        </w:rPr>
        <w:t>13.4 The Supper and Covenant Completion</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Blessed are they which are called unto the marriage supper of the Lamb.</w:t>
            </w:r>
            <w:r>
              <w:br/>
            </w:r>
            <w:r>
              <w:rPr>
                <w:b/>
                <w:i/>
                <w:color w:val="7F6000"/>
              </w:rPr>
              <w:t>*Revelation 19:9*</w:t>
            </w:r>
          </w:p>
        </w:tc>
      </w:tr>
    </w:tbl>
    <w:p>
      <w:pPr>
        <w:pStyle w:val="BreadWine5Normal"/>
      </w:pPr>
    </w:p>
    <w:p>
      <w:pPr>
        <w:pStyle w:val="BreadWine5Normal"/>
        <w:spacing w:before="0" w:after="120" w:line="259" w:lineRule="auto"/>
      </w:pPr>
      <w:r>
        <w:t>The final supper language should not be forced into a narrow one-to-one equation with Genesis 14. But it belongs in the same covenant field. Scripture begins with God making fellowship possible, shows Melchizedek bringing bread and wine after victory, shows the Shepherd preparing a table, shows Jesus giving bread and cup as body and blood, and ends with the marriage supper of the Lamb.</w:t>
      </w:r>
    </w:p>
    <w:p>
      <w:pPr>
        <w:pStyle w:val="BreadWine5Normal"/>
        <w:spacing w:before="0" w:after="120" w:line="259" w:lineRule="auto"/>
      </w:pPr>
      <w:r>
        <w:t>The supper is not human achievement. The guests are called. The Lamb has been slain. The blood has redeemed. The table is prepared. Covenant completion is received as mercy and grace, not manufactured by human hands.</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Reader safeguard</w:t>
            </w:r>
            <w:r>
              <w:br/>
            </w:r>
            <w:r>
              <w:t>We are not saying Revelation 19 directly explains Melchizedek’s bread and wine. We are saying the final supper belongs to the same Scripture-wide table pattern: victory, Lamb, blood, invitation, blessing, and fellowship with God.</w:t>
            </w:r>
          </w:p>
        </w:tc>
      </w:tr>
    </w:tbl>
    <w:p>
      <w:pPr>
        <w:pStyle w:val="BreadWine5Normal"/>
      </w:pPr>
    </w:p>
    <w:p>
      <w:pPr>
        <w:pStyle w:val="BreadWine5Heading2"/>
        <w:spacing w:before="240" w:after="120"/>
      </w:pPr>
      <w:r>
        <w:rPr>
          <w:b/>
          <w:color w:val="7F6000"/>
          <w:sz w:val="28"/>
        </w:rPr>
        <w:t>13.5 What Revelation Contributes to This Study</w:t>
      </w:r>
    </w:p>
    <w:p>
      <w:pPr>
        <w:pStyle w:val="BreadWine5Normal"/>
        <w:spacing w:before="0" w:after="120" w:line="259" w:lineRule="auto"/>
      </w:pPr>
      <w:r>
        <w:t>Revelation contributes four major confirmations:</w:t>
      </w:r>
    </w:p>
    <w:p>
      <w:pPr>
        <w:pStyle w:val="BreadWine5Normal"/>
        <w:spacing w:before="0" w:after="120" w:line="259" w:lineRule="auto"/>
      </w:pPr>
      <w:r>
        <w:rPr>
          <w:b/>
          <w:color w:val="1F4E79"/>
        </w:rPr>
        <w:t xml:space="preserve">The Lamb’s blood makes kings and priests.: </w:t>
      </w:r>
      <w:r>
        <w:t>Revelation gives explicit royal-priestly status through blood.</w:t>
      </w:r>
    </w:p>
    <w:p>
      <w:pPr>
        <w:pStyle w:val="BreadWine5Normal"/>
        <w:spacing w:before="0" w:after="120" w:line="259" w:lineRule="auto"/>
      </w:pPr>
      <w:r>
        <w:rPr>
          <w:b/>
          <w:color w:val="1F4E79"/>
        </w:rPr>
        <w:t xml:space="preserve">The nations are gathered by redemption.: </w:t>
      </w:r>
      <w:r>
        <w:t>The Abrahamic and nations promise is not abandoned; it is fulfilled in the Lamb.</w:t>
      </w:r>
    </w:p>
    <w:p>
      <w:pPr>
        <w:pStyle w:val="BreadWine5Normal"/>
        <w:spacing w:before="0" w:after="120" w:line="259" w:lineRule="auto"/>
      </w:pPr>
      <w:r>
        <w:rPr>
          <w:b/>
          <w:color w:val="1F4E79"/>
        </w:rPr>
        <w:t xml:space="preserve">Living water reaches the throne.: </w:t>
      </w:r>
      <w:r>
        <w:t>Water, Spirit, life, and restoration are not side themes; they run to the end of Scripture.</w:t>
      </w:r>
    </w:p>
    <w:p>
      <w:pPr>
        <w:pStyle w:val="BreadWine5Normal"/>
        <w:spacing w:before="0" w:after="120" w:line="259" w:lineRule="auto"/>
      </w:pPr>
      <w:r>
        <w:rPr>
          <w:b/>
          <w:color w:val="1F4E79"/>
        </w:rPr>
        <w:t xml:space="preserve">The supper announces completion.: </w:t>
      </w:r>
      <w:r>
        <w:t>The table pattern reaches the marriage supper of the Lamb.</w:t>
      </w: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Sequence reminder</w:t>
            </w:r>
            <w:r>
              <w:br/>
            </w:r>
            <w:r>
              <w:rPr>
                <w:b/>
                <w:color w:val="1F4E79"/>
              </w:rPr>
              <w:t>Victory table</w:t>
            </w:r>
            <w:r>
              <w:rPr>
                <w:b/>
                <w:color w:val="666666"/>
              </w:rPr>
              <w:t xml:space="preserve">  -&gt;  </w:t>
            </w:r>
            <w:r>
              <w:rPr>
                <w:b/>
                <w:color w:val="1F4E79"/>
              </w:rPr>
              <w:t>Priest-King blessing</w:t>
            </w:r>
            <w:r>
              <w:rPr>
                <w:b/>
                <w:color w:val="666666"/>
              </w:rPr>
              <w:t xml:space="preserve">  -&gt;  </w:t>
            </w:r>
            <w:r>
              <w:rPr>
                <w:b/>
                <w:color w:val="1F4E79"/>
              </w:rPr>
              <w:t>Body and cup</w:t>
            </w:r>
            <w:r>
              <w:rPr>
                <w:b/>
                <w:color w:val="666666"/>
              </w:rPr>
              <w:t xml:space="preserve">  -&gt;  </w:t>
            </w:r>
            <w:r>
              <w:rPr>
                <w:b/>
                <w:color w:val="1F4E79"/>
              </w:rPr>
              <w:t>Lamb slain</w:t>
            </w:r>
            <w:r>
              <w:rPr>
                <w:b/>
                <w:color w:val="666666"/>
              </w:rPr>
              <w:t xml:space="preserve">  -&gt;  </w:t>
            </w:r>
            <w:r>
              <w:rPr>
                <w:b/>
                <w:color w:val="1F4E79"/>
              </w:rPr>
              <w:t>Kings and priests</w:t>
            </w:r>
            <w:r>
              <w:rPr>
                <w:b/>
                <w:color w:val="666666"/>
              </w:rPr>
              <w:t xml:space="preserve">  -&gt;  </w:t>
            </w:r>
            <w:r>
              <w:rPr>
                <w:b/>
                <w:color w:val="1F4E79"/>
              </w:rPr>
              <w:t>Water of life</w:t>
            </w:r>
            <w:r>
              <w:rPr>
                <w:b/>
                <w:color w:val="666666"/>
              </w:rPr>
              <w:t xml:space="preserve">  -&gt;  </w:t>
            </w:r>
            <w:r>
              <w:rPr>
                <w:b/>
                <w:color w:val="1F4E79"/>
              </w:rPr>
              <w:t>Marriage supper</w:t>
            </w:r>
          </w:p>
        </w:tc>
      </w:tr>
    </w:tbl>
    <w:p>
      <w:pPr>
        <w:pStyle w:val="BreadWine5Normal"/>
      </w:pPr>
    </w:p>
    <w:p>
      <w:pPr>
        <w:pStyle w:val="BreadWine5Normal"/>
      </w:pPr>
      <w:r>
        <w:br w:type="page"/>
      </w:r>
    </w:p>
    <w:p>
      <w:pPr>
        <w:pStyle w:val="BreadWine5Heading1"/>
        <w:spacing w:before="280" w:after="160"/>
      </w:pPr>
      <w:r>
        <w:rPr>
          <w:b/>
          <w:color w:val="1F4E79"/>
          <w:sz w:val="36"/>
        </w:rPr>
        <w:t>Section 14 - Master Summary: The Priest-King Brings What Our Hands Could Not Produce</w:t>
      </w:r>
    </w:p>
    <w:tbl>
      <w:tblPr>
        <w:tblW w:type="auto" w:w="0"/>
        <w:jc w:val="center"/>
        <w:tblLayout w:type="autofit"/>
        <w:tblLook w:firstColumn="1" w:firstRow="1" w:lastColumn="0" w:lastRow="0" w:noHBand="0" w:noVBand="1" w:val="04A0"/>
      </w:tblPr>
      <w:tblGrid>
        <w:gridCol w:w="10080"/>
      </w:tblGrid>
      <w:tr>
        <w:trPr>
          <w:cantSplit/>
        </w:trPr>
        <w:tc>
          <w:tcPr>
            <w:tcW w:type="dxa" w:w="10080"/>
            <w:shd w:fill="D9EAF7"/>
            <w:tcBorders>
              <w:top w:val="single" w:sz="12" w:space="0" w:color="5B9BD5"/>
              <w:left w:val="single" w:sz="12" w:space="0" w:color="5B9BD5"/>
              <w:bottom w:val="single" w:sz="12" w:space="0" w:color="5B9BD5"/>
              <w:right w:val="single" w:sz="12" w:space="0" w:color="5B9BD5"/>
            </w:tcBorders>
            <w:vAlign w:val="center"/>
          </w:tcPr>
          <w:p>
            <w:pPr>
              <w:pStyle w:val="BreadWine5Normal"/>
              <w:spacing w:before="0" w:after="80" w:line="259" w:lineRule="auto"/>
              <w:ind w:left="72" w:right="72"/>
            </w:pPr>
            <w:r>
              <w:rPr>
                <w:b/>
                <w:color w:val="1F4E79"/>
                <w:sz w:val="23"/>
              </w:rPr>
              <w:t>Summary thesis</w:t>
            </w:r>
            <w:r>
              <w:br/>
            </w:r>
            <w:r>
              <w:t>Melchizedek brings bread and wine after victory. Christ fulfills the priest-king pattern by giving His own body and blood. Belief receives what human labor cannot produce: righteousness accounted by grace, restored fellowship, living water, Spirit-given life, covenant peace, and new life.</w:t>
            </w:r>
          </w:p>
        </w:tc>
      </w:tr>
    </w:tbl>
    <w:p>
      <w:pPr>
        <w:pStyle w:val="BreadWine5Normal"/>
      </w:pPr>
    </w:p>
    <w:p>
      <w:pPr>
        <w:pStyle w:val="BreadWine5Heading2"/>
        <w:spacing w:before="240" w:after="120"/>
      </w:pPr>
      <w:r>
        <w:rPr>
          <w:b/>
          <w:color w:val="7F6000"/>
          <w:sz w:val="28"/>
        </w:rPr>
        <w:t>14.1 The Gift Is Simple, but the Witness Is Manifold</w:t>
      </w:r>
    </w:p>
    <w:p>
      <w:pPr>
        <w:pStyle w:val="BreadWine5Normal"/>
        <w:spacing w:before="0" w:after="120" w:line="259" w:lineRule="auto"/>
      </w:pPr>
      <w:r>
        <w:t>Bread and wine are simple. A child can understand bread, cup, table, and blessing. Yet Scripture gives these simple things tremendous depth. Bread becomes provision brought near, priestly food, body, one bread, one body, remembrance, and table fellowship. Wine becomes drink offering, cup, blood, covenant, poured-out life, witness, joy, and completion.</w:t>
      </w:r>
    </w:p>
    <w:p>
      <w:pPr>
        <w:pStyle w:val="BreadWine5Normal"/>
        <w:spacing w:before="0" w:after="120" w:line="259" w:lineRule="auto"/>
      </w:pPr>
      <w:r>
        <w:t>The study is not trying to make simple things confusing. It is trying to show that the simple things were always worthy of wonder. God can hide manifold wisdom in what appears ordinary: bread, cup, water, oil, salt, fragrance, table, hand, and blessing.</w:t>
      </w:r>
    </w:p>
    <w:p>
      <w:pPr>
        <w:pStyle w:val="BreadWine5Heading2"/>
        <w:spacing w:before="240" w:after="120"/>
      </w:pPr>
      <w:r>
        <w:rPr>
          <w:b/>
          <w:color w:val="7F6000"/>
          <w:sz w:val="28"/>
        </w:rPr>
        <w:t>14.2 The Covenant Motive Is Love and Restoration</w:t>
      </w:r>
    </w:p>
    <w:p>
      <w:pPr>
        <w:pStyle w:val="BreadWine5Normal"/>
        <w:spacing w:before="0" w:after="120" w:line="259" w:lineRule="auto"/>
      </w:pPr>
      <w:r>
        <w:t>The point is not a private symbolic system. The point is God’s motive and covenant purpose. The breached union is not restored by accusation, performance, or Adam’s self-justifying hand. God provides. God speaks. God blesses. God keeps. God gives His Son. God gives His Spirit. God calls for belief. God accounts righteousness by grace. God brings His people into the status and fellowship found in Christ.</w:t>
      </w:r>
    </w:p>
    <w:p>
      <w:pPr>
        <w:pStyle w:val="BreadWine5Normal"/>
        <w:spacing w:before="0" w:after="120" w:line="259" w:lineRule="auto"/>
      </w:pPr>
      <w:r>
        <w:t>This is why the covenant question matters. What does a person do with the covenant Word and the covenant Son? Scripture repeatedly presents the dividing line as belief or unbelief, receiving or refusing, hearing or hardening. In Christ, the status is not achieved by man’s hand; it is received by believing the One sent by the Father.</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This is the work of God, that ye believe on him whom he hath sent.</w:t>
            </w:r>
            <w:r>
              <w:br/>
            </w:r>
            <w:r>
              <w:rPr>
                <w:b/>
                <w:i/>
                <w:color w:val="7F6000"/>
              </w:rPr>
              <w:t>*John 6:29*</w:t>
            </w:r>
          </w:p>
        </w:tc>
      </w:tr>
    </w:tbl>
    <w:p>
      <w:pPr>
        <w:pStyle w:val="BreadWine5Normal"/>
      </w:pP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He that believeth on me hath everlasting life.</w:t>
            </w:r>
            <w:r>
              <w:br/>
            </w:r>
            <w:r>
              <w:rPr>
                <w:b/>
                <w:i/>
                <w:color w:val="7F6000"/>
              </w:rPr>
              <w:t>*John 6:47*</w:t>
            </w:r>
          </w:p>
        </w:tc>
      </w:tr>
    </w:tbl>
    <w:p>
      <w:pPr>
        <w:pStyle w:val="BreadWine5Normal"/>
      </w:pPr>
    </w:p>
    <w:p>
      <w:pPr>
        <w:pStyle w:val="BreadWine5Heading2"/>
        <w:spacing w:before="240" w:after="120"/>
      </w:pPr>
      <w:r>
        <w:rPr>
          <w:b/>
          <w:color w:val="7F6000"/>
          <w:sz w:val="28"/>
        </w:rPr>
        <w:t>14.3 What the Offerings Help Us See</w:t>
      </w:r>
    </w:p>
    <w:p>
      <w:pPr>
        <w:pStyle w:val="BreadWine5Normal"/>
        <w:spacing w:before="0" w:after="120" w:line="259" w:lineRule="auto"/>
      </w:pPr>
      <w:r>
        <w:t>The offering world helps us keep sequence. The unclean do not praise their way into cleansing. The guilty do not produce atonement by their hands. Christ fulfills the atoning need. Because He has completed the legal work, the cleansed can now enter the acceptable life of praise, thanksgiving, doing good, sharing, mercy, witness, and lives poured out before God.</w:t>
      </w: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Sequence reminder</w:t>
            </w:r>
            <w:r>
              <w:br/>
            </w:r>
            <w:r>
              <w:rPr>
                <w:b/>
                <w:color w:val="1F4E79"/>
              </w:rPr>
              <w:t>Uncleanness/guilt</w:t>
            </w:r>
            <w:r>
              <w:rPr>
                <w:b/>
                <w:color w:val="666666"/>
              </w:rPr>
              <w:t xml:space="preserve">  -&gt;  </w:t>
            </w:r>
            <w:r>
              <w:rPr>
                <w:b/>
                <w:color w:val="1F4E79"/>
              </w:rPr>
              <w:t>Christ’s atoning work</w:t>
            </w:r>
            <w:r>
              <w:rPr>
                <w:b/>
                <w:color w:val="666666"/>
              </w:rPr>
              <w:t xml:space="preserve">  -&gt;  </w:t>
            </w:r>
            <w:r>
              <w:rPr>
                <w:b/>
                <w:color w:val="1F4E79"/>
              </w:rPr>
              <w:t>Belief receives</w:t>
            </w:r>
            <w:r>
              <w:rPr>
                <w:b/>
                <w:color w:val="666666"/>
              </w:rPr>
              <w:t xml:space="preserve">  -&gt;  </w:t>
            </w:r>
            <w:r>
              <w:rPr>
                <w:b/>
                <w:color w:val="1F4E79"/>
              </w:rPr>
              <w:t>Righteousness accounted</w:t>
            </w:r>
            <w:r>
              <w:rPr>
                <w:b/>
                <w:color w:val="666666"/>
              </w:rPr>
              <w:t xml:space="preserve">  -&gt;  </w:t>
            </w:r>
            <w:r>
              <w:rPr>
                <w:b/>
                <w:color w:val="1F4E79"/>
              </w:rPr>
              <w:t>Fellowship restored</w:t>
            </w:r>
            <w:r>
              <w:rPr>
                <w:b/>
                <w:color w:val="666666"/>
              </w:rPr>
              <w:t xml:space="preserve">  -&gt;  </w:t>
            </w:r>
            <w:r>
              <w:rPr>
                <w:b/>
                <w:color w:val="1F4E79"/>
              </w:rPr>
              <w:t>Praise and witness flow</w:t>
            </w:r>
          </w:p>
        </w:tc>
      </w:tr>
    </w:tbl>
    <w:p>
      <w:pPr>
        <w:pStyle w:val="BreadWine5Normal"/>
      </w:pPr>
    </w:p>
    <w:p>
      <w:pPr>
        <w:pStyle w:val="BreadWine5Normal"/>
        <w:spacing w:before="0" w:after="120" w:line="259" w:lineRule="auto"/>
      </w:pPr>
      <w:r>
        <w:t xml:space="preserve">The </w:t>
      </w:r>
      <w:r>
        <w:rPr>
          <w:b/>
        </w:rPr>
        <w:t>meal/grain offering</w:t>
      </w:r>
      <w:r>
        <w:t xml:space="preserve"> helps us see provision brought near: grain, oil, frankincense, salt, memorial, priestly food, and bread naturally carrying water in its making. The </w:t>
      </w:r>
      <w:r>
        <w:rPr>
          <w:b/>
        </w:rPr>
        <w:t>drink offering</w:t>
      </w:r>
      <w:r>
        <w:t xml:space="preserve"> helps us see wine poured out with sacrifice: a pattern that can be read as poured-out life, joy, and completion. The </w:t>
      </w:r>
      <w:r>
        <w:rPr>
          <w:b/>
        </w:rPr>
        <w:t>peace offering</w:t>
      </w:r>
      <w:r>
        <w:t xml:space="preserve"> makes the fellowship table explicit. The </w:t>
      </w:r>
      <w:r>
        <w:rPr>
          <w:b/>
        </w:rPr>
        <w:t>salt covenant</w:t>
      </w:r>
      <w:r>
        <w:t xml:space="preserve"> witnesses permanence. The </w:t>
      </w:r>
      <w:r>
        <w:rPr>
          <w:b/>
        </w:rPr>
        <w:t>priestly blessing</w:t>
      </w:r>
      <w:r>
        <w:t xml:space="preserve"> reveals the intent: the LORD blesses, keeps, is gracious, and gives peace.</w:t>
      </w:r>
    </w:p>
    <w:p>
      <w:pPr>
        <w:pStyle w:val="BreadWine5Heading2"/>
        <w:spacing w:before="240" w:after="120"/>
      </w:pPr>
      <w:r>
        <w:rPr>
          <w:b/>
          <w:color w:val="7F6000"/>
          <w:sz w:val="28"/>
        </w:rPr>
        <w:t>14.4 What the Hands Help Us See</w:t>
      </w:r>
    </w:p>
    <w:p>
      <w:pPr>
        <w:pStyle w:val="BreadWine5Normal"/>
        <w:spacing w:before="0" w:after="120" w:line="259" w:lineRule="auto"/>
      </w:pPr>
      <w:r>
        <w:t xml:space="preserve">The hands matter because Scripture makes the hand matter. YHWH delivers by His hand. The right hand is glorious in power. The Messiah’s hands are pierced. The risen Christ shows His hands. Thomas sees and confesses, </w:t>
      </w:r>
      <w:r>
        <w:rPr>
          <w:b/>
        </w:rPr>
        <w:t>“My Lord and my God.”</w:t>
      </w:r>
      <w:r>
        <w:t xml:space="preserve"> The life is not worked out by Adam’s hands. The pierced hands of the Priest-King work out life.</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Reach hither thy finger, and behold my hands...</w:t>
            </w:r>
            <w:r>
              <w:br/>
            </w:r>
            <w:r>
              <w:rPr>
                <w:b/>
                <w:i/>
                <w:color w:val="7F6000"/>
              </w:rPr>
              <w:t>*John 20:27*</w:t>
            </w:r>
          </w:p>
        </w:tc>
      </w:tr>
    </w:tbl>
    <w:p>
      <w:pPr>
        <w:pStyle w:val="BreadWine5Normal"/>
      </w:pP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Scripture anchor</w:t>
            </w:r>
            <w:r>
              <w:br/>
            </w:r>
            <w:r>
              <w:t>And Thomas answered and said unto him, My Lord and my God.</w:t>
            </w:r>
            <w:r>
              <w:br/>
            </w:r>
            <w:r>
              <w:rPr>
                <w:b/>
                <w:i/>
                <w:color w:val="7F6000"/>
              </w:rPr>
              <w:t>*John 20:28*</w:t>
            </w:r>
          </w:p>
        </w:tc>
      </w:tr>
    </w:tbl>
    <w:p>
      <w:pPr>
        <w:pStyle w:val="BreadWine5Normal"/>
      </w:pPr>
    </w:p>
    <w:p>
      <w:pPr>
        <w:pStyle w:val="BreadWine5Heading2"/>
        <w:spacing w:before="240" w:after="120"/>
      </w:pPr>
      <w:r>
        <w:rPr>
          <w:b/>
          <w:color w:val="7F6000"/>
          <w:sz w:val="28"/>
        </w:rPr>
        <w:t>14.5 The Pictographic Echo Stays in Its Proper Place</w:t>
      </w:r>
    </w:p>
    <w:p>
      <w:pPr>
        <w:pStyle w:val="BreadWine5Normal"/>
        <w:spacing w:before="0" w:after="120" w:line="259" w:lineRule="auto"/>
      </w:pPr>
      <w:r>
        <w:t>The pictographic observation remains valuable only when it stays in its proper place. It does not create the doctrine. It does not replace plain Scripture. It does not become a secret code. But after Scripture has built the pattern, the old-letter echo is striking: the Shepherd, enclosure, waters, piercing, hands, and life.</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5C3"/>
            <w:tcBorders>
              <w:top w:val="single" w:sz="12" w:space="0" w:color="C9A227"/>
              <w:left w:val="single" w:sz="12" w:space="0" w:color="C9A227"/>
              <w:bottom w:val="single" w:sz="12" w:space="0" w:color="C9A227"/>
              <w:right w:val="single" w:sz="12" w:space="0" w:color="C9A227"/>
            </w:tcBorders>
            <w:vAlign w:val="center"/>
          </w:tcPr>
          <w:p>
            <w:pPr>
              <w:pStyle w:val="BreadWine5Normal"/>
              <w:spacing w:before="0" w:after="80" w:line="259" w:lineRule="auto"/>
              <w:ind w:left="72" w:right="72"/>
            </w:pPr>
            <w:r>
              <w:rPr>
                <w:b/>
                <w:color w:val="7F6000"/>
                <w:sz w:val="23"/>
              </w:rPr>
              <w:t>Contemplative echo</w:t>
            </w:r>
            <w:r>
              <w:br/>
            </w:r>
            <w:r>
              <w:rPr>
                <w:b/>
              </w:rPr>
              <w:t>The Shepherd encloses and preserves life through the waters; through the piercing, the hands work out life.</w:t>
            </w:r>
            <w:r>
              <w:rPr>
                <w:i/>
              </w:rPr>
              <w:br/>
              <w:t>This is a quiet double witness, not the foundation of the doctrine.</w:t>
            </w:r>
          </w:p>
        </w:tc>
      </w:tr>
    </w:tbl>
    <w:p>
      <w:pPr>
        <w:pStyle w:val="BreadWine5Normal"/>
      </w:pPr>
    </w:p>
    <w:p>
      <w:pPr>
        <w:pStyle w:val="BreadWine5Heading2"/>
        <w:spacing w:before="240" w:after="120"/>
      </w:pPr>
      <w:r>
        <w:rPr>
          <w:b/>
          <w:color w:val="7F6000"/>
          <w:sz w:val="28"/>
        </w:rPr>
        <w:t>14.6 Closing Master Statement</w:t>
      </w:r>
    </w:p>
    <w:p>
      <w:pPr>
        <w:pStyle w:val="BreadWine5Normal"/>
        <w:spacing w:before="0" w:after="120" w:line="259" w:lineRule="auto"/>
      </w:pPr>
      <w:r>
        <w:t>Melchizedek brings bread and wine after victory. The act is simple enough for any reader to see: a priest-king brings a table of blessing. But as Scripture gathers its own witnesses, the simplicity opens into depth.</w:t>
      </w:r>
    </w:p>
    <w:p>
      <w:pPr>
        <w:pStyle w:val="BreadWine5Normal"/>
        <w:spacing w:before="0" w:after="120" w:line="259" w:lineRule="auto"/>
      </w:pPr>
      <w:r>
        <w:t>The bread side draws us into provision brought near: grain, water, oil, frankincense, salt, memorial, priestly food, body, table, and one bread. The wine side draws us into poured-out witness: drink offering, cup, blood, covenant, joy, completion, and life poured out before God. The salt covenant speaks of permanence. The peace offering makes fellowship visible. The priestly blessing reveals the intent: the LORD blesses, keeps, shines His face, is gracious, and gives peace. Psalm 23 shows the Shepherd preparing the table, anointing with oil, overflowing the cup, and bringing His sheep into goodness, mercy, and dwelling.</w:t>
      </w:r>
    </w:p>
    <w:p>
      <w:pPr>
        <w:pStyle w:val="BreadWine5Normal"/>
        <w:spacing w:before="0" w:after="120" w:line="259" w:lineRule="auto"/>
      </w:pPr>
      <w:r>
        <w:t>Then Jesus gathers the witnesses into Himself. He is the true Priest-King after the order of Melchizedek. His body is the bread. His blood is the cup. His words are spirit and life. The doctrine is not that man works his way into covenant completion. The doctrine is believing in the eternal Son. Righteousness is accounted by grace, and the breached union is restored by the work of Christ.</w:t>
      </w:r>
    </w:p>
    <w:p>
      <w:pPr>
        <w:pStyle w:val="BreadWine5Normal"/>
        <w:spacing w:before="0" w:after="120" w:line="259" w:lineRule="auto"/>
      </w:pPr>
      <w:r>
        <w:t xml:space="preserve">The hands matter. The life is not worked out by Adam’s hands. The hand of YHWH delivers. The hands of Christ are pierced. The risen Lord shows His hands, and Thomas confesses, </w:t>
      </w:r>
      <w:r>
        <w:rPr>
          <w:b/>
        </w:rPr>
        <w:t>“My Lord and my God.”</w:t>
      </w:r>
      <w:r>
        <w:t xml:space="preserve"> Through the pierced hands of the Priest-King, life is worked out, fellowship is restored, covenant peace is given, and the people of God receive what their own hands could never produce.</w:t>
      </w:r>
    </w:p>
    <w:p>
      <w:pPr>
        <w:pStyle w:val="BreadWine5Normal"/>
        <w:spacing w:before="0" w:after="120" w:line="259" w:lineRule="auto"/>
      </w:pPr>
      <w:r>
        <w:t>The study ends where the Scriptures end: with the Lamb, the throne, the blood-bought kings and priests, the water of life, the supper, and the dwelling of God with His people. The accuser’s charge against God’s goodness fails. The Father’s purpose is faithful. The Eternal Son’s work is finished. The Spirit gives life. God’s name is vindicated. His love is seen. His wisdom is manifold. His table is prepared. His people come, believe, receive, and live.</w:t>
      </w:r>
    </w:p>
    <w:tbl>
      <w:tblPr>
        <w:tblW w:type="auto" w:w="0"/>
        <w:jc w:val="center"/>
        <w:tblLayout w:type="autofit"/>
        <w:tblLook w:firstColumn="1" w:firstRow="1" w:lastColumn="0" w:lastRow="0" w:noHBand="0" w:noVBand="1" w:val="04A0"/>
      </w:tblPr>
      <w:tblGrid>
        <w:gridCol w:w="10080"/>
      </w:tblGrid>
      <w:tr>
        <w:trPr>
          <w:cantSplit/>
        </w:trPr>
        <w:tc>
          <w:tcPr>
            <w:tcW w:type="dxa" w:w="10080"/>
            <w:shd w:fill="E2F0D9"/>
            <w:tcBorders>
              <w:top w:val="single" w:sz="12" w:space="0" w:color="70AD47"/>
              <w:left w:val="single" w:sz="12" w:space="0" w:color="70AD47"/>
              <w:bottom w:val="single" w:sz="12" w:space="0" w:color="70AD47"/>
              <w:right w:val="single" w:sz="12" w:space="0" w:color="70AD47"/>
            </w:tcBorders>
            <w:vAlign w:val="center"/>
          </w:tcPr>
          <w:p>
            <w:pPr>
              <w:pStyle w:val="BreadWine5Normal"/>
              <w:spacing w:before="0" w:after="80" w:line="259" w:lineRule="auto"/>
              <w:ind w:left="72" w:right="72"/>
            </w:pPr>
            <w:r>
              <w:rPr>
                <w:b/>
                <w:color w:val="7F6000"/>
                <w:sz w:val="23"/>
              </w:rPr>
              <w:t>What we have learned so far</w:t>
            </w:r>
            <w:r>
              <w:br/>
            </w:r>
            <w:r>
              <w:rPr>
                <w:b/>
              </w:rPr>
              <w:t>Melchizedek -&gt; bread and wine -&gt; priest-king blessing -&gt; meal/grain offering -&gt; drink offering -&gt; salt covenant -&gt; peace table -&gt; priestly blessing -&gt; Shepherd’s table -&gt; John 6 belief -&gt; Upper Room body/cup -&gt; water and Spirit -&gt; pierced hands -&gt; pictographic echo -&gt; Revelation completion.</w:t>
            </w:r>
          </w:p>
        </w:tc>
      </w:tr>
    </w:tbl>
    <w:p>
      <w:pPr>
        <w:pStyle w:val="BreadWine5Normal"/>
      </w:pPr>
    </w:p>
    <w:p>
      <w:pPr>
        <w:pStyle w:val="BreadWine5Heading2"/>
        <w:spacing w:before="240" w:after="120"/>
      </w:pPr>
      <w:r>
        <w:rPr>
          <w:b/>
          <w:color w:val="7F6000"/>
          <w:sz w:val="28"/>
        </w:rPr>
        <w:t>Next Installment Preview</w:t>
      </w:r>
    </w:p>
    <w:p>
      <w:pPr>
        <w:pStyle w:val="BreadWine5Normal"/>
        <w:spacing w:before="0" w:after="120" w:line="259" w:lineRule="auto"/>
        <w:sectPr w:rsidR="00FC693F" w:rsidRPr="0006063C" w:rsidSect="00034616">
          <w:headerReference w:type="default" r:id="rIdBreadWine5header"/>
          <w:footerReference w:type="default" r:id="rIdBreadWine5footer"/>
          <w:type w:val="nextPage"/>
          <w:pgSz w:w="12240" w:h="15840"/>
          <w:pgMar w:top="936" w:right="1080" w:bottom="864" w:left="1080" w:header="360" w:footer="360" w:gutter="0"/>
          <w:pgNumType w:start="1"/>
          <w:cols w:space="720"/>
          <w:docGrid w:linePitch="360"/>
        </w:sectPr>
      </w:pPr>
      <w:r>
        <w:t xml:space="preserve">The main-study arc is now ready to move into the exhibit system. The next installment should begin the back-matter support, likely with Exhibit A through Exhibit C: </w:t>
      </w:r>
      <w:r>
        <w:rPr>
          <w:b/>
        </w:rPr>
        <w:t>Melchizedek and the Priest-King Pattern</w:t>
      </w:r>
      <w:r>
        <w:t xml:space="preserve">, </w:t>
      </w:r>
      <w:r>
        <w:rPr>
          <w:b/>
        </w:rPr>
        <w:t>Meal/Grain Offering Protocols</w:t>
      </w:r>
      <w:r>
        <w:t xml:space="preserve">, and </w:t>
      </w:r>
      <w:r>
        <w:rPr>
          <w:b/>
        </w:rPr>
        <w:t>Frankincense, Fragrance, Memorial, and Prayer-Worship Witness</w:t>
      </w:r>
      <w:r>
        <w:t>. These exhibits will let the main body stay readable while giving the careful reader the supporting Scripture and claim-strength classifications.</w:t>
      </w:r>
    </w:p>
    <w:p>
      <w:pPr>
        <w:pStyle w:val="BreadWine6Normal"/>
        <w:jc w:val="center"/>
      </w:pPr>
      <w:r>
        <w:rPr>
          <w:rFonts w:ascii="Aptos Display" w:hAnsi="Aptos Display"/>
          <w:b/>
          <w:color w:val="1F4E79"/>
          <w:sz w:val="48"/>
        </w:rPr>
        <w:t>Bread, Wine, and the Priest-King Witness</w:t>
      </w:r>
    </w:p>
    <w:p>
      <w:pPr>
        <w:pStyle w:val="BreadWine6Normal"/>
        <w:jc w:val="center"/>
      </w:pPr>
      <w:r>
        <w:rPr>
          <w:b/>
          <w:color w:val="7F6000"/>
          <w:sz w:val="32"/>
        </w:rPr>
        <w:t>Installment 7 — Evidence Exhibits A-D</w:t>
      </w:r>
    </w:p>
    <w:p>
      <w:pPr>
        <w:pStyle w:val="BreadWine6Normal"/>
        <w:jc w:val="center"/>
      </w:pPr>
      <w:r>
        <w:rPr>
          <w:i/>
          <w:color w:val="5A5A5A"/>
          <w:sz w:val="24"/>
        </w:rPr>
        <w:t>Draft Sequence Open</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Purpose of This Installment</w:t>
            </w:r>
          </w:p>
          <w:p>
            <w:pPr>
              <w:pStyle w:val="BreadWine6Normal"/>
              <w:spacing w:after="40"/>
            </w:pPr>
            <w:r>
              <w:t>The main study sections have been drafted through the master summary. This installment begins the evidence back matter.</w:t>
            </w:r>
          </w:p>
          <w:p>
            <w:pPr>
              <w:pStyle w:val="BreadWine6Normal"/>
              <w:spacing w:after="40"/>
            </w:pPr>
            <w:r>
              <w:t xml:space="preserve">The purpose is to support subtle claims without overloading the main reader: </w:t>
            </w:r>
            <w:r>
              <w:rPr>
                <w:b/>
              </w:rPr>
              <w:t>readable flow in the front, detailed support in the exhibits.</w:t>
            </w:r>
          </w:p>
          <w:p>
            <w:pPr>
              <w:pStyle w:val="BreadWine6Normal"/>
              <w:spacing w:after="40"/>
            </w:pPr>
            <w:r>
              <w:t>The sequence remains open. Installment numbers track drafting order only; they do not limit the length of the study.</w:t>
            </w:r>
          </w:p>
        </w:tc>
      </w:tr>
    </w:tbl>
    <w:p>
      <w:pPr>
        <w:pStyle w:val="BreadWine6Normal"/>
        <w:spacing w:after="40"/>
      </w:pPr>
    </w:p>
    <w:p>
      <w:pPr>
        <w:pStyle w:val="BreadWine6Normal"/>
        <w:spacing w:before="40" w:after="120"/>
        <w:jc w:val="center"/>
      </w:pPr>
      <w:r>
        <w:rPr>
          <w:b/>
          <w:color w:val="1F4E79"/>
          <w:sz w:val="20"/>
        </w:rPr>
        <w:t>Main Study Flow</w:t>
      </w:r>
      <w:r>
        <w:rPr>
          <w:color w:val="787878"/>
          <w:sz w:val="20"/>
        </w:rPr>
        <w:t xml:space="preserve">  -&gt;  </w:t>
      </w:r>
      <w:r>
        <w:rPr>
          <w:b/>
          <w:color w:val="1F4E79"/>
          <w:sz w:val="20"/>
        </w:rPr>
        <w:t>Evidence Exhibits</w:t>
      </w:r>
      <w:r>
        <w:rPr>
          <w:color w:val="787878"/>
          <w:sz w:val="20"/>
        </w:rPr>
        <w:t xml:space="preserve">  -&gt;  </w:t>
      </w:r>
      <w:r>
        <w:rPr>
          <w:b/>
          <w:color w:val="1F4E79"/>
          <w:sz w:val="20"/>
        </w:rPr>
        <w:t>Bonus Reading</w:t>
      </w:r>
      <w:r>
        <w:rPr>
          <w:color w:val="787878"/>
          <w:sz w:val="20"/>
        </w:rPr>
        <w:t xml:space="preserve">  -&gt;  </w:t>
      </w:r>
      <w:r>
        <w:rPr>
          <w:b/>
          <w:color w:val="800000"/>
          <w:sz w:val="20"/>
        </w:rPr>
        <w:t>Final Master Compilation</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EE2"/>
            <w:tcBorders>
              <w:top w:val="single" w:sz="8" w:space="0" w:color="B08A57"/>
              <w:left w:val="single" w:sz="8" w:space="0" w:color="B08A57"/>
              <w:bottom w:val="single" w:sz="8" w:space="0" w:color="B08A57"/>
              <w:right w:val="single" w:sz="8" w:space="0" w:color="B08A57"/>
            </w:tcBorders>
            <w:vAlign w:val="top"/>
          </w:tcPr>
          <w:p>
            <w:pPr>
              <w:pStyle w:val="BreadWine6Normal"/>
              <w:spacing w:after="60"/>
            </w:pPr>
            <w:r>
              <w:rPr>
                <w:rFonts w:ascii="Aptos" w:hAnsi="Aptos"/>
                <w:b/>
                <w:color w:val="7F6000"/>
                <w:sz w:val="21"/>
              </w:rPr>
              <w:t>Claim-Strength Reminder</w:t>
            </w:r>
          </w:p>
          <w:p>
            <w:pPr>
              <w:pStyle w:val="BreadWine6Normal"/>
              <w:spacing w:after="40"/>
            </w:pPr>
            <w:r>
              <w:t xml:space="preserve">[Explicit] </w:t>
            </w:r>
            <w:r>
              <w:t>the passage directly says the point.</w:t>
            </w:r>
          </w:p>
          <w:p>
            <w:pPr>
              <w:pStyle w:val="BreadWine6Normal"/>
              <w:spacing w:after="40"/>
            </w:pPr>
            <w:r>
              <w:t xml:space="preserve">[Strong Textual Bridge] </w:t>
            </w:r>
            <w:r>
              <w:t>the ideas are clearly placed together, though not always in later vocabulary.</w:t>
            </w:r>
          </w:p>
          <w:p>
            <w:pPr>
              <w:pStyle w:val="BreadWine6Normal"/>
              <w:spacing w:after="40"/>
            </w:pPr>
            <w:r>
              <w:t xml:space="preserve">[Canonical Synthesis] </w:t>
            </w:r>
            <w:r>
              <w:t>multiple passages together create the Scripture-interprets-Scripture pattern.</w:t>
            </w:r>
          </w:p>
          <w:p>
            <w:pPr>
              <w:pStyle w:val="BreadWine6Normal"/>
              <w:spacing w:after="40"/>
            </w:pPr>
            <w:r>
              <w:t xml:space="preserve">[Informed Interpretation] </w:t>
            </w:r>
            <w:r>
              <w:t>a reasonable conclusion from the pattern, stated with humility.</w:t>
            </w:r>
          </w:p>
          <w:p>
            <w:pPr>
              <w:pStyle w:val="BreadWine6Normal"/>
              <w:spacing w:after="40"/>
            </w:pPr>
            <w:r>
              <w:t xml:space="preserve">[Contemplative Observation] </w:t>
            </w:r>
            <w:r>
              <w:t>a visual or symbolic echo that must not carry doctrine by itself.</w:t>
            </w:r>
          </w:p>
        </w:tc>
      </w:tr>
    </w:tbl>
    <w:p>
      <w:pPr>
        <w:pStyle w:val="BreadWine6Normal"/>
        <w:spacing w:after="40"/>
      </w:pPr>
    </w:p>
    <w:p>
      <w:pPr>
        <w:pStyle w:val="BreadWine6Heading1"/>
      </w:pPr>
      <w:r>
        <w:t>Mini Contents</w:t>
      </w:r>
    </w:p>
    <w:p>
      <w:pPr>
        <w:pStyle w:val="BreadWine6ListBullet"/>
      </w:pPr>
      <w:r>
        <w:rPr>
          <w:b/>
        </w:rPr>
        <w:t>Exhibit A — Melchizedek and the Priest-King Pattern</w:t>
      </w:r>
    </w:p>
    <w:p>
      <w:pPr>
        <w:pStyle w:val="BreadWine6ListBullet"/>
      </w:pPr>
      <w:r>
        <w:rPr>
          <w:b/>
        </w:rPr>
        <w:t>Exhibit B — Meal/Grain Offering Protocols</w:t>
      </w:r>
    </w:p>
    <w:p>
      <w:pPr>
        <w:pStyle w:val="BreadWine6ListBullet"/>
      </w:pPr>
      <w:r>
        <w:rPr>
          <w:b/>
        </w:rPr>
        <w:t>Exhibit C — Frankincense, Fragrance, Memorial, and Prayer-Worship Witness</w:t>
      </w:r>
    </w:p>
    <w:p>
      <w:pPr>
        <w:pStyle w:val="BreadWine6ListBullet"/>
      </w:pPr>
      <w:r>
        <w:rPr>
          <w:b/>
        </w:rPr>
        <w:t>Exhibit D — Drink Offering Protocols</w:t>
      </w:r>
    </w:p>
    <w:p>
      <w:pPr>
        <w:pStyle w:val="BreadWine6ListBullet"/>
      </w:pPr>
      <w:r>
        <w:rPr>
          <w:b/>
        </w:rPr>
        <w:t>Closing Bridge — What the Exhibits Have Established So Far</w:t>
      </w:r>
    </w:p>
    <w:p>
      <w:pPr>
        <w:pStyle w:val="BreadWine6Normal"/>
      </w:pPr>
      <w:r>
        <w:br w:type="page"/>
      </w:r>
    </w:p>
    <w:p>
      <w:pPr>
        <w:pStyle w:val="BreadWine6Heading1"/>
      </w:pPr>
      <w:r>
        <w:t>Exhibit A — Melchizedek and the Priest-King Pattern</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Claim Supported</w:t>
            </w:r>
          </w:p>
          <w:p>
            <w:pPr>
              <w:pStyle w:val="BreadWine6Normal"/>
              <w:spacing w:after="40"/>
            </w:pPr>
            <w:r>
              <w:t xml:space="preserve">Melchizedek is presented as </w:t>
            </w:r>
            <w:r>
              <w:rPr>
                <w:b/>
              </w:rPr>
              <w:t>king</w:t>
            </w:r>
            <w:r>
              <w:t xml:space="preserve"> and </w:t>
            </w:r>
            <w:r>
              <w:rPr>
                <w:b/>
              </w:rPr>
              <w:t>priest</w:t>
            </w:r>
            <w:r>
              <w:t xml:space="preserve">. He brings </w:t>
            </w:r>
            <w:r>
              <w:rPr>
                <w:b/>
              </w:rPr>
              <w:t>bread and wine</w:t>
            </w:r>
            <w:r>
              <w:t xml:space="preserve"> after Abram’s victory and blesses Abram in the name of God Most High.</w:t>
            </w:r>
          </w:p>
          <w:p>
            <w:pPr>
              <w:pStyle w:val="BreadWine6Normal"/>
              <w:spacing w:after="40"/>
            </w:pPr>
            <w:r>
              <w:t>Psalm 110 later joins right-hand enthronement with priesthood forever after the order of Melchizedek. Hebrews identifies Jesus as the fulfillment of that priesthood.</w:t>
            </w:r>
          </w:p>
        </w:tc>
      </w:tr>
    </w:tbl>
    <w:p>
      <w:pPr>
        <w:pStyle w:val="BreadWine6Normal"/>
        <w:spacing w:after="40"/>
      </w:pPr>
    </w:p>
    <w:p>
      <w:pPr>
        <w:pStyle w:val="BreadWine6Normal"/>
      </w:pPr>
      <w:r>
        <w:rPr>
          <w:b/>
        </w:rPr>
        <w:t>Large Passage References — Reference Only</w:t>
      </w:r>
    </w:p>
    <w:p>
      <w:pPr>
        <w:pStyle w:val="BreadWine6ListBullet"/>
      </w:pPr>
      <w:r>
        <w:rPr>
          <w:i/>
        </w:rPr>
        <w:t>Genesis 14:18–20</w:t>
      </w:r>
      <w:r>
        <w:t xml:space="preserve"> — Melchizedek, king of Salem, priest of God Most High, bread, wine, blessing, and tithes.</w:t>
      </w:r>
    </w:p>
    <w:p>
      <w:pPr>
        <w:pStyle w:val="BreadWine6ListBullet"/>
      </w:pPr>
      <w:r>
        <w:rPr>
          <w:i/>
        </w:rPr>
        <w:t>Psalm 110:1–4</w:t>
      </w:r>
      <w:r>
        <w:t xml:space="preserve"> — right-hand enthronement and priest forever after the order of Melchizedek.</w:t>
      </w:r>
    </w:p>
    <w:p>
      <w:pPr>
        <w:pStyle w:val="BreadWine6ListBullet"/>
      </w:pPr>
      <w:r>
        <w:rPr>
          <w:i/>
        </w:rPr>
        <w:t>Hebrews 5:5–10</w:t>
      </w:r>
      <w:r>
        <w:t xml:space="preserve"> — Christ called as Son and priest after the order of Melchizedek.</w:t>
      </w:r>
    </w:p>
    <w:p>
      <w:pPr>
        <w:pStyle w:val="BreadWine6ListBullet"/>
      </w:pPr>
      <w:r>
        <w:rPr>
          <w:i/>
        </w:rPr>
        <w:t>Hebrews 6:19–20</w:t>
      </w:r>
      <w:r>
        <w:t xml:space="preserve"> — Jesus entered within the veil as forerunner and High Priest forever.</w:t>
      </w:r>
    </w:p>
    <w:p>
      <w:pPr>
        <w:pStyle w:val="BreadWine6ListBullet"/>
      </w:pPr>
      <w:r>
        <w:rPr>
          <w:i/>
        </w:rPr>
        <w:t>Hebrews 7:1–28</w:t>
      </w:r>
      <w:r>
        <w:t xml:space="preserve"> — Melchizedek’s priesthood expounded and fulfilled in Christ.</w:t>
      </w:r>
    </w:p>
    <w:p>
      <w:pPr>
        <w:pStyle w:val="BreadWine6Heading2"/>
      </w:pPr>
      <w:r>
        <w:t>Short Anchor Passages</w:t>
      </w:r>
    </w:p>
    <w:p>
      <w:pPr>
        <w:pStyle w:val="BreadWine6Normal"/>
        <w:spacing w:before="40" w:after="80"/>
        <w:ind w:left="259" w:right="259"/>
      </w:pPr>
      <w:r>
        <w:rPr>
          <w:i/>
          <w:color w:val="3C3C3C"/>
        </w:rPr>
        <w:t xml:space="preserve">“And Melchizedek king of Salem brought forth bread and wine: and he was the priest of the most high God.” </w:t>
      </w:r>
      <w:r>
        <w:rPr>
          <w:b/>
          <w:i/>
          <w:color w:val="1F4E79"/>
        </w:rPr>
        <w:t>*Genesis 14:18*</w:t>
      </w:r>
    </w:p>
    <w:p>
      <w:pPr>
        <w:pStyle w:val="BreadWine6Normal"/>
        <w:spacing w:before="40" w:after="80"/>
        <w:ind w:left="259" w:right="259"/>
      </w:pPr>
      <w:r>
        <w:rPr>
          <w:i/>
          <w:color w:val="3C3C3C"/>
        </w:rPr>
        <w:t xml:space="preserve">“The LORD hath sworn, and will not repent, Thou art a priest for ever after the order of Melchizedek.” </w:t>
      </w:r>
      <w:r>
        <w:rPr>
          <w:b/>
          <w:i/>
          <w:color w:val="1F4E79"/>
        </w:rPr>
        <w:t>*Psalm 110:4*</w:t>
      </w:r>
    </w:p>
    <w:p>
      <w:pPr>
        <w:pStyle w:val="BreadWine6Normal"/>
        <w:spacing w:before="40" w:after="80"/>
        <w:ind w:left="259" w:right="259"/>
      </w:pPr>
      <w:r>
        <w:rPr>
          <w:i/>
          <w:color w:val="3C3C3C"/>
        </w:rPr>
        <w:t xml:space="preserve">“Whither the forerunner is for us entered, even Jesus, made an high priest for ever after the order of Melchisedec.” </w:t>
      </w:r>
      <w:r>
        <w:rPr>
          <w:b/>
          <w:i/>
          <w:color w:val="1F4E79"/>
        </w:rPr>
        <w:t>*Hebrews 6:20*</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EE2"/>
            <w:tcBorders>
              <w:top w:val="single" w:sz="8" w:space="0" w:color="B08A57"/>
              <w:left w:val="single" w:sz="8" w:space="0" w:color="B08A57"/>
              <w:bottom w:val="single" w:sz="8" w:space="0" w:color="B08A57"/>
              <w:right w:val="single" w:sz="8" w:space="0" w:color="B08A57"/>
            </w:tcBorders>
            <w:vAlign w:val="top"/>
          </w:tcPr>
          <w:p>
            <w:pPr>
              <w:pStyle w:val="BreadWine6Normal"/>
              <w:spacing w:after="60"/>
            </w:pPr>
            <w:r>
              <w:rPr>
                <w:rFonts w:ascii="Aptos" w:hAnsi="Aptos"/>
                <w:b/>
                <w:color w:val="7F6000"/>
                <w:sz w:val="21"/>
              </w:rPr>
              <w:t>Guardrail</w:t>
            </w:r>
          </w:p>
          <w:p>
            <w:pPr>
              <w:pStyle w:val="BreadWine6Normal"/>
              <w:spacing w:after="40"/>
            </w:pPr>
            <w:r>
              <w:t>This exhibit does not claim that Genesis 14 fully explains the Upper Room or the Lord’s Table by itself.</w:t>
            </w:r>
          </w:p>
          <w:p>
            <w:pPr>
              <w:pStyle w:val="BreadWine6Normal"/>
              <w:spacing w:after="40"/>
            </w:pPr>
            <w:r>
              <w:t>It establishes the first priest-king table witness: king, priest, bread, wine, blessing, victory, and God Most High.</w:t>
            </w:r>
          </w:p>
        </w:tc>
      </w:tr>
    </w:tbl>
    <w:p>
      <w:pPr>
        <w:pStyle w:val="BreadWine6Normal"/>
        <w:spacing w:after="40"/>
      </w:pPr>
    </w:p>
    <w:p>
      <w:pPr>
        <w:pStyle w:val="BreadWine6Normal"/>
        <w:spacing w:before="40" w:after="120"/>
        <w:jc w:val="center"/>
      </w:pPr>
      <w:r>
        <w:rPr>
          <w:b/>
          <w:color w:val="1F4E79"/>
          <w:sz w:val="20"/>
        </w:rPr>
        <w:t>Abram’s Victory</w:t>
      </w:r>
      <w:r>
        <w:rPr>
          <w:color w:val="787878"/>
          <w:sz w:val="20"/>
        </w:rPr>
        <w:t xml:space="preserve">  -&gt;  </w:t>
      </w:r>
      <w:r>
        <w:rPr>
          <w:b/>
          <w:color w:val="1F4E79"/>
          <w:sz w:val="20"/>
        </w:rPr>
        <w:t>Melchizedek Appears</w:t>
      </w:r>
      <w:r>
        <w:rPr>
          <w:color w:val="787878"/>
          <w:sz w:val="20"/>
        </w:rPr>
        <w:t xml:space="preserve">  -&gt;  </w:t>
      </w:r>
      <w:r>
        <w:rPr>
          <w:b/>
          <w:color w:val="1F4E79"/>
          <w:sz w:val="20"/>
        </w:rPr>
        <w:t>King + Priest</w:t>
      </w:r>
      <w:r>
        <w:rPr>
          <w:color w:val="787878"/>
          <w:sz w:val="20"/>
        </w:rPr>
        <w:t xml:space="preserve">  -&gt;  </w:t>
      </w:r>
      <w:r>
        <w:rPr>
          <w:b/>
          <w:color w:val="1F4E79"/>
          <w:sz w:val="20"/>
        </w:rPr>
        <w:t>Bread + Wine</w:t>
      </w:r>
      <w:r>
        <w:rPr>
          <w:color w:val="787878"/>
          <w:sz w:val="20"/>
        </w:rPr>
        <w:t xml:space="preserve">  -&gt;  </w:t>
      </w:r>
      <w:r>
        <w:rPr>
          <w:b/>
          <w:color w:val="1F4E79"/>
          <w:sz w:val="20"/>
        </w:rPr>
        <w:t>Blessing</w:t>
      </w:r>
      <w:r>
        <w:rPr>
          <w:color w:val="787878"/>
          <w:sz w:val="20"/>
        </w:rPr>
        <w:t xml:space="preserve">  -&gt;  </w:t>
      </w:r>
      <w:r>
        <w:rPr>
          <w:b/>
          <w:color w:val="1F4E79"/>
          <w:sz w:val="20"/>
        </w:rPr>
        <w:t>Psalm 110</w:t>
      </w:r>
      <w:r>
        <w:rPr>
          <w:color w:val="787878"/>
          <w:sz w:val="20"/>
        </w:rPr>
        <w:t xml:space="preserve">  -&gt;  </w:t>
      </w:r>
      <w:r>
        <w:rPr>
          <w:b/>
          <w:color w:val="1F4E79"/>
          <w:sz w:val="20"/>
        </w:rPr>
        <w:t>Hebrews</w:t>
      </w:r>
      <w:r>
        <w:rPr>
          <w:color w:val="787878"/>
          <w:sz w:val="20"/>
        </w:rPr>
        <w:t xml:space="preserve">  -&gt;  </w:t>
      </w:r>
      <w:r>
        <w:rPr>
          <w:b/>
          <w:color w:val="800000"/>
          <w:sz w:val="20"/>
        </w:rPr>
        <w:t>Christ</w:t>
      </w:r>
    </w:p>
    <w:p>
      <w:pPr>
        <w:pStyle w:val="BreadWine6Heading2"/>
      </w:pPr>
      <w:r>
        <w:t>Bridge Language for the Main Study</w:t>
      </w:r>
    </w:p>
    <w:p>
      <w:pPr>
        <w:pStyle w:val="BreadWine6Normal"/>
      </w:pPr>
      <w:r>
        <w:t xml:space="preserve">Melchizedek’s act is simple enough for any reader to see: a priest-king brings bread and wine after victory and blesses Abram. But Scripture does not leave Melchizedek as a passing detail. </w:t>
      </w:r>
      <w:r>
        <w:rPr>
          <w:i/>
        </w:rPr>
        <w:t>Psalm 110</w:t>
      </w:r>
      <w:r>
        <w:t xml:space="preserve"> joins Melchizedek priesthood to right-hand enthronement, and </w:t>
      </w:r>
      <w:r>
        <w:rPr>
          <w:i/>
        </w:rPr>
        <w:t>Hebrews</w:t>
      </w:r>
      <w:r>
        <w:t xml:space="preserve"> reveals Jesus as the true and final High Priest after that order. Therefore the bread-and-wine table is worth tracing, not because Genesis 14 explains everything at once, but because later Scripture makes the priest-king pattern unmistakable.</w:t>
      </w:r>
    </w:p>
    <w:p>
      <w:pPr>
        <w:pStyle w:val="BreadWine6Normal"/>
      </w:pPr>
      <w:r>
        <w:br w:type="page"/>
      </w:r>
    </w:p>
    <w:p>
      <w:pPr>
        <w:pStyle w:val="BreadWine6Heading1"/>
      </w:pPr>
      <w:r>
        <w:t>Exhibit B — Meal/Grain Offering Protocols</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Claim Supported</w:t>
            </w:r>
          </w:p>
          <w:p>
            <w:pPr>
              <w:pStyle w:val="BreadWine6Normal"/>
              <w:spacing w:after="40"/>
            </w:pPr>
            <w:r>
              <w:t xml:space="preserve">The </w:t>
            </w:r>
            <w:r>
              <w:rPr>
                <w:b/>
              </w:rPr>
              <w:t>meal/grain offering</w:t>
            </w:r>
            <w:r>
              <w:t xml:space="preserve"> includes grain or fine flour, oil, frankincense, salt, memorial, and priestly portion.</w:t>
            </w:r>
          </w:p>
          <w:p>
            <w:pPr>
              <w:pStyle w:val="BreadWine6Normal"/>
              <w:spacing w:after="40"/>
            </w:pPr>
            <w:r>
              <w:t xml:space="preserve">It is not technically the same as the </w:t>
            </w:r>
            <w:r>
              <w:rPr>
                <w:b/>
              </w:rPr>
              <w:t>peace offering</w:t>
            </w:r>
            <w:r>
              <w:t xml:space="preserve">, but it belongs to the </w:t>
            </w:r>
            <w:r>
              <w:rPr>
                <w:b/>
              </w:rPr>
              <w:t>fellowship of presence</w:t>
            </w:r>
            <w:r>
              <w:t>: provision brought near, remembered before God, and received by priests who serve in His presence.</w:t>
            </w:r>
          </w:p>
        </w:tc>
      </w:tr>
    </w:tbl>
    <w:p>
      <w:pPr>
        <w:pStyle w:val="BreadWine6Normal"/>
        <w:spacing w:after="40"/>
      </w:pPr>
    </w:p>
    <w:p>
      <w:pPr>
        <w:pStyle w:val="BreadWine6Normal"/>
      </w:pPr>
      <w:r>
        <w:rPr>
          <w:b/>
        </w:rPr>
        <w:t>Large Passage References — Reference Only</w:t>
      </w:r>
    </w:p>
    <w:p>
      <w:pPr>
        <w:pStyle w:val="BreadWine6ListBullet"/>
      </w:pPr>
      <w:r>
        <w:rPr>
          <w:i/>
        </w:rPr>
        <w:t>Leviticus 2:1–16</w:t>
      </w:r>
      <w:r>
        <w:t xml:space="preserve"> — fine flour, oil, frankincense, salt covenant, memorial portion, and priestly remainder.</w:t>
      </w:r>
    </w:p>
    <w:p>
      <w:pPr>
        <w:pStyle w:val="BreadWine6ListBullet"/>
      </w:pPr>
      <w:r>
        <w:rPr>
          <w:i/>
        </w:rPr>
        <w:t>Leviticus 6:14–23</w:t>
      </w:r>
      <w:r>
        <w:t xml:space="preserve"> — law of the meal offering; Aaron and his sons eat the remainder in the holy place.</w:t>
      </w:r>
    </w:p>
    <w:p>
      <w:pPr>
        <w:pStyle w:val="BreadWine6ListBullet"/>
      </w:pPr>
      <w:r>
        <w:rPr>
          <w:i/>
        </w:rPr>
        <w:t>Numbers 15:1–16</w:t>
      </w:r>
      <w:r>
        <w:t xml:space="preserve"> — grain offering and drink offering attached to burnt offerings and sacrifices.</w:t>
      </w:r>
    </w:p>
    <w:p>
      <w:pPr>
        <w:pStyle w:val="BreadWine6ListBullet"/>
      </w:pPr>
      <w:r>
        <w:rPr>
          <w:i/>
        </w:rPr>
        <w:t>Numbers 28–29</w:t>
      </w:r>
      <w:r>
        <w:t xml:space="preserve"> — daily, Sabbath, monthly, and feast offerings with grain and drink components.</w:t>
      </w:r>
    </w:p>
    <w:p>
      <w:pPr>
        <w:pStyle w:val="BreadWine6Heading2"/>
      </w:pPr>
      <w:r>
        <w:t>Short Anchor Passages</w:t>
      </w:r>
    </w:p>
    <w:p>
      <w:pPr>
        <w:pStyle w:val="BreadWine6Normal"/>
        <w:spacing w:before="40" w:after="80"/>
        <w:ind w:left="259" w:right="259"/>
      </w:pPr>
      <w:r>
        <w:rPr>
          <w:i/>
          <w:color w:val="3C3C3C"/>
        </w:rPr>
        <w:t xml:space="preserve">“His offering shall be of fine flour; and he shall pour oil upon it, and put frankincense thereon.” </w:t>
      </w:r>
      <w:r>
        <w:rPr>
          <w:b/>
          <w:i/>
          <w:color w:val="1F4E79"/>
        </w:rPr>
        <w:t>*Leviticus 2:1*</w:t>
      </w:r>
    </w:p>
    <w:p>
      <w:pPr>
        <w:pStyle w:val="BreadWine6Normal"/>
        <w:spacing w:before="40" w:after="80"/>
        <w:ind w:left="259" w:right="259"/>
      </w:pPr>
      <w:r>
        <w:rPr>
          <w:i/>
          <w:color w:val="3C3C3C"/>
        </w:rPr>
        <w:t xml:space="preserve">“And he shall bring it to Aaron’s sons the priests: and he shall take thereout his handful of the flour thereof, and of the oil thereof, with all the frankincense thereof; and the priest shall burn the memorial of it upon the altar.” </w:t>
      </w:r>
      <w:r>
        <w:rPr>
          <w:b/>
          <w:i/>
          <w:color w:val="1F4E79"/>
        </w:rPr>
        <w:t>*Leviticus 2:2*</w:t>
      </w:r>
    </w:p>
    <w:p>
      <w:pPr>
        <w:pStyle w:val="BreadWine6Normal"/>
        <w:spacing w:before="40" w:after="80"/>
        <w:ind w:left="259" w:right="259"/>
      </w:pPr>
      <w:r>
        <w:rPr>
          <w:i/>
          <w:color w:val="3C3C3C"/>
        </w:rPr>
        <w:t xml:space="preserve">“And the remnant of the meat offering shall be Aaron’s and his sons’: it is a thing most holy of the offerings of the LORD made by fire.” </w:t>
      </w:r>
      <w:r>
        <w:rPr>
          <w:b/>
          <w:i/>
          <w:color w:val="1F4E79"/>
        </w:rPr>
        <w:t>*Leviticus 2:3*</w:t>
      </w:r>
    </w:p>
    <w:p>
      <w:pPr>
        <w:pStyle w:val="BreadWine6Normal"/>
        <w:spacing w:before="40" w:after="80"/>
        <w:ind w:left="259" w:right="259"/>
      </w:pPr>
      <w:r>
        <w:rPr>
          <w:i/>
          <w:color w:val="3C3C3C"/>
        </w:rPr>
        <w:t xml:space="preserve">“And every oblation of thy meat offering shalt thou season with salt; neither shalt thou suffer the salt of the covenant of thy God to be lacking from thy meat offering.” </w:t>
      </w:r>
      <w:r>
        <w:rPr>
          <w:b/>
          <w:i/>
          <w:color w:val="1F4E79"/>
        </w:rPr>
        <w:t>*Leviticus 2:13*</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EE2"/>
            <w:tcBorders>
              <w:top w:val="single" w:sz="8" w:space="0" w:color="B08A57"/>
              <w:left w:val="single" w:sz="8" w:space="0" w:color="B08A57"/>
              <w:bottom w:val="single" w:sz="8" w:space="0" w:color="B08A57"/>
              <w:right w:val="single" w:sz="8" w:space="0" w:color="B08A57"/>
            </w:tcBorders>
            <w:vAlign w:val="top"/>
          </w:tcPr>
          <w:p>
            <w:pPr>
              <w:pStyle w:val="BreadWine6Normal"/>
              <w:spacing w:after="60"/>
            </w:pPr>
            <w:r>
              <w:rPr>
                <w:rFonts w:ascii="Aptos" w:hAnsi="Aptos"/>
                <w:b/>
                <w:color w:val="7F6000"/>
                <w:sz w:val="21"/>
              </w:rPr>
              <w:t>Simply Put</w:t>
            </w:r>
          </w:p>
          <w:p>
            <w:pPr>
              <w:pStyle w:val="BreadWine6Normal"/>
              <w:spacing w:after="40"/>
            </w:pPr>
            <w:r>
              <w:t xml:space="preserve">The </w:t>
            </w:r>
            <w:r>
              <w:rPr>
                <w:b/>
              </w:rPr>
              <w:t>meal/grain offering</w:t>
            </w:r>
            <w:r>
              <w:t xml:space="preserve"> belongs to the fellowship of presence.</w:t>
            </w:r>
          </w:p>
          <w:p>
            <w:pPr>
              <w:pStyle w:val="BreadWine6Normal"/>
              <w:spacing w:after="40"/>
            </w:pPr>
            <w:r>
              <w:t>It is provision brought near to God, handled by priests, remembered before the LORD, salted with covenant salt, and shared as holy priestly food.</w:t>
            </w:r>
          </w:p>
          <w:p>
            <w:pPr>
              <w:pStyle w:val="BreadWine6Normal"/>
              <w:spacing w:after="40"/>
            </w:pPr>
            <w:r>
              <w:t>This does not mean it is technically the peace offering. It means it belongs to the broader nearness-and-table field of Scripture.</w:t>
            </w:r>
          </w:p>
        </w:tc>
      </w:tr>
    </w:tbl>
    <w:p>
      <w:pPr>
        <w:pStyle w:val="BreadWine6Normal"/>
        <w:spacing w:after="40"/>
      </w:pPr>
    </w:p>
    <w:p>
      <w:pPr>
        <w:pStyle w:val="BreadWine6Normal"/>
        <w:spacing w:before="40" w:after="120"/>
        <w:jc w:val="center"/>
      </w:pPr>
      <w:r>
        <w:rPr>
          <w:b/>
          <w:color w:val="1F4E79"/>
          <w:sz w:val="20"/>
        </w:rPr>
        <w:t>Seed-Bearing Grain</w:t>
      </w:r>
      <w:r>
        <w:rPr>
          <w:color w:val="787878"/>
          <w:sz w:val="20"/>
        </w:rPr>
        <w:t xml:space="preserve">  -&gt;  </w:t>
      </w:r>
      <w:r>
        <w:rPr>
          <w:b/>
          <w:color w:val="1F4E79"/>
          <w:sz w:val="20"/>
        </w:rPr>
        <w:t>Water in Bread-Making</w:t>
      </w:r>
      <w:r>
        <w:rPr>
          <w:color w:val="787878"/>
          <w:sz w:val="20"/>
        </w:rPr>
        <w:t xml:space="preserve">  -&gt;  </w:t>
      </w:r>
      <w:r>
        <w:rPr>
          <w:b/>
          <w:color w:val="1F4E79"/>
          <w:sz w:val="20"/>
        </w:rPr>
        <w:t>Oil / Anointing</w:t>
      </w:r>
      <w:r>
        <w:rPr>
          <w:color w:val="787878"/>
          <w:sz w:val="20"/>
        </w:rPr>
        <w:t xml:space="preserve">  -&gt;  </w:t>
      </w:r>
      <w:r>
        <w:rPr>
          <w:b/>
          <w:color w:val="1F4E79"/>
          <w:sz w:val="20"/>
        </w:rPr>
        <w:t>Frankincense / Fragrance</w:t>
      </w:r>
      <w:r>
        <w:rPr>
          <w:color w:val="787878"/>
          <w:sz w:val="20"/>
        </w:rPr>
        <w:t xml:space="preserve">  -&gt;  </w:t>
      </w:r>
      <w:r>
        <w:rPr>
          <w:b/>
          <w:color w:val="1F4E79"/>
          <w:sz w:val="20"/>
        </w:rPr>
        <w:t>Salt Covenant</w:t>
      </w:r>
      <w:r>
        <w:rPr>
          <w:color w:val="787878"/>
          <w:sz w:val="20"/>
        </w:rPr>
        <w:t xml:space="preserve">  -&gt;  </w:t>
      </w:r>
      <w:r>
        <w:rPr>
          <w:b/>
          <w:color w:val="1F4E79"/>
          <w:sz w:val="20"/>
        </w:rPr>
        <w:t>Memorial</w:t>
      </w:r>
      <w:r>
        <w:rPr>
          <w:color w:val="787878"/>
          <w:sz w:val="20"/>
        </w:rPr>
        <w:t xml:space="preserve">  -&gt;  </w:t>
      </w:r>
      <w:r>
        <w:rPr>
          <w:b/>
          <w:color w:val="1F4E79"/>
          <w:sz w:val="20"/>
        </w:rPr>
        <w:t>Priestly Food</w:t>
      </w:r>
      <w:r>
        <w:rPr>
          <w:color w:val="787878"/>
          <w:sz w:val="20"/>
        </w:rPr>
        <w:t xml:space="preserve">  -&gt;  </w:t>
      </w:r>
      <w:r>
        <w:rPr>
          <w:b/>
          <w:color w:val="800000"/>
          <w:sz w:val="20"/>
        </w:rPr>
        <w:t>Presence</w:t>
      </w:r>
    </w:p>
    <w:p>
      <w:pPr>
        <w:pStyle w:val="BreadWine6Heading2"/>
      </w:pPr>
      <w:r>
        <w:t>Ingredient Witnesses</w:t>
      </w:r>
    </w:p>
    <w:p>
      <w:pPr>
        <w:pStyle w:val="BreadWine6ListBullet"/>
      </w:pPr>
      <w:r>
        <w:rPr>
          <w:b/>
        </w:rPr>
        <w:t>Fine flour / grain</w:t>
      </w:r>
      <w:r>
        <w:t xml:space="preserve"> — seed-bearing provision of the earth brought near to God.</w:t>
      </w:r>
    </w:p>
    <w:p>
      <w:pPr>
        <w:pStyle w:val="BreadWine6ListBullet"/>
      </w:pPr>
      <w:r>
        <w:rPr>
          <w:b/>
        </w:rPr>
        <w:t>Water</w:t>
      </w:r>
      <w:r>
        <w:t xml:space="preserve"> — not stated as the focus of Leviticus 2, but bread naturally carries water in its making. This remains an implicit mechanical witness, not an explicit protocol claim.</w:t>
      </w:r>
    </w:p>
    <w:p>
      <w:pPr>
        <w:pStyle w:val="BreadWine6ListBullet"/>
      </w:pPr>
      <w:r>
        <w:rPr>
          <w:b/>
        </w:rPr>
        <w:t>Oil</w:t>
      </w:r>
      <w:r>
        <w:t xml:space="preserve"> — anointing and Spirit resonance; the offering is not dry human provision but provision joined with oil.</w:t>
      </w:r>
    </w:p>
    <w:p>
      <w:pPr>
        <w:pStyle w:val="BreadWine6ListBullet"/>
      </w:pPr>
      <w:r>
        <w:rPr>
          <w:b/>
        </w:rPr>
        <w:t>Frankincense</w:t>
      </w:r>
      <w:r>
        <w:t xml:space="preserve"> — fragrance, memorial, priestly worship, and ascent before YHWH.</w:t>
      </w:r>
    </w:p>
    <w:p>
      <w:pPr>
        <w:pStyle w:val="BreadWine6ListBullet"/>
      </w:pPr>
      <w:r>
        <w:rPr>
          <w:b/>
        </w:rPr>
        <w:t>Salt</w:t>
      </w:r>
      <w:r>
        <w:t xml:space="preserve"> — the salt of the covenant; preservation, permanence, and covenant witness.</w:t>
      </w:r>
    </w:p>
    <w:p>
      <w:pPr>
        <w:pStyle w:val="BreadWine6ListBullet"/>
      </w:pPr>
      <w:r>
        <w:rPr>
          <w:b/>
        </w:rPr>
        <w:t>Priestly portion</w:t>
      </w:r>
      <w:r>
        <w:t xml:space="preserve"> — the remainder belongs to Aaron and his sons as most holy food.</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Careful Claim Classification</w:t>
            </w:r>
          </w:p>
          <w:p>
            <w:pPr>
              <w:pStyle w:val="BreadWine6Normal"/>
              <w:spacing w:after="40"/>
            </w:pPr>
            <w:r>
              <w:t xml:space="preserve">[Explicit] </w:t>
            </w:r>
            <w:r>
              <w:rPr>
                <w:b/>
              </w:rPr>
              <w:t>fine flour, oil, frankincense, salt, memorial, and priestly portion.</w:t>
            </w:r>
          </w:p>
          <w:p>
            <w:pPr>
              <w:pStyle w:val="BreadWine6Normal"/>
              <w:spacing w:after="40"/>
            </w:pPr>
            <w:r>
              <w:t xml:space="preserve">[Natural/Implicit Observation] </w:t>
            </w:r>
            <w:r>
              <w:rPr>
                <w:b/>
              </w:rPr>
              <w:t>bread naturally carries water in its making.</w:t>
            </w:r>
          </w:p>
          <w:p>
            <w:pPr>
              <w:pStyle w:val="BreadWine6Normal"/>
              <w:spacing w:after="40"/>
            </w:pPr>
            <w:r>
              <w:t xml:space="preserve">[Canonical Synthesis] </w:t>
            </w:r>
            <w:r>
              <w:rPr>
                <w:b/>
              </w:rPr>
              <w:t>the meal/grain offering belongs to fellowship of presence.</w:t>
            </w:r>
          </w:p>
        </w:tc>
      </w:tr>
    </w:tbl>
    <w:p>
      <w:pPr>
        <w:pStyle w:val="BreadWine6Normal"/>
        <w:spacing w:after="40"/>
      </w:pPr>
    </w:p>
    <w:p>
      <w:pPr>
        <w:pStyle w:val="BreadWine6Heading2"/>
      </w:pPr>
      <w:r>
        <w:t>Bridge Language for the Main Study</w:t>
      </w:r>
    </w:p>
    <w:p>
      <w:pPr>
        <w:pStyle w:val="BreadWine6Normal"/>
      </w:pPr>
      <w:r>
        <w:t>The meal/grain offering should not be flattened into the peace offering. But it should also not be treated as meaningless ritual. It is provision brought near to God with oil, frankincense, covenant salt, memorial, and priestly food. It belongs to the worship-world of nearness, presence, priestly handling, and acceptable approach. That is why the bread side of Melchizedek’s table can be explored carefully as provision brought near by the priest-king, later fulfilled when Christ gives His body as the true bread.</w:t>
      </w:r>
    </w:p>
    <w:p>
      <w:pPr>
        <w:pStyle w:val="BreadWine6Normal"/>
      </w:pPr>
      <w:r>
        <w:br w:type="page"/>
      </w:r>
    </w:p>
    <w:p>
      <w:pPr>
        <w:pStyle w:val="BreadWine6Heading1"/>
      </w:pPr>
      <w:r>
        <w:t>Exhibit C — Frankincense, Fragrance, Memorial, and Prayer-Worship Witness</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Claim Supported</w:t>
            </w:r>
          </w:p>
          <w:p>
            <w:pPr>
              <w:pStyle w:val="BreadWine6Normal"/>
              <w:spacing w:after="40"/>
            </w:pPr>
            <w:r>
              <w:t>Frankincense should not be omitted from the meal/grain offering witness.</w:t>
            </w:r>
          </w:p>
          <w:p>
            <w:pPr>
              <w:pStyle w:val="BreadWine6Normal"/>
              <w:spacing w:after="40"/>
            </w:pPr>
            <w:r>
              <w:t xml:space="preserve">For now, it functions as a </w:t>
            </w:r>
            <w:r>
              <w:rPr>
                <w:b/>
              </w:rPr>
              <w:t>minor-but-important witness</w:t>
            </w:r>
            <w:r>
              <w:t>: memorial, fragrance, priestly worship, and prayer-associated ascent before YHWH.</w:t>
            </w:r>
          </w:p>
          <w:p>
            <w:pPr>
              <w:pStyle w:val="BreadWine6Normal"/>
              <w:spacing w:after="40"/>
            </w:pPr>
            <w:r>
              <w:t>It does not need to be fully developed in the main study, but it should be named so the ingredient pattern is complete.</w:t>
            </w:r>
          </w:p>
        </w:tc>
      </w:tr>
    </w:tbl>
    <w:p>
      <w:pPr>
        <w:pStyle w:val="BreadWine6Normal"/>
        <w:spacing w:after="40"/>
      </w:pPr>
    </w:p>
    <w:p>
      <w:pPr>
        <w:pStyle w:val="BreadWine6Normal"/>
      </w:pPr>
      <w:r>
        <w:rPr>
          <w:b/>
        </w:rPr>
        <w:t>Large Passage References — Reference Only</w:t>
      </w:r>
    </w:p>
    <w:p>
      <w:pPr>
        <w:pStyle w:val="BreadWine6ListBullet"/>
      </w:pPr>
      <w:r>
        <w:rPr>
          <w:i/>
        </w:rPr>
        <w:t>Leviticus 2:1–16</w:t>
      </w:r>
      <w:r>
        <w:t xml:space="preserve"> — frankincense placed with the meal offering; included in the memorial burned to YHWH.</w:t>
      </w:r>
    </w:p>
    <w:p>
      <w:pPr>
        <w:pStyle w:val="BreadWine6ListBullet"/>
      </w:pPr>
      <w:r>
        <w:rPr>
          <w:i/>
        </w:rPr>
        <w:t>Leviticus 24:5–9</w:t>
      </w:r>
      <w:r>
        <w:t xml:space="preserve"> — pure frankincense placed with the bread of the Presence for a memorial.</w:t>
      </w:r>
    </w:p>
    <w:p>
      <w:pPr>
        <w:pStyle w:val="BreadWine6ListBullet"/>
      </w:pPr>
      <w:r>
        <w:rPr>
          <w:i/>
        </w:rPr>
        <w:t>Exodus 30:34–38</w:t>
      </w:r>
      <w:r>
        <w:t xml:space="preserve"> — frankincense included in the holy incense formula.</w:t>
      </w:r>
    </w:p>
    <w:p>
      <w:pPr>
        <w:pStyle w:val="BreadWine6ListBullet"/>
      </w:pPr>
      <w:r>
        <w:rPr>
          <w:i/>
        </w:rPr>
        <w:t>Psalm 141:2</w:t>
      </w:r>
      <w:r>
        <w:t xml:space="preserve"> — prayer set before YHWH as incense.</w:t>
      </w:r>
    </w:p>
    <w:p>
      <w:pPr>
        <w:pStyle w:val="BreadWine6ListBullet"/>
      </w:pPr>
      <w:r>
        <w:rPr>
          <w:i/>
        </w:rPr>
        <w:t>Luke 1:8–10</w:t>
      </w:r>
      <w:r>
        <w:t xml:space="preserve"> — priestly incense service and the people praying outside.</w:t>
      </w:r>
    </w:p>
    <w:p>
      <w:pPr>
        <w:pStyle w:val="BreadWine6ListBullet"/>
      </w:pPr>
      <w:r>
        <w:rPr>
          <w:i/>
        </w:rPr>
        <w:t>Revelation 5:8</w:t>
      </w:r>
      <w:r>
        <w:t xml:space="preserve"> and </w:t>
      </w:r>
      <w:r>
        <w:rPr>
          <w:i/>
        </w:rPr>
        <w:t>Revelation 8:3–4</w:t>
      </w:r>
      <w:r>
        <w:t xml:space="preserve"> — incense associated with the prayers of saints.</w:t>
      </w:r>
    </w:p>
    <w:p>
      <w:pPr>
        <w:pStyle w:val="BreadWine6Heading2"/>
      </w:pPr>
      <w:r>
        <w:t>Short Anchor Passages</w:t>
      </w:r>
    </w:p>
    <w:p>
      <w:pPr>
        <w:pStyle w:val="BreadWine6Normal"/>
        <w:spacing w:before="40" w:after="80"/>
        <w:ind w:left="259" w:right="259"/>
      </w:pPr>
      <w:r>
        <w:rPr>
          <w:i/>
          <w:color w:val="3C3C3C"/>
        </w:rPr>
        <w:t xml:space="preserve">“And he shall put pure frankincense upon each row, that it may be on the bread for a memorial, even an offering made by fire unto the LORD.” </w:t>
      </w:r>
      <w:r>
        <w:rPr>
          <w:b/>
          <w:i/>
          <w:color w:val="1F4E79"/>
        </w:rPr>
        <w:t>*Leviticus 24:7*</w:t>
      </w:r>
    </w:p>
    <w:p>
      <w:pPr>
        <w:pStyle w:val="BreadWine6Normal"/>
        <w:spacing w:before="40" w:after="80"/>
        <w:ind w:left="259" w:right="259"/>
      </w:pPr>
      <w:r>
        <w:rPr>
          <w:i/>
          <w:color w:val="3C3C3C"/>
        </w:rPr>
        <w:t xml:space="preserve">“Let my prayer be set forth before thee as incense; and the lifting up of my hands as the evening sacrifice.” </w:t>
      </w:r>
      <w:r>
        <w:rPr>
          <w:b/>
          <w:i/>
          <w:color w:val="1F4E79"/>
        </w:rPr>
        <w:t>*Psalm 141:2*</w:t>
      </w:r>
    </w:p>
    <w:p>
      <w:pPr>
        <w:pStyle w:val="BreadWine6Normal"/>
        <w:spacing w:before="40" w:after="80"/>
        <w:ind w:left="259" w:right="259"/>
      </w:pPr>
      <w:r>
        <w:rPr>
          <w:i/>
          <w:color w:val="3C3C3C"/>
        </w:rPr>
        <w:t xml:space="preserve">“Golden vials full of odours, which are the prayers of saints.” </w:t>
      </w:r>
      <w:r>
        <w:rPr>
          <w:b/>
          <w:i/>
          <w:color w:val="1F4E79"/>
        </w:rPr>
        <w:t>*Revelation 5:8*</w:t>
      </w:r>
    </w:p>
    <w:p>
      <w:pPr>
        <w:pStyle w:val="BreadWine6Normal"/>
        <w:spacing w:before="40" w:after="80"/>
        <w:ind w:left="259" w:right="259"/>
      </w:pPr>
      <w:r>
        <w:rPr>
          <w:i/>
          <w:color w:val="3C3C3C"/>
        </w:rPr>
        <w:t xml:space="preserve">“And the smoke of the incense, which came with the prayers of the saints, ascended up before God.” </w:t>
      </w:r>
      <w:r>
        <w:rPr>
          <w:b/>
          <w:i/>
          <w:color w:val="1F4E79"/>
        </w:rPr>
        <w:t>*Revelation 8:4*</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EE2"/>
            <w:tcBorders>
              <w:top w:val="single" w:sz="8" w:space="0" w:color="B08A57"/>
              <w:left w:val="single" w:sz="8" w:space="0" w:color="B08A57"/>
              <w:bottom w:val="single" w:sz="8" w:space="0" w:color="B08A57"/>
              <w:right w:val="single" w:sz="8" w:space="0" w:color="B08A57"/>
            </w:tcBorders>
            <w:vAlign w:val="top"/>
          </w:tcPr>
          <w:p>
            <w:pPr>
              <w:pStyle w:val="BreadWine6Normal"/>
              <w:spacing w:after="60"/>
            </w:pPr>
            <w:r>
              <w:rPr>
                <w:rFonts w:ascii="Aptos" w:hAnsi="Aptos"/>
                <w:b/>
                <w:color w:val="7F6000"/>
                <w:sz w:val="21"/>
              </w:rPr>
              <w:t>Guardrail</w:t>
            </w:r>
          </w:p>
          <w:p>
            <w:pPr>
              <w:pStyle w:val="BreadWine6Normal"/>
              <w:spacing w:after="40"/>
            </w:pPr>
            <w:r>
              <w:t>Frankincense in the meal offering should not be reduced to one slogan, such as “frankincense means prayer.”</w:t>
            </w:r>
          </w:p>
          <w:p>
            <w:pPr>
              <w:pStyle w:val="BreadWine6Normal"/>
              <w:spacing w:after="40"/>
            </w:pPr>
            <w:r>
              <w:t>The safer statement is that frankincense belongs to the Scripture field of fragrance, memorial, priestly worship, holy incense, and prayer-associated ascent before God.</w:t>
            </w:r>
          </w:p>
        </w:tc>
      </w:tr>
    </w:tbl>
    <w:p>
      <w:pPr>
        <w:pStyle w:val="BreadWine6Normal"/>
        <w:spacing w:after="40"/>
      </w:pPr>
    </w:p>
    <w:p>
      <w:pPr>
        <w:pStyle w:val="BreadWine6Normal"/>
        <w:spacing w:before="40" w:after="120"/>
        <w:jc w:val="center"/>
      </w:pPr>
      <w:r>
        <w:rPr>
          <w:b/>
          <w:color w:val="1F4E79"/>
          <w:sz w:val="20"/>
        </w:rPr>
        <w:t>Frankincense</w:t>
      </w:r>
      <w:r>
        <w:rPr>
          <w:color w:val="787878"/>
          <w:sz w:val="20"/>
        </w:rPr>
        <w:t xml:space="preserve">  -&gt;  </w:t>
      </w:r>
      <w:r>
        <w:rPr>
          <w:b/>
          <w:color w:val="1F4E79"/>
          <w:sz w:val="20"/>
        </w:rPr>
        <w:t>Memorial</w:t>
      </w:r>
      <w:r>
        <w:rPr>
          <w:color w:val="787878"/>
          <w:sz w:val="20"/>
        </w:rPr>
        <w:t xml:space="preserve">  -&gt;  </w:t>
      </w:r>
      <w:r>
        <w:rPr>
          <w:b/>
          <w:color w:val="1F4E79"/>
          <w:sz w:val="20"/>
        </w:rPr>
        <w:t>Fragrance</w:t>
      </w:r>
      <w:r>
        <w:rPr>
          <w:color w:val="787878"/>
          <w:sz w:val="20"/>
        </w:rPr>
        <w:t xml:space="preserve">  -&gt;  </w:t>
      </w:r>
      <w:r>
        <w:rPr>
          <w:b/>
          <w:color w:val="1F4E79"/>
          <w:sz w:val="20"/>
        </w:rPr>
        <w:t>Priestly Worship</w:t>
      </w:r>
      <w:r>
        <w:rPr>
          <w:color w:val="787878"/>
          <w:sz w:val="20"/>
        </w:rPr>
        <w:t xml:space="preserve">  -&gt;  </w:t>
      </w:r>
      <w:r>
        <w:rPr>
          <w:b/>
          <w:color w:val="1F4E79"/>
          <w:sz w:val="20"/>
        </w:rPr>
        <w:t>Incense Field</w:t>
      </w:r>
      <w:r>
        <w:rPr>
          <w:color w:val="787878"/>
          <w:sz w:val="20"/>
        </w:rPr>
        <w:t xml:space="preserve">  -&gt;  </w:t>
      </w:r>
      <w:r>
        <w:rPr>
          <w:b/>
          <w:color w:val="1F4E79"/>
          <w:sz w:val="20"/>
        </w:rPr>
        <w:t>Prayer Association</w:t>
      </w:r>
      <w:r>
        <w:rPr>
          <w:color w:val="787878"/>
          <w:sz w:val="20"/>
        </w:rPr>
        <w:t xml:space="preserve">  -&gt;  </w:t>
      </w:r>
      <w:r>
        <w:rPr>
          <w:b/>
          <w:color w:val="800000"/>
          <w:sz w:val="20"/>
        </w:rPr>
        <w:t>Ascent Before God</w:t>
      </w:r>
    </w:p>
    <w:p>
      <w:pPr>
        <w:pStyle w:val="BreadWine6Heading2"/>
      </w:pPr>
      <w:r>
        <w:t>Bridge Language for the Main Study</w:t>
      </w:r>
    </w:p>
    <w:p>
      <w:pPr>
        <w:pStyle w:val="BreadWine6Normal"/>
      </w:pPr>
      <w:r>
        <w:t>The bread side remains simple, but it is not shallow. Fine flour, oil, frankincense, salt, and priestly portion are all named in the protocol. If water is the natural making element, oil the anointing/Spirit witness, and salt the covenant witness, then frankincense adds memorial, fragrance, and priestly worship before YHWH. The offering remains simple enough for an ordinary reader to see, but deep enough for the careful reader to search the height, width, breadth, and depth of God’s wisdom.</w:t>
      </w:r>
    </w:p>
    <w:p>
      <w:pPr>
        <w:pStyle w:val="BreadWine6Normal"/>
      </w:pPr>
      <w:r>
        <w:br w:type="page"/>
      </w:r>
    </w:p>
    <w:p>
      <w:pPr>
        <w:pStyle w:val="BreadWine6Heading1"/>
      </w:pPr>
      <w:r>
        <w:t>Exhibit D — Drink Offering Protocols</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Claim Supported</w:t>
            </w:r>
          </w:p>
          <w:p>
            <w:pPr>
              <w:pStyle w:val="BreadWine6Normal"/>
              <w:spacing w:after="40"/>
            </w:pPr>
            <w:r>
              <w:t xml:space="preserve">The </w:t>
            </w:r>
            <w:r>
              <w:rPr>
                <w:b/>
              </w:rPr>
              <w:t>drink offering</w:t>
            </w:r>
            <w:r>
              <w:t xml:space="preserve"> explicitly places wine in altar service as something poured out with sacrifice.</w:t>
            </w:r>
          </w:p>
          <w:p>
            <w:pPr>
              <w:pStyle w:val="BreadWine6Normal"/>
              <w:spacing w:after="40"/>
            </w:pPr>
            <w:r>
              <w:t>Its connection to joy, completion, and witness is an informed reading from the broader altar-and-table pattern, strengthened by Paul’s New Testament drink-offering language.</w:t>
            </w:r>
          </w:p>
        </w:tc>
      </w:tr>
    </w:tbl>
    <w:p>
      <w:pPr>
        <w:pStyle w:val="BreadWine6Normal"/>
        <w:spacing w:after="40"/>
      </w:pPr>
    </w:p>
    <w:p>
      <w:pPr>
        <w:pStyle w:val="BreadWine6Normal"/>
      </w:pPr>
      <w:r>
        <w:rPr>
          <w:b/>
        </w:rPr>
        <w:t>Large Passage References — Reference Only</w:t>
      </w:r>
    </w:p>
    <w:p>
      <w:pPr>
        <w:pStyle w:val="BreadWine6ListBullet"/>
      </w:pPr>
      <w:r>
        <w:rPr>
          <w:i/>
        </w:rPr>
        <w:t>Exodus 29:38–46</w:t>
      </w:r>
      <w:r>
        <w:t xml:space="preserve"> — daily lambs with flour, oil, and wine for a drink offering; YHWH meets and dwells among Israel.</w:t>
      </w:r>
    </w:p>
    <w:p>
      <w:pPr>
        <w:pStyle w:val="BreadWine6ListBullet"/>
      </w:pPr>
      <w:r>
        <w:rPr>
          <w:i/>
        </w:rPr>
        <w:t>Leviticus 23:9–13</w:t>
      </w:r>
      <w:r>
        <w:t xml:space="preserve"> — firstfruits offering with grain, oil, and wine.</w:t>
      </w:r>
    </w:p>
    <w:p>
      <w:pPr>
        <w:pStyle w:val="BreadWine6ListBullet"/>
      </w:pPr>
      <w:r>
        <w:rPr>
          <w:i/>
        </w:rPr>
        <w:t>Numbers 15:1–16</w:t>
      </w:r>
      <w:r>
        <w:t xml:space="preserve"> — wine as a drink offering with burnt offering or sacrifice.</w:t>
      </w:r>
    </w:p>
    <w:p>
      <w:pPr>
        <w:pStyle w:val="BreadWine6ListBullet"/>
      </w:pPr>
      <w:r>
        <w:rPr>
          <w:i/>
        </w:rPr>
        <w:t>Numbers 28–29</w:t>
      </w:r>
      <w:r>
        <w:t xml:space="preserve"> — repeated grain and drink offering patterns throughout appointed offerings.</w:t>
      </w:r>
    </w:p>
    <w:p>
      <w:pPr>
        <w:pStyle w:val="BreadWine6ListBullet"/>
      </w:pPr>
      <w:r>
        <w:rPr>
          <w:i/>
        </w:rPr>
        <w:t>Philippians 2:12–18</w:t>
      </w:r>
      <w:r>
        <w:t xml:space="preserve"> — Paul speaks of being poured out upon the sacrifice and service of faith.</w:t>
      </w:r>
    </w:p>
    <w:p>
      <w:pPr>
        <w:pStyle w:val="BreadWine6ListBullet"/>
      </w:pPr>
      <w:r>
        <w:rPr>
          <w:i/>
        </w:rPr>
        <w:t>2 Timothy 4:6–8</w:t>
      </w:r>
      <w:r>
        <w:t xml:space="preserve"> — Paul ready to be poured out as his departure approaches.</w:t>
      </w:r>
    </w:p>
    <w:p>
      <w:pPr>
        <w:pStyle w:val="BreadWine6Heading2"/>
      </w:pPr>
      <w:r>
        <w:t>Short Anchor Passages</w:t>
      </w:r>
    </w:p>
    <w:p>
      <w:pPr>
        <w:pStyle w:val="BreadWine6Normal"/>
        <w:spacing w:before="40" w:after="80"/>
        <w:ind w:left="259" w:right="259"/>
      </w:pPr>
      <w:r>
        <w:rPr>
          <w:i/>
          <w:color w:val="3C3C3C"/>
        </w:rPr>
        <w:t xml:space="preserve">“And the fourth part of an hin of wine for a drink offering shalt thou prepare with the burnt offering or sacrifice.” </w:t>
      </w:r>
      <w:r>
        <w:rPr>
          <w:b/>
          <w:i/>
          <w:color w:val="1F4E79"/>
        </w:rPr>
        <w:t>*Numbers 15:5*</w:t>
      </w:r>
    </w:p>
    <w:p>
      <w:pPr>
        <w:pStyle w:val="BreadWine6Normal"/>
        <w:spacing w:before="40" w:after="80"/>
        <w:ind w:left="259" w:right="259"/>
      </w:pPr>
      <w:r>
        <w:rPr>
          <w:i/>
          <w:color w:val="3C3C3C"/>
        </w:rPr>
        <w:t xml:space="preserve">“And with the one lamb a tenth deal of flour mingled with the fourth part of an hin of beaten oil; and the fourth part of an hin of wine for a drink offering.” </w:t>
      </w:r>
      <w:r>
        <w:rPr>
          <w:b/>
          <w:i/>
          <w:color w:val="1F4E79"/>
        </w:rPr>
        <w:t>*Exodus 29:40*</w:t>
      </w:r>
    </w:p>
    <w:p>
      <w:pPr>
        <w:pStyle w:val="BreadWine6Normal"/>
        <w:spacing w:before="40" w:after="80"/>
        <w:ind w:left="259" w:right="259"/>
      </w:pPr>
      <w:r>
        <w:rPr>
          <w:i/>
          <w:color w:val="3C3C3C"/>
        </w:rPr>
        <w:t xml:space="preserve">“Yea, and if I be offered upon the sacrifice and service of your faith, I joy, and rejoice with you all.” </w:t>
      </w:r>
      <w:r>
        <w:rPr>
          <w:b/>
          <w:i/>
          <w:color w:val="1F4E79"/>
        </w:rPr>
        <w:t>*Philippians 2:17*</w:t>
      </w:r>
    </w:p>
    <w:p>
      <w:pPr>
        <w:pStyle w:val="BreadWine6Normal"/>
        <w:spacing w:before="40" w:after="80"/>
        <w:ind w:left="259" w:right="259"/>
      </w:pPr>
      <w:r>
        <w:rPr>
          <w:i/>
          <w:color w:val="3C3C3C"/>
        </w:rPr>
        <w:t xml:space="preserve">“For I am now ready to be offered, and the time of my departure is at hand.” </w:t>
      </w:r>
      <w:r>
        <w:rPr>
          <w:b/>
          <w:i/>
          <w:color w:val="1F4E79"/>
        </w:rPr>
        <w:t>*2 Timothy 4:6*</w:t>
      </w:r>
    </w:p>
    <w:tbl>
      <w:tblPr>
        <w:tblW w:type="auto" w:w="0"/>
        <w:jc w:val="center"/>
        <w:tblLayout w:type="autofit"/>
        <w:tblLook w:firstColumn="1" w:firstRow="1" w:lastColumn="0" w:lastRow="0" w:noHBand="0" w:noVBand="1" w:val="04A0"/>
      </w:tblPr>
      <w:tblGrid>
        <w:gridCol w:w="10080"/>
      </w:tblGrid>
      <w:tr>
        <w:trPr>
          <w:cantSplit/>
        </w:trPr>
        <w:tc>
          <w:tcPr>
            <w:tcW w:type="dxa" w:w="10080"/>
            <w:shd w:fill="F4EEE2"/>
            <w:tcBorders>
              <w:top w:val="single" w:sz="8" w:space="0" w:color="B08A57"/>
              <w:left w:val="single" w:sz="8" w:space="0" w:color="B08A57"/>
              <w:bottom w:val="single" w:sz="8" w:space="0" w:color="B08A57"/>
              <w:right w:val="single" w:sz="8" w:space="0" w:color="B08A57"/>
            </w:tcBorders>
            <w:vAlign w:val="top"/>
          </w:tcPr>
          <w:p>
            <w:pPr>
              <w:pStyle w:val="BreadWine6Normal"/>
              <w:spacing w:after="60"/>
            </w:pPr>
            <w:r>
              <w:rPr>
                <w:rFonts w:ascii="Aptos" w:hAnsi="Aptos"/>
                <w:b/>
                <w:color w:val="7F6000"/>
                <w:sz w:val="21"/>
              </w:rPr>
              <w:t>Careful Claim Classification</w:t>
            </w:r>
          </w:p>
          <w:p>
            <w:pPr>
              <w:pStyle w:val="BreadWine6Normal"/>
              <w:spacing w:after="40"/>
            </w:pPr>
            <w:r>
              <w:t xml:space="preserve">[Explicit] </w:t>
            </w:r>
            <w:r>
              <w:rPr>
                <w:b/>
              </w:rPr>
              <w:t>wine is poured out with sacrifice as a drink offering.</w:t>
            </w:r>
          </w:p>
          <w:p>
            <w:pPr>
              <w:pStyle w:val="BreadWine6Normal"/>
              <w:spacing w:after="40"/>
            </w:pPr>
            <w:r>
              <w:t xml:space="preserve">[Strong Textual Bridge] </w:t>
            </w:r>
            <w:r>
              <w:rPr>
                <w:b/>
              </w:rPr>
              <w:t>Paul uses poured-out offering language for his ministry and witness.</w:t>
            </w:r>
          </w:p>
          <w:p>
            <w:pPr>
              <w:pStyle w:val="BreadWine6Normal"/>
              <w:spacing w:after="40"/>
            </w:pPr>
            <w:r>
              <w:t xml:space="preserve">[Informed Interpretation] </w:t>
            </w:r>
            <w:r>
              <w:rPr>
                <w:b/>
              </w:rPr>
              <w:t>the drink offering can be read as joy/completion within the larger altar-and-table pattern.</w:t>
            </w:r>
          </w:p>
        </w:tc>
      </w:tr>
    </w:tbl>
    <w:p>
      <w:pPr>
        <w:pStyle w:val="BreadWine6Normal"/>
        <w:spacing w:after="40"/>
      </w:pPr>
    </w:p>
    <w:p>
      <w:pPr>
        <w:pStyle w:val="BreadWine6Normal"/>
        <w:spacing w:before="40" w:after="120"/>
        <w:jc w:val="center"/>
      </w:pPr>
      <w:r>
        <w:rPr>
          <w:b/>
          <w:color w:val="1F4E79"/>
          <w:sz w:val="20"/>
        </w:rPr>
        <w:t>Sacrifice</w:t>
      </w:r>
      <w:r>
        <w:rPr>
          <w:color w:val="787878"/>
          <w:sz w:val="20"/>
        </w:rPr>
        <w:t xml:space="preserve">  -&gt;  </w:t>
      </w:r>
      <w:r>
        <w:rPr>
          <w:b/>
          <w:color w:val="1F4E79"/>
          <w:sz w:val="20"/>
        </w:rPr>
        <w:t>Wine Poured Out</w:t>
      </w:r>
      <w:r>
        <w:rPr>
          <w:color w:val="787878"/>
          <w:sz w:val="20"/>
        </w:rPr>
        <w:t xml:space="preserve">  -&gt;  </w:t>
      </w:r>
      <w:r>
        <w:rPr>
          <w:b/>
          <w:color w:val="1F4E79"/>
          <w:sz w:val="20"/>
        </w:rPr>
        <w:t>Altar Service</w:t>
      </w:r>
      <w:r>
        <w:rPr>
          <w:color w:val="787878"/>
          <w:sz w:val="20"/>
        </w:rPr>
        <w:t xml:space="preserve">  -&gt;  </w:t>
      </w:r>
      <w:r>
        <w:rPr>
          <w:b/>
          <w:color w:val="1F4E79"/>
          <w:sz w:val="20"/>
        </w:rPr>
        <w:t>Completion Pattern</w:t>
      </w:r>
      <w:r>
        <w:rPr>
          <w:color w:val="787878"/>
          <w:sz w:val="20"/>
        </w:rPr>
        <w:t xml:space="preserve">  -&gt;  </w:t>
      </w:r>
      <w:r>
        <w:rPr>
          <w:b/>
          <w:color w:val="1F4E79"/>
          <w:sz w:val="20"/>
        </w:rPr>
        <w:t>Paul Poured Out</w:t>
      </w:r>
      <w:r>
        <w:rPr>
          <w:color w:val="787878"/>
          <w:sz w:val="20"/>
        </w:rPr>
        <w:t xml:space="preserve">  -&gt;  </w:t>
      </w:r>
      <w:r>
        <w:rPr>
          <w:b/>
          <w:color w:val="800000"/>
          <w:sz w:val="20"/>
        </w:rPr>
        <w:t>Witness Under Christ</w:t>
      </w:r>
    </w:p>
    <w:p>
      <w:pPr>
        <w:pStyle w:val="BreadWine6Heading2"/>
      </w:pPr>
      <w:r>
        <w:t>Bridge Language for the Main Study</w:t>
      </w:r>
    </w:p>
    <w:p>
      <w:pPr>
        <w:pStyle w:val="BreadWine6Normal"/>
      </w:pPr>
      <w:r>
        <w:t>The drink offering should not be overclaimed, but it should not be ignored. Scripture explicitly presents wine as poured out with sacrifice. This gives the wine side of the bread-and-wine pattern an altar-service context. When Jesus identifies the cup with His blood of the covenant, and when Paul later describes his life as being poured out, the reader can see a faithful pattern: Christ’s blood is the covenant and atonement; the believer’s life is poured out in witness because Christ’s sacrifice is complete.</w:t>
      </w:r>
    </w:p>
    <w:tbl>
      <w:tblPr>
        <w:tblW w:type="auto" w:w="0"/>
        <w:jc w:val="center"/>
        <w:tblLayout w:type="autofit"/>
        <w:tblLook w:firstColumn="1" w:firstRow="1" w:lastColumn="0" w:lastRow="0" w:noHBand="0" w:noVBand="1" w:val="04A0"/>
      </w:tblPr>
      <w:tblGrid>
        <w:gridCol w:w="10080"/>
      </w:tblGrid>
      <w:tr>
        <w:trPr>
          <w:cantSplit/>
        </w:trPr>
        <w:tc>
          <w:tcPr>
            <w:tcW w:type="dxa" w:w="10080"/>
            <w:shd w:fill="DDEBF7"/>
            <w:tcBorders>
              <w:top w:val="single" w:sz="8" w:space="0" w:color="5B9BD5"/>
              <w:left w:val="single" w:sz="8" w:space="0" w:color="5B9BD5"/>
              <w:bottom w:val="single" w:sz="8" w:space="0" w:color="5B9BD5"/>
              <w:right w:val="single" w:sz="8" w:space="0" w:color="5B9BD5"/>
            </w:tcBorders>
            <w:vAlign w:val="top"/>
          </w:tcPr>
          <w:p>
            <w:pPr>
              <w:pStyle w:val="BreadWine6Normal"/>
              <w:spacing w:after="60"/>
            </w:pPr>
            <w:r>
              <w:rPr>
                <w:rFonts w:ascii="Aptos" w:hAnsi="Aptos"/>
                <w:b/>
                <w:color w:val="1F4E79"/>
                <w:sz w:val="21"/>
              </w:rPr>
              <w:t>Important Distinction</w:t>
            </w:r>
          </w:p>
          <w:p>
            <w:pPr>
              <w:pStyle w:val="BreadWine6Normal"/>
              <w:spacing w:after="40"/>
            </w:pPr>
            <w:r>
              <w:t>The drink offering does not compete with Christ’s blood and does not add atonement.</w:t>
            </w:r>
          </w:p>
          <w:p>
            <w:pPr>
              <w:pStyle w:val="BreadWine6Normal"/>
              <w:spacing w:after="40"/>
            </w:pPr>
            <w:r>
              <w:t>It gives vocabulary for a life poured out in service, joy, suffering, and testimony under the finished work of Christ.</w:t>
            </w:r>
          </w:p>
        </w:tc>
      </w:tr>
    </w:tbl>
    <w:p>
      <w:pPr>
        <w:pStyle w:val="BreadWine6Normal"/>
        <w:spacing w:after="40"/>
      </w:pPr>
    </w:p>
    <w:p>
      <w:pPr>
        <w:pStyle w:val="BreadWine6Heading1"/>
      </w:pPr>
      <w:r>
        <w:t>Closing Bridge — What the Exhibits Have Established So Far</w:t>
      </w:r>
    </w:p>
    <w:p>
      <w:pPr>
        <w:pStyle w:val="BreadWine6Normal"/>
      </w:pPr>
      <w:r>
        <w:t>These first four exhibits establish the first layer of legal support. They do not finish the study, but they keep the main claims grounded.</w:t>
      </w:r>
    </w:p>
    <w:tbl>
      <w:tblPr>
        <w:tblW w:type="auto" w:w="0"/>
        <w:jc w:val="center"/>
        <w:tblLayout w:type="autofit"/>
        <w:tblLook w:firstColumn="1" w:firstRow="1" w:lastColumn="0" w:lastRow="0" w:noHBand="0" w:noVBand="1" w:val="04A0"/>
      </w:tblPr>
      <w:tblGrid>
        <w:gridCol w:w="10080"/>
      </w:tblGrid>
      <w:tr>
        <w:trPr>
          <w:cantSplit/>
        </w:trPr>
        <w:tc>
          <w:tcPr>
            <w:tcW w:type="dxa" w:w="10080"/>
            <w:shd w:fill="E2EFDA"/>
            <w:tcBorders>
              <w:top w:val="single" w:sz="8" w:space="0" w:color="70AD47"/>
              <w:left w:val="single" w:sz="8" w:space="0" w:color="70AD47"/>
              <w:bottom w:val="single" w:sz="8" w:space="0" w:color="70AD47"/>
              <w:right w:val="single" w:sz="8" w:space="0" w:color="70AD47"/>
            </w:tcBorders>
            <w:vAlign w:val="top"/>
          </w:tcPr>
          <w:p>
            <w:pPr>
              <w:pStyle w:val="BreadWine6Normal"/>
              <w:spacing w:after="60"/>
            </w:pPr>
            <w:r>
              <w:rPr>
                <w:rFonts w:ascii="Aptos" w:hAnsi="Aptos"/>
                <w:b/>
                <w:color w:val="1F4E79"/>
                <w:sz w:val="21"/>
              </w:rPr>
              <w:t>Established So Far</w:t>
            </w:r>
          </w:p>
          <w:p>
            <w:pPr>
              <w:pStyle w:val="BreadWine6Normal"/>
              <w:spacing w:after="40"/>
            </w:pPr>
            <w:r>
              <w:t xml:space="preserve">1. </w:t>
            </w:r>
            <w:r>
              <w:rPr>
                <w:b/>
              </w:rPr>
              <w:t>Melchizedek</w:t>
            </w:r>
            <w:r>
              <w:t xml:space="preserve"> is explicitly king and priest, brings bread and wine, and blesses Abram after victory.</w:t>
            </w:r>
          </w:p>
          <w:p>
            <w:pPr>
              <w:pStyle w:val="BreadWine6Normal"/>
              <w:spacing w:after="40"/>
            </w:pPr>
            <w:r>
              <w:t xml:space="preserve">2. </w:t>
            </w:r>
            <w:r>
              <w:rPr>
                <w:b/>
              </w:rPr>
              <w:t>Psalm 110</w:t>
            </w:r>
            <w:r>
              <w:t xml:space="preserve"> joins right-hand enthronement with priesthood forever after the order of Melchizedek.</w:t>
            </w:r>
          </w:p>
          <w:p>
            <w:pPr>
              <w:pStyle w:val="BreadWine6Normal"/>
              <w:spacing w:after="40"/>
            </w:pPr>
            <w:r>
              <w:t xml:space="preserve">3. </w:t>
            </w:r>
            <w:r>
              <w:rPr>
                <w:b/>
              </w:rPr>
              <w:t>Hebrews</w:t>
            </w:r>
            <w:r>
              <w:t xml:space="preserve"> identifies Jesus as the ascended High Priest after that order.</w:t>
            </w:r>
          </w:p>
          <w:p>
            <w:pPr>
              <w:pStyle w:val="BreadWine6Normal"/>
              <w:spacing w:after="40"/>
            </w:pPr>
            <w:r>
              <w:t xml:space="preserve">4. The </w:t>
            </w:r>
            <w:r>
              <w:rPr>
                <w:b/>
              </w:rPr>
              <w:t>meal/grain offering</w:t>
            </w:r>
            <w:r>
              <w:t xml:space="preserve"> explicitly includes fine flour, oil, frankincense, salt, memorial, and priestly portion.</w:t>
            </w:r>
          </w:p>
          <w:p>
            <w:pPr>
              <w:pStyle w:val="BreadWine6Normal"/>
              <w:spacing w:after="40"/>
            </w:pPr>
            <w:r>
              <w:t xml:space="preserve">5. </w:t>
            </w:r>
            <w:r>
              <w:rPr>
                <w:b/>
              </w:rPr>
              <w:t>Frankincense</w:t>
            </w:r>
            <w:r>
              <w:t xml:space="preserve"> completes the ingredient witness with fragrance, memorial, priestly worship, and prayer-associated incense field.</w:t>
            </w:r>
          </w:p>
          <w:p>
            <w:pPr>
              <w:pStyle w:val="BreadWine6Normal"/>
              <w:spacing w:after="40"/>
            </w:pPr>
            <w:r>
              <w:t xml:space="preserve">6. The </w:t>
            </w:r>
            <w:r>
              <w:rPr>
                <w:b/>
              </w:rPr>
              <w:t>drink offering</w:t>
            </w:r>
            <w:r>
              <w:t xml:space="preserve"> explicitly places wine poured out with sacrifice in altar service.</w:t>
            </w:r>
          </w:p>
        </w:tc>
      </w:tr>
    </w:tbl>
    <w:p>
      <w:pPr>
        <w:pStyle w:val="BreadWine6Normal"/>
        <w:spacing w:after="40"/>
      </w:pPr>
    </w:p>
    <w:p>
      <w:pPr>
        <w:pStyle w:val="BreadWine6Normal"/>
        <w:spacing w:before="40" w:after="120"/>
        <w:jc w:val="center"/>
      </w:pPr>
      <w:r>
        <w:rPr>
          <w:b/>
          <w:color w:val="1F4E79"/>
          <w:sz w:val="20"/>
        </w:rPr>
        <w:t>Priest-King Table</w:t>
      </w:r>
      <w:r>
        <w:rPr>
          <w:color w:val="787878"/>
          <w:sz w:val="20"/>
        </w:rPr>
        <w:t xml:space="preserve">  -&gt;  </w:t>
      </w:r>
      <w:r>
        <w:rPr>
          <w:b/>
          <w:color w:val="1F4E79"/>
          <w:sz w:val="20"/>
        </w:rPr>
        <w:t>Provision Brought Near</w:t>
      </w:r>
      <w:r>
        <w:rPr>
          <w:color w:val="787878"/>
          <w:sz w:val="20"/>
        </w:rPr>
        <w:t xml:space="preserve">  -&gt;  </w:t>
      </w:r>
      <w:r>
        <w:rPr>
          <w:b/>
          <w:color w:val="1F4E79"/>
          <w:sz w:val="20"/>
        </w:rPr>
        <w:t>Fragrant Memorial</w:t>
      </w:r>
      <w:r>
        <w:rPr>
          <w:color w:val="787878"/>
          <w:sz w:val="20"/>
        </w:rPr>
        <w:t xml:space="preserve">  -&gt;  </w:t>
      </w:r>
      <w:r>
        <w:rPr>
          <w:b/>
          <w:color w:val="1F4E79"/>
          <w:sz w:val="20"/>
        </w:rPr>
        <w:t>Covenant Salt</w:t>
      </w:r>
      <w:r>
        <w:rPr>
          <w:color w:val="787878"/>
          <w:sz w:val="20"/>
        </w:rPr>
        <w:t xml:space="preserve">  -&gt;  </w:t>
      </w:r>
      <w:r>
        <w:rPr>
          <w:b/>
          <w:color w:val="1F4E79"/>
          <w:sz w:val="20"/>
        </w:rPr>
        <w:t>Wine Poured Out</w:t>
      </w:r>
      <w:r>
        <w:rPr>
          <w:color w:val="787878"/>
          <w:sz w:val="20"/>
        </w:rPr>
        <w:t xml:space="preserve">  -&gt;  </w:t>
      </w:r>
      <w:r>
        <w:rPr>
          <w:b/>
          <w:color w:val="800000"/>
          <w:sz w:val="20"/>
        </w:rPr>
        <w:t>Christ the Fulfillment</w:t>
      </w:r>
    </w:p>
    <w:p>
      <w:pPr>
        <w:pStyle w:val="BreadWine6Normal"/>
        <w:sectPr w:rsidR="00FC693F" w:rsidRPr="0006063C" w:rsidSect="00034616">
          <w:footerReference w:type="default" r:id="rIdBreadWine6footer"/>
          <w:headerReference w:type="default" r:id="rIdBreadWine6header"/>
          <w:type w:val="nextPage"/>
          <w:pgSz w:w="12240" w:h="15840"/>
          <w:pgMar w:top="1008" w:right="1080" w:bottom="936" w:left="1080" w:header="720" w:footer="720" w:gutter="0"/>
          <w:pgNumType w:start="1"/>
          <w:cols w:space="720"/>
          <w:docGrid w:linePitch="360"/>
        </w:sectPr>
      </w:pPr>
      <w:r>
        <w:t xml:space="preserve">The next exhibit installment should continue with </w:t>
      </w:r>
      <w:r>
        <w:rPr>
          <w:b/>
        </w:rPr>
        <w:t>Exhibit E — Salt Covenant</w:t>
      </w:r>
      <w:r>
        <w:t xml:space="preserve">, </w:t>
      </w:r>
      <w:r>
        <w:rPr>
          <w:b/>
        </w:rPr>
        <w:t>Exhibit F — Peace, Fellowship, and Eating Before YHWH</w:t>
      </w:r>
      <w:r>
        <w:t xml:space="preserve">, </w:t>
      </w:r>
      <w:r>
        <w:rPr>
          <w:b/>
        </w:rPr>
        <w:t>Exhibit G — John 6 and Believing</w:t>
      </w:r>
      <w:r>
        <w:t xml:space="preserve">, and possibly </w:t>
      </w:r>
      <w:r>
        <w:rPr>
          <w:b/>
        </w:rPr>
        <w:t>Exhibit H — Water, Spirit, and New Life</w:t>
      </w:r>
      <w:r>
        <w:t>, depending on length.</w:t>
      </w:r>
    </w:p>
    <w:p>
      <w:pPr>
        <w:pStyle w:val="BreadWine7Normal"/>
        <w:spacing w:before="480"/>
        <w:jc w:val="center"/>
      </w:pPr>
      <w:r>
        <w:rPr>
          <w:rFonts w:ascii="Aptos" w:hAnsi="Aptos" w:eastAsia="Aptos"/>
          <w:b/>
          <w:i w:val="0"/>
          <w:color w:val="1F4E79"/>
          <w:sz w:val="44"/>
        </w:rPr>
        <w:t>Bread, Wine, and the Priest-King Witness</w:t>
      </w:r>
    </w:p>
    <w:p>
      <w:pPr>
        <w:pStyle w:val="BreadWine7Normal"/>
        <w:jc w:val="center"/>
      </w:pPr>
      <w:r>
        <w:rPr>
          <w:rFonts w:ascii="Aptos" w:hAnsi="Aptos" w:eastAsia="Aptos"/>
          <w:b/>
          <w:i w:val="0"/>
          <w:color w:val="7F6000"/>
          <w:sz w:val="28"/>
        </w:rPr>
        <w:t>Installment 8 — Exhibits E-K — Draft Sequence Open</w:t>
      </w:r>
    </w:p>
    <w:p>
      <w:pPr>
        <w:pStyle w:val="BreadWine7Normal"/>
        <w:jc w:val="center"/>
      </w:pPr>
      <w:r>
        <w:rPr>
          <w:rFonts w:ascii="Aptos" w:hAnsi="Aptos" w:eastAsia="Aptos"/>
          <w:b w:val="0"/>
          <w:i/>
          <w:color w:val="555555"/>
          <w:sz w:val="22"/>
        </w:rPr>
        <w:t>Salt Covenant, Peace Fellowship, John 6, Water and Spirit, Pierced Hands, Revelation, and Pictographic Limits</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Project Method Note</w:t>
            </w:r>
          </w:p>
          <w:p>
            <w:pPr>
              <w:pStyle w:val="BreadWine7Normal"/>
              <w:spacing w:after="40" w:line="252" w:lineRule="auto"/>
            </w:pPr>
            <w:r>
              <w:rPr>
                <w:b w:val="0"/>
                <w:i w:val="0"/>
              </w:rPr>
              <w:t>This installment continues the back-matter exhibit system. The main study remains readable, while the exhibits provide Scripture support, claim-strength labels, and guardrails. The installment numbering is for drafting order only; it does not limit the length or force the study into a fixed number of parts.</w:t>
            </w:r>
          </w:p>
        </w:tc>
      </w:tr>
    </w:tbl>
    <w:p>
      <w:pPr>
        <w:pStyle w:val="BreadWine7Normal"/>
        <w:spacing w:after="4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Claim-Strength Key</w:t>
            </w:r>
          </w:p>
          <w:p>
            <w:pPr>
              <w:pStyle w:val="BreadWine7Normal"/>
              <w:spacing w:after="40" w:line="252" w:lineRule="auto"/>
            </w:pPr>
            <w:r>
              <w:rPr>
                <w:b/>
                <w:i w:val="0"/>
              </w:rPr>
              <w:t>[Explicit]</w:t>
            </w:r>
            <w:r>
              <w:rPr>
                <w:b w:val="0"/>
                <w:i w:val="0"/>
              </w:rPr>
              <w:t xml:space="preserve"> means the passage directly says the point. </w:t>
            </w:r>
            <w:r>
              <w:rPr>
                <w:b/>
                <w:i w:val="0"/>
              </w:rPr>
              <w:t>[Strong Textual Bridge]</w:t>
            </w:r>
            <w:r>
              <w:rPr>
                <w:b w:val="0"/>
                <w:i w:val="0"/>
              </w:rPr>
              <w:t xml:space="preserve"> means the passage clearly places the ideas together. </w:t>
            </w:r>
            <w:r>
              <w:rPr>
                <w:b/>
                <w:i w:val="0"/>
              </w:rPr>
              <w:t>[Canonical Synthesis]</w:t>
            </w:r>
            <w:r>
              <w:rPr>
                <w:b w:val="0"/>
                <w:i w:val="0"/>
              </w:rPr>
              <w:t xml:space="preserve"> means multiple passages form a Scripture-interprets-Scripture pattern. </w:t>
            </w:r>
            <w:r>
              <w:rPr>
                <w:b/>
                <w:i w:val="0"/>
              </w:rPr>
              <w:t>[Informed Interpretation]</w:t>
            </w:r>
            <w:r>
              <w:rPr>
                <w:b w:val="0"/>
                <w:i w:val="0"/>
              </w:rPr>
              <w:t xml:space="preserve"> is a reasonable conclusion from the pattern. </w:t>
            </w:r>
            <w:r>
              <w:rPr>
                <w:b/>
                <w:i w:val="0"/>
              </w:rPr>
              <w:t>[Contemplative Observation]</w:t>
            </w:r>
            <w:r>
              <w:rPr>
                <w:b w:val="0"/>
                <w:i w:val="0"/>
              </w:rPr>
              <w:t xml:space="preserve"> is a visual or symbolic echo, not the doctrinal foundation.</w:t>
            </w:r>
          </w:p>
        </w:tc>
      </w:tr>
    </w:tbl>
    <w:p>
      <w:pPr>
        <w:pStyle w:val="BreadWine7Normal"/>
        <w:spacing w:after="40"/>
      </w:pPr>
    </w:p>
    <w:p>
      <w:pPr>
        <w:pStyle w:val="BreadWine7Normal"/>
      </w:pPr>
      <w:r>
        <w:rPr>
          <w:rFonts w:ascii="Aptos" w:hAnsi="Aptos" w:eastAsia="Aptos"/>
        </w:rPr>
        <w:br w:type="page"/>
      </w:r>
    </w:p>
    <w:p>
      <w:pPr>
        <w:pStyle w:val="BreadWine7Heading1"/>
        <w:jc w:val="left"/>
      </w:pPr>
      <w:r>
        <w:rPr>
          <w:rFonts w:ascii="Aptos" w:hAnsi="Aptos" w:eastAsia="Aptos"/>
          <w:color w:val="1F4E79"/>
          <w:sz w:val="36"/>
        </w:rPr>
        <w:t>Exhibit E — The Salt Covenant</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E</w:t>
            </w:r>
          </w:p>
          <w:p>
            <w:pPr>
              <w:pStyle w:val="BreadWine7Normal"/>
              <w:spacing w:after="40" w:line="252" w:lineRule="auto"/>
            </w:pPr>
            <w:r>
              <w:rPr>
                <w:b w:val="0"/>
                <w:i w:val="0"/>
              </w:rPr>
              <w:t>To support the claim that salt is not decorative. In the offering world, salt bears covenantal weight: preservation, permanence, priestly portion, and kingdom continuity.</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Leviticus 2:13</w:t>
      </w:r>
    </w:p>
    <w:p>
      <w:pPr>
        <w:pStyle w:val="BreadWine7ListBullet"/>
        <w:spacing w:after="20"/>
      </w:pPr>
      <w:r>
        <w:rPr>
          <w:rFonts w:ascii="Aptos" w:hAnsi="Aptos" w:eastAsia="Aptos"/>
          <w:i/>
        </w:rPr>
        <w:t>Numbers 18:8-19</w:t>
      </w:r>
    </w:p>
    <w:p>
      <w:pPr>
        <w:pStyle w:val="BreadWine7ListBullet"/>
        <w:spacing w:after="20"/>
      </w:pPr>
      <w:r>
        <w:rPr>
          <w:rFonts w:ascii="Aptos" w:hAnsi="Aptos" w:eastAsia="Aptos"/>
          <w:i/>
        </w:rPr>
        <w:t>2 Chronicles 13:4-12</w:t>
      </w:r>
    </w:p>
    <w:p>
      <w:pPr>
        <w:pStyle w:val="BreadWine7ListBullet"/>
        <w:spacing w:after="20"/>
      </w:pPr>
      <w:r>
        <w:rPr>
          <w:rFonts w:ascii="Aptos" w:hAnsi="Aptos" w:eastAsia="Aptos"/>
          <w:i/>
        </w:rPr>
        <w:t>Ezekiel 43:18-27</w:t>
      </w:r>
    </w:p>
    <w:p>
      <w:pPr>
        <w:pStyle w:val="BreadWine7Normal"/>
        <w:spacing w:before="40" w:after="120"/>
        <w:ind w:left="360" w:right="216"/>
        <w:shd w:fill="F2F2F2"/>
      </w:pPr>
      <w:r>
        <w:rPr>
          <w:rFonts w:ascii="Aptos" w:hAnsi="Aptos" w:eastAsia="Aptos"/>
          <w:b w:val="0"/>
          <w:i/>
        </w:rPr>
        <w:t>“neither shalt thou suffer the salt of the covenant of thy God to be lacking from thy meat offering”</w:t>
      </w:r>
      <w:r>
        <w:rPr>
          <w:rFonts w:ascii="Aptos" w:hAnsi="Aptos" w:eastAsia="Aptos"/>
        </w:rPr>
        <w:t xml:space="preserve"> </w:t>
      </w:r>
      <w:r>
        <w:rPr>
          <w:rFonts w:ascii="Aptos" w:hAnsi="Aptos" w:eastAsia="Aptos"/>
          <w:i/>
          <w:color w:val="5B5B5B"/>
        </w:rPr>
        <w:t>Leviticus 2:13</w:t>
      </w:r>
    </w:p>
    <w:p>
      <w:pPr>
        <w:pStyle w:val="BreadWine7Normal"/>
        <w:spacing w:before="40" w:after="120"/>
        <w:ind w:left="360" w:right="216"/>
        <w:shd w:fill="F2F2F2"/>
      </w:pPr>
      <w:r>
        <w:rPr>
          <w:rFonts w:ascii="Aptos" w:hAnsi="Aptos" w:eastAsia="Aptos"/>
          <w:b w:val="0"/>
          <w:i/>
        </w:rPr>
        <w:t>“It is a covenant of salt for ever before the LORD unto thee and to thy seed with thee.”</w:t>
      </w:r>
      <w:r>
        <w:rPr>
          <w:rFonts w:ascii="Aptos" w:hAnsi="Aptos" w:eastAsia="Aptos"/>
        </w:rPr>
        <w:t xml:space="preserve"> </w:t>
      </w:r>
      <w:r>
        <w:rPr>
          <w:rFonts w:ascii="Aptos" w:hAnsi="Aptos" w:eastAsia="Aptos"/>
          <w:i/>
          <w:color w:val="5B5B5B"/>
        </w:rPr>
        <w:t>Numbers 18:19</w:t>
      </w:r>
    </w:p>
    <w:p>
      <w:pPr>
        <w:pStyle w:val="BreadWine7Normal"/>
        <w:spacing w:before="40" w:after="120"/>
        <w:ind w:left="360" w:right="216"/>
        <w:shd w:fill="F2F2F2"/>
      </w:pPr>
      <w:r>
        <w:rPr>
          <w:rFonts w:ascii="Aptos" w:hAnsi="Aptos" w:eastAsia="Aptos"/>
          <w:b w:val="0"/>
          <w:i/>
        </w:rPr>
        <w:t>“the LORD God of Israel gave the kingdom over Israel to David for ever, even to him and to his sons by a covenant of salt”</w:t>
      </w:r>
      <w:r>
        <w:rPr>
          <w:rFonts w:ascii="Aptos" w:hAnsi="Aptos" w:eastAsia="Aptos"/>
        </w:rPr>
        <w:t xml:space="preserve"> </w:t>
      </w:r>
      <w:r>
        <w:rPr>
          <w:rFonts w:ascii="Aptos" w:hAnsi="Aptos" w:eastAsia="Aptos"/>
          <w:i/>
          <w:color w:val="5B5B5B"/>
        </w:rPr>
        <w:t>2 Chronicles 13:5</w:t>
      </w:r>
    </w:p>
    <w:p>
      <w:pPr>
        <w:pStyle w:val="BreadWine7Normal"/>
        <w:spacing w:after="120" w:line="259" w:lineRule="auto"/>
      </w:pPr>
      <w:r>
        <w:rPr>
          <w:rFonts w:ascii="Aptos" w:hAnsi="Aptos" w:eastAsia="Aptos"/>
          <w:b w:val="0"/>
          <w:i w:val="0"/>
        </w:rPr>
        <w:t xml:space="preserve">In the main study, the </w:t>
      </w:r>
      <w:r>
        <w:rPr>
          <w:rFonts w:ascii="Aptos" w:hAnsi="Aptos" w:eastAsia="Aptos"/>
          <w:b/>
          <w:i w:val="0"/>
        </w:rPr>
        <w:t>salt covenant</w:t>
      </w:r>
      <w:r>
        <w:rPr>
          <w:rFonts w:ascii="Aptos" w:hAnsi="Aptos" w:eastAsia="Aptos"/>
          <w:b w:val="0"/>
          <w:i w:val="0"/>
        </w:rPr>
        <w:t xml:space="preserve"> should be treated as a covenant witness, not as a flavor detail. The offering is not merely made edible. It is marked by the covenant language God Himself gives.</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Salt required with the meal/grain offering</w:t>
            </w:r>
          </w:p>
        </w:tc>
        <w:tc>
          <w:tcPr>
            <w:tcW w:type="dxa" w:w="3408"/>
            <w:vAlign w:val="top"/>
          </w:tcPr>
          <w:p>
            <w:pPr>
              <w:pStyle w:val="BreadWine7Normal"/>
              <w:spacing w:after="40"/>
            </w:pPr>
            <w:r>
              <w:rPr>
                <w:sz w:val="18"/>
              </w:rPr>
              <w:t>Leviticus 2:13</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Salt connected to priestly portions and seed continuity</w:t>
            </w:r>
          </w:p>
        </w:tc>
        <w:tc>
          <w:tcPr>
            <w:tcW w:type="dxa" w:w="3408"/>
            <w:vAlign w:val="top"/>
          </w:tcPr>
          <w:p>
            <w:pPr>
              <w:pStyle w:val="BreadWine7Normal"/>
              <w:spacing w:after="40"/>
            </w:pPr>
            <w:r>
              <w:rPr>
                <w:sz w:val="18"/>
              </w:rPr>
              <w:t>Numbers 18:19</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Salt covenant language connected to kingdom promise</w:t>
            </w:r>
          </w:p>
        </w:tc>
        <w:tc>
          <w:tcPr>
            <w:tcW w:type="dxa" w:w="3408"/>
            <w:vAlign w:val="top"/>
          </w:tcPr>
          <w:p>
            <w:pPr>
              <w:pStyle w:val="BreadWine7Normal"/>
              <w:spacing w:after="40"/>
            </w:pPr>
            <w:r>
              <w:rPr>
                <w:sz w:val="18"/>
              </w:rPr>
              <w:t>2 Chronicles 13:5</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Salt as preservation/permanence witness</w:t>
            </w:r>
          </w:p>
        </w:tc>
        <w:tc>
          <w:tcPr>
            <w:tcW w:type="dxa" w:w="3408"/>
            <w:vAlign w:val="top"/>
          </w:tcPr>
          <w:p>
            <w:pPr>
              <w:pStyle w:val="BreadWine7Normal"/>
              <w:spacing w:after="40"/>
            </w:pPr>
            <w:r>
              <w:rPr>
                <w:sz w:val="18"/>
              </w:rPr>
              <w:t>Gathered from covenant usage and the nature of salt</w:t>
            </w:r>
          </w:p>
        </w:tc>
        <w:tc>
          <w:tcPr>
            <w:tcW w:type="dxa" w:w="3408"/>
            <w:vAlign w:val="top"/>
          </w:tcPr>
          <w:p>
            <w:pPr>
              <w:pStyle w:val="BreadWine7Normal"/>
              <w:spacing w:after="40"/>
            </w:pPr>
            <w:r>
              <w:rPr>
                <w:sz w:val="18"/>
              </w:rPr>
              <w:t>[Canonical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Offering brought near -&gt; salt of covenant -&gt; priestly portion -&gt; preserved fellowship -&gt; kingdom continuity</w:t>
            </w:r>
          </w:p>
        </w:tc>
      </w:tr>
    </w:tbl>
    <w:p>
      <w:pPr>
        <w:pStyle w:val="BreadWine7Normal"/>
        <w:spacing w:after="40"/>
      </w:pPr>
    </w:p>
    <w:p>
      <w:pPr>
        <w:pStyle w:val="BreadWine7Normal"/>
        <w:spacing w:after="120" w:line="259" w:lineRule="auto"/>
      </w:pPr>
      <w:r>
        <w:rPr>
          <w:rFonts w:ascii="Aptos" w:hAnsi="Aptos" w:eastAsia="Aptos"/>
          <w:b w:val="0"/>
          <w:i w:val="0"/>
        </w:rPr>
        <w:t xml:space="preserve">The reader should not be asked to accept a vague symbol. The text gives the language: </w:t>
      </w:r>
      <w:r>
        <w:rPr>
          <w:rFonts w:ascii="Aptos" w:hAnsi="Aptos" w:eastAsia="Aptos"/>
          <w:b/>
          <w:i w:val="0"/>
        </w:rPr>
        <w:t>salt of the covenant</w:t>
      </w:r>
      <w:r>
        <w:rPr>
          <w:rFonts w:ascii="Aptos" w:hAnsi="Aptos" w:eastAsia="Aptos"/>
          <w:b w:val="0"/>
          <w:i w:val="0"/>
        </w:rPr>
        <w:t>. The study may then explore what that covenant witness means inside the bread-and-wine pattern.</w:t>
      </w:r>
    </w:p>
    <w:p>
      <w:pPr>
        <w:pStyle w:val="BreadWine7Heading1"/>
        <w:jc w:val="left"/>
      </w:pPr>
      <w:r>
        <w:rPr>
          <w:rFonts w:ascii="Aptos" w:hAnsi="Aptos" w:eastAsia="Aptos"/>
          <w:color w:val="1F4E79"/>
          <w:sz w:val="36"/>
        </w:rPr>
        <w:t>Exhibit F — Peace, Fellowship, and Eating Before YHWH</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F</w:t>
            </w:r>
          </w:p>
          <w:p>
            <w:pPr>
              <w:pStyle w:val="BreadWine7Normal"/>
              <w:spacing w:after="40" w:line="252" w:lineRule="auto"/>
            </w:pPr>
            <w:r>
              <w:rPr>
                <w:b w:val="0"/>
                <w:i w:val="0"/>
              </w:rPr>
              <w:t>To show why the fellowship/table claim is grounded in Scripture without technically collapsing the meal/grain offering into the peace offering.</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Leviticus 3:1-17</w:t>
      </w:r>
    </w:p>
    <w:p>
      <w:pPr>
        <w:pStyle w:val="BreadWine7ListBullet"/>
        <w:spacing w:after="20"/>
      </w:pPr>
      <w:r>
        <w:rPr>
          <w:rFonts w:ascii="Aptos" w:hAnsi="Aptos" w:eastAsia="Aptos"/>
          <w:i/>
        </w:rPr>
        <w:t>Leviticus 7:11-21</w:t>
      </w:r>
    </w:p>
    <w:p>
      <w:pPr>
        <w:pStyle w:val="BreadWine7ListBullet"/>
        <w:spacing w:after="20"/>
      </w:pPr>
      <w:r>
        <w:rPr>
          <w:rFonts w:ascii="Aptos" w:hAnsi="Aptos" w:eastAsia="Aptos"/>
          <w:i/>
        </w:rPr>
        <w:t>Deuteronomy 12:5-7</w:t>
      </w:r>
    </w:p>
    <w:p>
      <w:pPr>
        <w:pStyle w:val="BreadWine7ListBullet"/>
        <w:spacing w:after="20"/>
      </w:pPr>
      <w:r>
        <w:rPr>
          <w:rFonts w:ascii="Aptos" w:hAnsi="Aptos" w:eastAsia="Aptos"/>
          <w:i/>
        </w:rPr>
        <w:t>Deuteronomy 27:6-7</w:t>
      </w:r>
    </w:p>
    <w:p>
      <w:pPr>
        <w:pStyle w:val="BreadWine7ListBullet"/>
        <w:spacing w:after="20"/>
      </w:pPr>
      <w:r>
        <w:rPr>
          <w:rFonts w:ascii="Aptos" w:hAnsi="Aptos" w:eastAsia="Aptos"/>
          <w:i/>
        </w:rPr>
        <w:t>Numbers 25:10-13</w:t>
      </w:r>
    </w:p>
    <w:p>
      <w:pPr>
        <w:pStyle w:val="BreadWine7ListBullet"/>
        <w:spacing w:after="20"/>
      </w:pPr>
      <w:r>
        <w:rPr>
          <w:rFonts w:ascii="Aptos" w:hAnsi="Aptos" w:eastAsia="Aptos"/>
          <w:i/>
        </w:rPr>
        <w:t>Ezekiel 37:24-28</w:t>
      </w:r>
    </w:p>
    <w:p>
      <w:pPr>
        <w:pStyle w:val="BreadWine7Normal"/>
        <w:spacing w:before="40" w:after="120"/>
        <w:ind w:left="360" w:right="216"/>
        <w:shd w:fill="F2F2F2"/>
      </w:pPr>
      <w:r>
        <w:rPr>
          <w:rFonts w:ascii="Aptos" w:hAnsi="Aptos" w:eastAsia="Aptos"/>
          <w:b w:val="0"/>
          <w:i/>
        </w:rPr>
        <w:t>“And there ye shall eat before the LORD your God, and ye shall rejoice in all that ye put your hand unto”</w:t>
      </w:r>
      <w:r>
        <w:rPr>
          <w:rFonts w:ascii="Aptos" w:hAnsi="Aptos" w:eastAsia="Aptos"/>
        </w:rPr>
        <w:t xml:space="preserve"> </w:t>
      </w:r>
      <w:r>
        <w:rPr>
          <w:rFonts w:ascii="Aptos" w:hAnsi="Aptos" w:eastAsia="Aptos"/>
          <w:i/>
          <w:color w:val="5B5B5B"/>
        </w:rPr>
        <w:t>Deuteronomy 12:7</w:t>
      </w:r>
    </w:p>
    <w:p>
      <w:pPr>
        <w:pStyle w:val="BreadWine7Normal"/>
        <w:spacing w:before="40" w:after="120"/>
        <w:ind w:left="360" w:right="216"/>
        <w:shd w:fill="F2F2F2"/>
      </w:pPr>
      <w:r>
        <w:rPr>
          <w:rFonts w:ascii="Aptos" w:hAnsi="Aptos" w:eastAsia="Aptos"/>
          <w:b w:val="0"/>
          <w:i/>
        </w:rPr>
        <w:t>“thou shalt offer peace offerings, and shalt eat there, and rejoice before the LORD thy God.”</w:t>
      </w:r>
      <w:r>
        <w:rPr>
          <w:rFonts w:ascii="Aptos" w:hAnsi="Aptos" w:eastAsia="Aptos"/>
        </w:rPr>
        <w:t xml:space="preserve"> </w:t>
      </w:r>
      <w:r>
        <w:rPr>
          <w:rFonts w:ascii="Aptos" w:hAnsi="Aptos" w:eastAsia="Aptos"/>
          <w:i/>
          <w:color w:val="5B5B5B"/>
        </w:rPr>
        <w:t>Deuteronomy 27:7</w:t>
      </w:r>
    </w:p>
    <w:p>
      <w:pPr>
        <w:pStyle w:val="BreadWine7Normal"/>
        <w:spacing w:before="40" w:after="120"/>
        <w:ind w:left="360" w:right="216"/>
        <w:shd w:fill="F2F2F2"/>
      </w:pPr>
      <w:r>
        <w:rPr>
          <w:rFonts w:ascii="Aptos" w:hAnsi="Aptos" w:eastAsia="Aptos"/>
          <w:b w:val="0"/>
          <w:i/>
        </w:rPr>
        <w:t>“Behold, I give unto him my covenant of peace”</w:t>
      </w:r>
      <w:r>
        <w:rPr>
          <w:rFonts w:ascii="Aptos" w:hAnsi="Aptos" w:eastAsia="Aptos"/>
        </w:rPr>
        <w:t xml:space="preserve"> </w:t>
      </w:r>
      <w:r>
        <w:rPr>
          <w:rFonts w:ascii="Aptos" w:hAnsi="Aptos" w:eastAsia="Aptos"/>
          <w:i/>
          <w:color w:val="5B5B5B"/>
        </w:rPr>
        <w:t>Numbers 25:12</w:t>
      </w:r>
    </w:p>
    <w:p>
      <w:pPr>
        <w:pStyle w:val="BreadWine7Normal"/>
        <w:spacing w:before="40" w:after="120"/>
        <w:ind w:left="360" w:right="216"/>
        <w:shd w:fill="F2F2F2"/>
      </w:pPr>
      <w:r>
        <w:rPr>
          <w:rFonts w:ascii="Aptos" w:hAnsi="Aptos" w:eastAsia="Aptos"/>
          <w:b w:val="0"/>
          <w:i/>
        </w:rPr>
        <w:t>“Moreover I will make a covenant of peace with them; it shall be an everlasting covenant with them”</w:t>
      </w:r>
      <w:r>
        <w:rPr>
          <w:rFonts w:ascii="Aptos" w:hAnsi="Aptos" w:eastAsia="Aptos"/>
        </w:rPr>
        <w:t xml:space="preserve"> </w:t>
      </w:r>
      <w:r>
        <w:rPr>
          <w:rFonts w:ascii="Aptos" w:hAnsi="Aptos" w:eastAsia="Aptos"/>
          <w:i/>
          <w:color w:val="5B5B5B"/>
        </w:rPr>
        <w:t>Ezekiel 37:26</w:t>
      </w:r>
    </w:p>
    <w:p>
      <w:pPr>
        <w:pStyle w:val="BreadWine7Normal"/>
        <w:spacing w:after="120" w:line="259" w:lineRule="auto"/>
      </w:pPr>
      <w:r>
        <w:rPr>
          <w:rFonts w:ascii="Aptos" w:hAnsi="Aptos" w:eastAsia="Aptos"/>
          <w:b w:val="0"/>
          <w:i w:val="0"/>
        </w:rPr>
        <w:t xml:space="preserve">This exhibit protects the wording. The </w:t>
      </w:r>
      <w:r>
        <w:rPr>
          <w:rFonts w:ascii="Aptos" w:hAnsi="Aptos" w:eastAsia="Aptos"/>
          <w:b/>
          <w:i w:val="0"/>
        </w:rPr>
        <w:t>meal/grain offering</w:t>
      </w:r>
      <w:r>
        <w:rPr>
          <w:rFonts w:ascii="Aptos" w:hAnsi="Aptos" w:eastAsia="Aptos"/>
          <w:b w:val="0"/>
          <w:i w:val="0"/>
        </w:rPr>
        <w:t xml:space="preserve"> belongs to the </w:t>
      </w:r>
      <w:r>
        <w:rPr>
          <w:rFonts w:ascii="Aptos" w:hAnsi="Aptos" w:eastAsia="Aptos"/>
          <w:b/>
          <w:i w:val="0"/>
        </w:rPr>
        <w:t>fellowship of presence</w:t>
      </w:r>
      <w:r>
        <w:rPr>
          <w:rFonts w:ascii="Aptos" w:hAnsi="Aptos" w:eastAsia="Aptos"/>
          <w:b w:val="0"/>
          <w:i w:val="0"/>
        </w:rPr>
        <w:t xml:space="preserve"> because it is provision brought near, remembered before God, and shared as priestly food. The </w:t>
      </w:r>
      <w:r>
        <w:rPr>
          <w:rFonts w:ascii="Aptos" w:hAnsi="Aptos" w:eastAsia="Aptos"/>
          <w:b/>
          <w:i w:val="0"/>
        </w:rPr>
        <w:t>peace offering</w:t>
      </w:r>
      <w:r>
        <w:rPr>
          <w:rFonts w:ascii="Aptos" w:hAnsi="Aptos" w:eastAsia="Aptos"/>
          <w:b w:val="0"/>
          <w:i w:val="0"/>
        </w:rPr>
        <w:t xml:space="preserve"> gives the more explicit table-fellowship evidence: eating before YHWH, rejoicing, thanksgiving, and covenant peace.</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Peace offering is the clearer fellowship/table category</w:t>
            </w:r>
          </w:p>
        </w:tc>
        <w:tc>
          <w:tcPr>
            <w:tcW w:type="dxa" w:w="3408"/>
            <w:vAlign w:val="top"/>
          </w:tcPr>
          <w:p>
            <w:pPr>
              <w:pStyle w:val="BreadWine7Normal"/>
              <w:spacing w:after="40"/>
            </w:pPr>
            <w:r>
              <w:rPr>
                <w:sz w:val="18"/>
              </w:rPr>
              <w:t>Leviticus 3; Leviticus 7:11-21</w:t>
            </w:r>
          </w:p>
        </w:tc>
        <w:tc>
          <w:tcPr>
            <w:tcW w:type="dxa" w:w="3408"/>
            <w:vAlign w:val="top"/>
          </w:tcPr>
          <w:p>
            <w:pPr>
              <w:pStyle w:val="BreadWine7Normal"/>
              <w:spacing w:after="40"/>
            </w:pPr>
            <w:r>
              <w:rPr>
                <w:sz w:val="18"/>
              </w:rPr>
              <w:t>[Explicit / Strong Textual Bridge]</w:t>
            </w:r>
          </w:p>
        </w:tc>
      </w:tr>
      <w:tr>
        <w:tc>
          <w:tcPr>
            <w:tcW w:type="dxa" w:w="3408"/>
            <w:vAlign w:val="top"/>
          </w:tcPr>
          <w:p>
            <w:pPr>
              <w:pStyle w:val="BreadWine7Normal"/>
              <w:spacing w:after="40"/>
            </w:pPr>
            <w:r>
              <w:rPr>
                <w:sz w:val="18"/>
              </w:rPr>
              <w:t>Eating before YHWH and rejoicing are explicit</w:t>
            </w:r>
          </w:p>
        </w:tc>
        <w:tc>
          <w:tcPr>
            <w:tcW w:type="dxa" w:w="3408"/>
            <w:vAlign w:val="top"/>
          </w:tcPr>
          <w:p>
            <w:pPr>
              <w:pStyle w:val="BreadWine7Normal"/>
              <w:spacing w:after="40"/>
            </w:pPr>
            <w:r>
              <w:rPr>
                <w:sz w:val="18"/>
              </w:rPr>
              <w:t>Deuteronomy 12:7; Deuteronomy 27:7</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Peace covenant language appears in priestly and restoration contexts</w:t>
            </w:r>
          </w:p>
        </w:tc>
        <w:tc>
          <w:tcPr>
            <w:tcW w:type="dxa" w:w="3408"/>
            <w:vAlign w:val="top"/>
          </w:tcPr>
          <w:p>
            <w:pPr>
              <w:pStyle w:val="BreadWine7Normal"/>
              <w:spacing w:after="40"/>
            </w:pPr>
            <w:r>
              <w:rPr>
                <w:sz w:val="18"/>
              </w:rPr>
              <w:t>Numbers 25:12; Ezekiel 37:26</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Meal/grain offering belongs to fellowship of presence, not technically the peace offering</w:t>
            </w:r>
          </w:p>
        </w:tc>
        <w:tc>
          <w:tcPr>
            <w:tcW w:type="dxa" w:w="3408"/>
            <w:vAlign w:val="top"/>
          </w:tcPr>
          <w:p>
            <w:pPr>
              <w:pStyle w:val="BreadWine7Normal"/>
              <w:spacing w:after="40"/>
            </w:pPr>
            <w:r>
              <w:rPr>
                <w:sz w:val="18"/>
              </w:rPr>
              <w:t>Leviticus 2 + Leviticus 6 + peace offering passages</w:t>
            </w:r>
          </w:p>
        </w:tc>
        <w:tc>
          <w:tcPr>
            <w:tcW w:type="dxa" w:w="3408"/>
            <w:vAlign w:val="top"/>
          </w:tcPr>
          <w:p>
            <w:pPr>
              <w:pStyle w:val="BreadWine7Normal"/>
              <w:spacing w:after="40"/>
            </w:pPr>
            <w:r>
              <w:rPr>
                <w:sz w:val="18"/>
              </w:rPr>
              <w:t>[Canonical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Provision brought near -&gt; priestly food -&gt; peace offering table -&gt; eating before YHWH -&gt; rejoicing -&gt; covenant peace</w:t>
            </w:r>
          </w:p>
        </w:tc>
      </w:tr>
    </w:tbl>
    <w:p>
      <w:pPr>
        <w:pStyle w:val="BreadWine7Normal"/>
        <w:spacing w:after="4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Drafting Guardrail</w:t>
            </w:r>
          </w:p>
          <w:p>
            <w:pPr>
              <w:pStyle w:val="BreadWine7Normal"/>
              <w:spacing w:after="40" w:line="252" w:lineRule="auto"/>
            </w:pPr>
            <w:r>
              <w:rPr>
                <w:b w:val="0"/>
                <w:i w:val="0"/>
              </w:rPr>
              <w:t>Say: “the meal/grain offering belongs to the fellowship of presence.” Do not say: “the meal/grain offering is technically the peace offering.” The peace offering makes the table explicit; the meal/grain offering supplies the formed provision brought near.</w:t>
            </w:r>
          </w:p>
        </w:tc>
      </w:tr>
    </w:tbl>
    <w:p>
      <w:pPr>
        <w:pStyle w:val="BreadWine7Normal"/>
        <w:spacing w:after="40"/>
      </w:pPr>
    </w:p>
    <w:p>
      <w:pPr>
        <w:pStyle w:val="BreadWine7Heading1"/>
        <w:jc w:val="left"/>
      </w:pPr>
      <w:r>
        <w:rPr>
          <w:rFonts w:ascii="Aptos" w:hAnsi="Aptos" w:eastAsia="Aptos"/>
          <w:color w:val="1F4E79"/>
          <w:sz w:val="36"/>
        </w:rPr>
        <w:t>Exhibit G — John 6 and Believing in the Eternal Son</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G</w:t>
            </w:r>
          </w:p>
          <w:p>
            <w:pPr>
              <w:pStyle w:val="BreadWine7Normal"/>
              <w:spacing w:after="40" w:line="252" w:lineRule="auto"/>
            </w:pPr>
            <w:r>
              <w:rPr>
                <w:b w:val="0"/>
                <w:i w:val="0"/>
              </w:rPr>
              <w:t>To keep John 6 from being flattened into either mere symbol or premature post-cross doctrine. The doctrinal center is believing in the Son for life; the flesh-and-blood language becomes intelligible after death, resurrection, ascension, and enthronement.</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John 6:26-71</w:t>
      </w:r>
    </w:p>
    <w:p>
      <w:pPr>
        <w:pStyle w:val="BreadWine7Normal"/>
        <w:spacing w:before="40" w:after="120"/>
        <w:ind w:left="360" w:right="216"/>
        <w:shd w:fill="F2F2F2"/>
      </w:pPr>
      <w:r>
        <w:rPr>
          <w:rFonts w:ascii="Aptos" w:hAnsi="Aptos" w:eastAsia="Aptos"/>
          <w:b w:val="0"/>
          <w:i/>
        </w:rPr>
        <w:t>“This is the work of God, that ye believe on him whom he hath sent.”</w:t>
      </w:r>
      <w:r>
        <w:rPr>
          <w:rFonts w:ascii="Aptos" w:hAnsi="Aptos" w:eastAsia="Aptos"/>
        </w:rPr>
        <w:t xml:space="preserve"> </w:t>
      </w:r>
      <w:r>
        <w:rPr>
          <w:rFonts w:ascii="Aptos" w:hAnsi="Aptos" w:eastAsia="Aptos"/>
          <w:i/>
          <w:color w:val="5B5B5B"/>
        </w:rPr>
        <w:t>John 6:29</w:t>
      </w:r>
    </w:p>
    <w:p>
      <w:pPr>
        <w:pStyle w:val="BreadWine7Normal"/>
        <w:spacing w:before="40" w:after="120"/>
        <w:ind w:left="360" w:right="216"/>
        <w:shd w:fill="F2F2F2"/>
      </w:pPr>
      <w:r>
        <w:rPr>
          <w:rFonts w:ascii="Aptos" w:hAnsi="Aptos" w:eastAsia="Aptos"/>
          <w:b w:val="0"/>
          <w:i/>
        </w:rPr>
        <w:t>“He that believeth on me hath everlasting life.”</w:t>
      </w:r>
      <w:r>
        <w:rPr>
          <w:rFonts w:ascii="Aptos" w:hAnsi="Aptos" w:eastAsia="Aptos"/>
        </w:rPr>
        <w:t xml:space="preserve"> </w:t>
      </w:r>
      <w:r>
        <w:rPr>
          <w:rFonts w:ascii="Aptos" w:hAnsi="Aptos" w:eastAsia="Aptos"/>
          <w:i/>
          <w:color w:val="5B5B5B"/>
        </w:rPr>
        <w:t>John 6:47</w:t>
      </w:r>
    </w:p>
    <w:p>
      <w:pPr>
        <w:pStyle w:val="BreadWine7Normal"/>
        <w:spacing w:before="40" w:after="120"/>
        <w:ind w:left="360" w:right="216"/>
        <w:shd w:fill="F2F2F2"/>
      </w:pPr>
      <w:r>
        <w:rPr>
          <w:rFonts w:ascii="Aptos" w:hAnsi="Aptos" w:eastAsia="Aptos"/>
          <w:b w:val="0"/>
          <w:i/>
        </w:rPr>
        <w:t>“The bread that I will give is my flesh, which I will give for the life of the world.”</w:t>
      </w:r>
      <w:r>
        <w:rPr>
          <w:rFonts w:ascii="Aptos" w:hAnsi="Aptos" w:eastAsia="Aptos"/>
        </w:rPr>
        <w:t xml:space="preserve"> </w:t>
      </w:r>
      <w:r>
        <w:rPr>
          <w:rFonts w:ascii="Aptos" w:hAnsi="Aptos" w:eastAsia="Aptos"/>
          <w:i/>
          <w:color w:val="5B5B5B"/>
        </w:rPr>
        <w:t>John 6:51</w:t>
      </w:r>
    </w:p>
    <w:p>
      <w:pPr>
        <w:pStyle w:val="BreadWine7Normal"/>
        <w:spacing w:before="40" w:after="120"/>
        <w:ind w:left="360" w:right="216"/>
        <w:shd w:fill="F2F2F2"/>
      </w:pPr>
      <w:r>
        <w:rPr>
          <w:rFonts w:ascii="Aptos" w:hAnsi="Aptos" w:eastAsia="Aptos"/>
          <w:b w:val="0"/>
          <w:i/>
        </w:rPr>
        <w:t>“It is the spirit that quickeneth; the flesh profiteth nothing: the words that I speak unto you, they are spirit, and they are life.”</w:t>
      </w:r>
      <w:r>
        <w:rPr>
          <w:rFonts w:ascii="Aptos" w:hAnsi="Aptos" w:eastAsia="Aptos"/>
        </w:rPr>
        <w:t xml:space="preserve"> </w:t>
      </w:r>
      <w:r>
        <w:rPr>
          <w:rFonts w:ascii="Aptos" w:hAnsi="Aptos" w:eastAsia="Aptos"/>
          <w:i/>
          <w:color w:val="5B5B5B"/>
        </w:rPr>
        <w:t>John 6:63</w:t>
      </w:r>
    </w:p>
    <w:p>
      <w:pPr>
        <w:pStyle w:val="BreadWine7Normal"/>
        <w:spacing w:before="40" w:after="120"/>
        <w:ind w:left="360" w:right="216"/>
        <w:shd w:fill="F2F2F2"/>
      </w:pPr>
      <w:r>
        <w:rPr>
          <w:rFonts w:ascii="Aptos" w:hAnsi="Aptos" w:eastAsia="Aptos"/>
          <w:b w:val="0"/>
          <w:i/>
        </w:rPr>
        <w:t>“Lord, to whom shall we go? thou hast the words of eternal life.”</w:t>
      </w:r>
      <w:r>
        <w:rPr>
          <w:rFonts w:ascii="Aptos" w:hAnsi="Aptos" w:eastAsia="Aptos"/>
        </w:rPr>
        <w:t xml:space="preserve"> </w:t>
      </w:r>
      <w:r>
        <w:rPr>
          <w:rFonts w:ascii="Aptos" w:hAnsi="Aptos" w:eastAsia="Aptos"/>
          <w:i/>
          <w:color w:val="5B5B5B"/>
        </w:rPr>
        <w:t>John 6:68</w:t>
      </w:r>
    </w:p>
    <w:p>
      <w:pPr>
        <w:pStyle w:val="BreadWine7Normal"/>
        <w:spacing w:after="120" w:line="259" w:lineRule="auto"/>
      </w:pPr>
      <w:r>
        <w:rPr>
          <w:rFonts w:ascii="Aptos" w:hAnsi="Aptos" w:eastAsia="Aptos"/>
          <w:b w:val="0"/>
          <w:i w:val="0"/>
        </w:rPr>
        <w:t>The first and last thirds of John 6 keep the doctrine clear: believe on the One sent by the Father; His words are spirit and life. The middle section is mystery to the hearers before the cross. It exposes wrong motives and prevents the crowd from enthroning Jesus according to their own earthly expectations. After the cross and resurrection, the bread/body and blood/cup language can be recognized in New Covenant fulfillment.</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Believing in the Son is central to John 6</w:t>
            </w:r>
          </w:p>
        </w:tc>
        <w:tc>
          <w:tcPr>
            <w:tcW w:type="dxa" w:w="3408"/>
            <w:vAlign w:val="top"/>
          </w:tcPr>
          <w:p>
            <w:pPr>
              <w:pStyle w:val="BreadWine7Normal"/>
              <w:spacing w:after="40"/>
            </w:pPr>
            <w:r>
              <w:rPr>
                <w:sz w:val="18"/>
              </w:rPr>
              <w:t>John 6:29, 40, 47, 68-69</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Flesh/blood language is shocking and unresolved to many hearers in the moment</w:t>
            </w:r>
          </w:p>
        </w:tc>
        <w:tc>
          <w:tcPr>
            <w:tcW w:type="dxa" w:w="3408"/>
            <w:vAlign w:val="top"/>
          </w:tcPr>
          <w:p>
            <w:pPr>
              <w:pStyle w:val="BreadWine7Normal"/>
              <w:spacing w:after="40"/>
            </w:pPr>
            <w:r>
              <w:rPr>
                <w:sz w:val="18"/>
              </w:rPr>
              <w:t>John 6:52, 60, 66</w:t>
            </w:r>
          </w:p>
        </w:tc>
        <w:tc>
          <w:tcPr>
            <w:tcW w:type="dxa" w:w="3408"/>
            <w:vAlign w:val="top"/>
          </w:tcPr>
          <w:p>
            <w:pPr>
              <w:pStyle w:val="BreadWine7Normal"/>
              <w:spacing w:after="40"/>
            </w:pPr>
            <w:r>
              <w:rPr>
                <w:sz w:val="18"/>
              </w:rPr>
              <w:t>[Explicit / Strong Textual Bridge]</w:t>
            </w:r>
          </w:p>
        </w:tc>
      </w:tr>
      <w:tr>
        <w:tc>
          <w:tcPr>
            <w:tcW w:type="dxa" w:w="3408"/>
            <w:vAlign w:val="top"/>
          </w:tcPr>
          <w:p>
            <w:pPr>
              <w:pStyle w:val="BreadWine7Normal"/>
              <w:spacing w:after="40"/>
            </w:pPr>
            <w:r>
              <w:rPr>
                <w:sz w:val="18"/>
              </w:rPr>
              <w:t>The words of Christ are spirit and life</w:t>
            </w:r>
          </w:p>
        </w:tc>
        <w:tc>
          <w:tcPr>
            <w:tcW w:type="dxa" w:w="3408"/>
            <w:vAlign w:val="top"/>
          </w:tcPr>
          <w:p>
            <w:pPr>
              <w:pStyle w:val="BreadWine7Normal"/>
              <w:spacing w:after="40"/>
            </w:pPr>
            <w:r>
              <w:rPr>
                <w:sz w:val="18"/>
              </w:rPr>
              <w:t>John 6:63</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Upper Room and post-resurrection light decode bread/cup language</w:t>
            </w:r>
          </w:p>
        </w:tc>
        <w:tc>
          <w:tcPr>
            <w:tcW w:type="dxa" w:w="3408"/>
            <w:vAlign w:val="top"/>
          </w:tcPr>
          <w:p>
            <w:pPr>
              <w:pStyle w:val="BreadWine7Normal"/>
              <w:spacing w:after="40"/>
            </w:pPr>
            <w:r>
              <w:rPr>
                <w:sz w:val="18"/>
              </w:rPr>
              <w:t>John 6 with Luke 22, 1 Corinthians 11, and resurrection/ascension witness</w:t>
            </w:r>
          </w:p>
        </w:tc>
        <w:tc>
          <w:tcPr>
            <w:tcW w:type="dxa" w:w="3408"/>
            <w:vAlign w:val="top"/>
          </w:tcPr>
          <w:p>
            <w:pPr>
              <w:pStyle w:val="BreadWine7Normal"/>
              <w:spacing w:after="40"/>
            </w:pPr>
            <w:r>
              <w:rPr>
                <w:sz w:val="18"/>
              </w:rPr>
              <w:t>[Canonical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Bread miracle -&gt; wrong enthronement desire -&gt; believe on the Son -&gt; flesh/blood mystery -&gt; Spirit and life -&gt; post-cross understanding</w:t>
            </w:r>
          </w:p>
        </w:tc>
      </w:tr>
    </w:tbl>
    <w:p>
      <w:pPr>
        <w:pStyle w:val="BreadWine7Normal"/>
        <w:spacing w:after="40"/>
      </w:pPr>
    </w:p>
    <w:p>
      <w:pPr>
        <w:pStyle w:val="BreadWine7Heading1"/>
        <w:jc w:val="left"/>
      </w:pPr>
      <w:r>
        <w:rPr>
          <w:rFonts w:ascii="Aptos" w:hAnsi="Aptos" w:eastAsia="Aptos"/>
          <w:color w:val="1F4E79"/>
          <w:sz w:val="36"/>
        </w:rPr>
        <w:t>Exhibit H — Water, Spirit, and New Life</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H</w:t>
            </w:r>
          </w:p>
          <w:p>
            <w:pPr>
              <w:pStyle w:val="BreadWine7Normal"/>
              <w:spacing w:after="40" w:line="252" w:lineRule="auto"/>
            </w:pPr>
            <w:r>
              <w:rPr>
                <w:b w:val="0"/>
                <w:i w:val="0"/>
              </w:rPr>
              <w:t>To support the water-and-Spirit field that surrounds the bread side: cleansing, new heart, Spirit, living water, renewal, and life.</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Ezekiel 36:22-38</w:t>
      </w:r>
    </w:p>
    <w:p>
      <w:pPr>
        <w:pStyle w:val="BreadWine7ListBullet"/>
        <w:spacing w:after="20"/>
      </w:pPr>
      <w:r>
        <w:rPr>
          <w:rFonts w:ascii="Aptos" w:hAnsi="Aptos" w:eastAsia="Aptos"/>
          <w:i/>
        </w:rPr>
        <w:t>John 3:1-21</w:t>
      </w:r>
    </w:p>
    <w:p>
      <w:pPr>
        <w:pStyle w:val="BreadWine7ListBullet"/>
        <w:spacing w:after="20"/>
      </w:pPr>
      <w:r>
        <w:rPr>
          <w:rFonts w:ascii="Aptos" w:hAnsi="Aptos" w:eastAsia="Aptos"/>
          <w:i/>
        </w:rPr>
        <w:t>John 4:1-26</w:t>
      </w:r>
    </w:p>
    <w:p>
      <w:pPr>
        <w:pStyle w:val="BreadWine7ListBullet"/>
        <w:spacing w:after="20"/>
      </w:pPr>
      <w:r>
        <w:rPr>
          <w:rFonts w:ascii="Aptos" w:hAnsi="Aptos" w:eastAsia="Aptos"/>
          <w:i/>
        </w:rPr>
        <w:t>John 7:37-39</w:t>
      </w:r>
    </w:p>
    <w:p>
      <w:pPr>
        <w:pStyle w:val="BreadWine7ListBullet"/>
        <w:spacing w:after="20"/>
      </w:pPr>
      <w:r>
        <w:rPr>
          <w:rFonts w:ascii="Aptos" w:hAnsi="Aptos" w:eastAsia="Aptos"/>
          <w:i/>
        </w:rPr>
        <w:t>Isaiah 44:1-5</w:t>
      </w:r>
    </w:p>
    <w:p>
      <w:pPr>
        <w:pStyle w:val="BreadWine7ListBullet"/>
        <w:spacing w:after="20"/>
      </w:pPr>
      <w:r>
        <w:rPr>
          <w:rFonts w:ascii="Aptos" w:hAnsi="Aptos" w:eastAsia="Aptos"/>
          <w:i/>
        </w:rPr>
        <w:t>Titus 3:3-7</w:t>
      </w:r>
    </w:p>
    <w:p>
      <w:pPr>
        <w:pStyle w:val="BreadWine7Normal"/>
        <w:spacing w:before="40" w:after="120"/>
        <w:ind w:left="360" w:right="216"/>
        <w:shd w:fill="F2F2F2"/>
      </w:pPr>
      <w:r>
        <w:rPr>
          <w:rFonts w:ascii="Aptos" w:hAnsi="Aptos" w:eastAsia="Aptos"/>
          <w:b w:val="0"/>
          <w:i/>
        </w:rPr>
        <w:t>“Then will I sprinkle clean water upon you, and ye shall be clean”</w:t>
      </w:r>
      <w:r>
        <w:rPr>
          <w:rFonts w:ascii="Aptos" w:hAnsi="Aptos" w:eastAsia="Aptos"/>
        </w:rPr>
        <w:t xml:space="preserve"> </w:t>
      </w:r>
      <w:r>
        <w:rPr>
          <w:rFonts w:ascii="Aptos" w:hAnsi="Aptos" w:eastAsia="Aptos"/>
          <w:i/>
          <w:color w:val="5B5B5B"/>
        </w:rPr>
        <w:t>Ezekiel 36:25</w:t>
      </w:r>
    </w:p>
    <w:p>
      <w:pPr>
        <w:pStyle w:val="BreadWine7Normal"/>
        <w:spacing w:before="40" w:after="120"/>
        <w:ind w:left="360" w:right="216"/>
        <w:shd w:fill="F2F2F2"/>
      </w:pPr>
      <w:r>
        <w:rPr>
          <w:rFonts w:ascii="Aptos" w:hAnsi="Aptos" w:eastAsia="Aptos"/>
          <w:b w:val="0"/>
          <w:i/>
        </w:rPr>
        <w:t>“A new heart also will I give you, and a new spirit will I put within you”</w:t>
      </w:r>
      <w:r>
        <w:rPr>
          <w:rFonts w:ascii="Aptos" w:hAnsi="Aptos" w:eastAsia="Aptos"/>
        </w:rPr>
        <w:t xml:space="preserve"> </w:t>
      </w:r>
      <w:r>
        <w:rPr>
          <w:rFonts w:ascii="Aptos" w:hAnsi="Aptos" w:eastAsia="Aptos"/>
          <w:i/>
          <w:color w:val="5B5B5B"/>
        </w:rPr>
        <w:t>Ezekiel 36:26</w:t>
      </w:r>
    </w:p>
    <w:p>
      <w:pPr>
        <w:pStyle w:val="BreadWine7Normal"/>
        <w:spacing w:before="40" w:after="120"/>
        <w:ind w:left="360" w:right="216"/>
        <w:shd w:fill="F2F2F2"/>
      </w:pPr>
      <w:r>
        <w:rPr>
          <w:rFonts w:ascii="Aptos" w:hAnsi="Aptos" w:eastAsia="Aptos"/>
          <w:b w:val="0"/>
          <w:i/>
        </w:rPr>
        <w:t>“Except a man be born of water and of the Spirit, he cannot enter into the kingdom of God.”</w:t>
      </w:r>
      <w:r>
        <w:rPr>
          <w:rFonts w:ascii="Aptos" w:hAnsi="Aptos" w:eastAsia="Aptos"/>
        </w:rPr>
        <w:t xml:space="preserve"> </w:t>
      </w:r>
      <w:r>
        <w:rPr>
          <w:rFonts w:ascii="Aptos" w:hAnsi="Aptos" w:eastAsia="Aptos"/>
          <w:i/>
          <w:color w:val="5B5B5B"/>
        </w:rPr>
        <w:t>John 3:5</w:t>
      </w:r>
    </w:p>
    <w:p>
      <w:pPr>
        <w:pStyle w:val="BreadWine7Normal"/>
        <w:spacing w:before="40" w:after="120"/>
        <w:ind w:left="360" w:right="216"/>
        <w:shd w:fill="F2F2F2"/>
      </w:pPr>
      <w:r>
        <w:rPr>
          <w:rFonts w:ascii="Aptos" w:hAnsi="Aptos" w:eastAsia="Aptos"/>
          <w:b w:val="0"/>
          <w:i/>
        </w:rPr>
        <w:t>“the water that I shall give him shall be in him a well of water springing up into everlasting life.”</w:t>
      </w:r>
      <w:r>
        <w:rPr>
          <w:rFonts w:ascii="Aptos" w:hAnsi="Aptos" w:eastAsia="Aptos"/>
        </w:rPr>
        <w:t xml:space="preserve"> </w:t>
      </w:r>
      <w:r>
        <w:rPr>
          <w:rFonts w:ascii="Aptos" w:hAnsi="Aptos" w:eastAsia="Aptos"/>
          <w:i/>
          <w:color w:val="5B5B5B"/>
        </w:rPr>
        <w:t>John 4:14</w:t>
      </w:r>
    </w:p>
    <w:p>
      <w:pPr>
        <w:pStyle w:val="BreadWine7Normal"/>
        <w:spacing w:before="40" w:after="120"/>
        <w:ind w:left="360" w:right="216"/>
        <w:shd w:fill="F2F2F2"/>
      </w:pPr>
      <w:r>
        <w:rPr>
          <w:rFonts w:ascii="Aptos" w:hAnsi="Aptos" w:eastAsia="Aptos"/>
          <w:b w:val="0"/>
          <w:i/>
        </w:rPr>
        <w:t>“If any man thirst, let him come unto me, and drink.”</w:t>
      </w:r>
      <w:r>
        <w:rPr>
          <w:rFonts w:ascii="Aptos" w:hAnsi="Aptos" w:eastAsia="Aptos"/>
        </w:rPr>
        <w:t xml:space="preserve"> </w:t>
      </w:r>
      <w:r>
        <w:rPr>
          <w:rFonts w:ascii="Aptos" w:hAnsi="Aptos" w:eastAsia="Aptos"/>
          <w:i/>
          <w:color w:val="5B5B5B"/>
        </w:rPr>
        <w:t>John 7:37</w:t>
      </w:r>
    </w:p>
    <w:p>
      <w:pPr>
        <w:pStyle w:val="BreadWine7Normal"/>
        <w:spacing w:before="40" w:after="120"/>
        <w:ind w:left="360" w:right="216"/>
        <w:shd w:fill="F2F2F2"/>
      </w:pPr>
      <w:r>
        <w:rPr>
          <w:rFonts w:ascii="Aptos" w:hAnsi="Aptos" w:eastAsia="Aptos"/>
          <w:b w:val="0"/>
          <w:i/>
        </w:rPr>
        <w:t>“this spake he of the Spirit, which they that believe on him should receive”</w:t>
      </w:r>
      <w:r>
        <w:rPr>
          <w:rFonts w:ascii="Aptos" w:hAnsi="Aptos" w:eastAsia="Aptos"/>
        </w:rPr>
        <w:t xml:space="preserve"> </w:t>
      </w:r>
      <w:r>
        <w:rPr>
          <w:rFonts w:ascii="Aptos" w:hAnsi="Aptos" w:eastAsia="Aptos"/>
          <w:i/>
          <w:color w:val="5B5B5B"/>
        </w:rPr>
        <w:t>John 7:39</w:t>
      </w:r>
    </w:p>
    <w:p>
      <w:pPr>
        <w:pStyle w:val="BreadWine7Normal"/>
        <w:spacing w:after="120" w:line="259" w:lineRule="auto"/>
      </w:pPr>
      <w:r>
        <w:rPr>
          <w:rFonts w:ascii="Aptos" w:hAnsi="Aptos" w:eastAsia="Aptos"/>
          <w:b w:val="0"/>
          <w:i w:val="0"/>
        </w:rPr>
        <w:t>This exhibit supports the claim that water, Spirit, cleansing, renewal, and life are not imported into the study from outside Scripture. They belong to the restoration promises and to Jesus’ own teaching. Bread naturally carries water in its making, but the study does not claim Leviticus 2 states water as an ingredient. It says the bread side harmonizes with the larger water-and-Spirit restoration field.</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Clean water, new heart, and Spirit belong together</w:t>
            </w:r>
          </w:p>
        </w:tc>
        <w:tc>
          <w:tcPr>
            <w:tcW w:type="dxa" w:w="3408"/>
            <w:vAlign w:val="top"/>
          </w:tcPr>
          <w:p>
            <w:pPr>
              <w:pStyle w:val="BreadWine7Normal"/>
              <w:spacing w:after="40"/>
            </w:pPr>
            <w:r>
              <w:rPr>
                <w:sz w:val="18"/>
              </w:rPr>
              <w:t>Ezekiel 36:25-27</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Kingdom entrance is described by water and Spirit</w:t>
            </w:r>
          </w:p>
        </w:tc>
        <w:tc>
          <w:tcPr>
            <w:tcW w:type="dxa" w:w="3408"/>
            <w:vAlign w:val="top"/>
          </w:tcPr>
          <w:p>
            <w:pPr>
              <w:pStyle w:val="BreadWine7Normal"/>
              <w:spacing w:after="40"/>
            </w:pPr>
            <w:r>
              <w:rPr>
                <w:sz w:val="18"/>
              </w:rPr>
              <w:t>John 3:5</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Jesus gives water springing up into everlasting life</w:t>
            </w:r>
          </w:p>
        </w:tc>
        <w:tc>
          <w:tcPr>
            <w:tcW w:type="dxa" w:w="3408"/>
            <w:vAlign w:val="top"/>
          </w:tcPr>
          <w:p>
            <w:pPr>
              <w:pStyle w:val="BreadWine7Normal"/>
              <w:spacing w:after="40"/>
            </w:pPr>
            <w:r>
              <w:rPr>
                <w:sz w:val="18"/>
              </w:rPr>
              <w:t>John 4:14</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Living water is connected to the Spirit received by believers</w:t>
            </w:r>
          </w:p>
        </w:tc>
        <w:tc>
          <w:tcPr>
            <w:tcW w:type="dxa" w:w="3408"/>
            <w:vAlign w:val="top"/>
          </w:tcPr>
          <w:p>
            <w:pPr>
              <w:pStyle w:val="BreadWine7Normal"/>
              <w:spacing w:after="40"/>
            </w:pPr>
            <w:r>
              <w:rPr>
                <w:sz w:val="18"/>
              </w:rPr>
              <w:t>John 7:37-39</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Bread/water connection in the meal offering section is natural and restrained</w:t>
            </w:r>
          </w:p>
        </w:tc>
        <w:tc>
          <w:tcPr>
            <w:tcW w:type="dxa" w:w="3408"/>
            <w:vAlign w:val="top"/>
          </w:tcPr>
          <w:p>
            <w:pPr>
              <w:pStyle w:val="BreadWine7Normal"/>
              <w:spacing w:after="40"/>
            </w:pPr>
            <w:r>
              <w:rPr>
                <w:sz w:val="18"/>
              </w:rPr>
              <w:t>Bread-making observation plus Scripture water/Spirit field</w:t>
            </w:r>
          </w:p>
        </w:tc>
        <w:tc>
          <w:tcPr>
            <w:tcW w:type="dxa" w:w="3408"/>
            <w:vAlign w:val="top"/>
          </w:tcPr>
          <w:p>
            <w:pPr>
              <w:pStyle w:val="BreadWine7Normal"/>
              <w:spacing w:after="40"/>
            </w:pPr>
            <w:r>
              <w:rPr>
                <w:sz w:val="18"/>
              </w:rPr>
              <w:t>[Natural Observation + 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Clean water -&gt; new heart -&gt; Spirit within -&gt; believe -&gt; living water -&gt; everlasting life</w:t>
            </w:r>
          </w:p>
        </w:tc>
      </w:tr>
    </w:tbl>
    <w:p>
      <w:pPr>
        <w:pStyle w:val="BreadWine7Normal"/>
        <w:spacing w:after="40"/>
      </w:pPr>
    </w:p>
    <w:p>
      <w:pPr>
        <w:pStyle w:val="BreadWine7Heading1"/>
        <w:jc w:val="left"/>
      </w:pPr>
      <w:r>
        <w:rPr>
          <w:rFonts w:ascii="Aptos" w:hAnsi="Aptos" w:eastAsia="Aptos"/>
          <w:color w:val="1F4E79"/>
          <w:sz w:val="36"/>
        </w:rPr>
        <w:t>Exhibit I — The Hand of YHWH and the Pierced Hands</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I</w:t>
            </w:r>
          </w:p>
          <w:p>
            <w:pPr>
              <w:pStyle w:val="BreadWine7Normal"/>
              <w:spacing w:after="40" w:line="252" w:lineRule="auto"/>
            </w:pPr>
            <w:r>
              <w:rPr>
                <w:b w:val="0"/>
                <w:i w:val="0"/>
              </w:rPr>
              <w:t>To support the thread that life is not worked out by Adam’s hands. YHWH delivers by His hand, the Messiah is pierced, the risen Christ shows His hands, and Thomas confesses Him as Lord and God.</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Exodus 6:1-8</w:t>
      </w:r>
    </w:p>
    <w:p>
      <w:pPr>
        <w:pStyle w:val="BreadWine7ListBullet"/>
        <w:spacing w:after="20"/>
      </w:pPr>
      <w:r>
        <w:rPr>
          <w:rFonts w:ascii="Aptos" w:hAnsi="Aptos" w:eastAsia="Aptos"/>
          <w:i/>
        </w:rPr>
        <w:t>Exodus 13:3-16</w:t>
      </w:r>
    </w:p>
    <w:p>
      <w:pPr>
        <w:pStyle w:val="BreadWine7ListBullet"/>
        <w:spacing w:after="20"/>
      </w:pPr>
      <w:r>
        <w:rPr>
          <w:rFonts w:ascii="Aptos" w:hAnsi="Aptos" w:eastAsia="Aptos"/>
          <w:i/>
        </w:rPr>
        <w:t>Exodus 15:1-18</w:t>
      </w:r>
    </w:p>
    <w:p>
      <w:pPr>
        <w:pStyle w:val="BreadWine7ListBullet"/>
        <w:spacing w:after="20"/>
      </w:pPr>
      <w:r>
        <w:rPr>
          <w:rFonts w:ascii="Aptos" w:hAnsi="Aptos" w:eastAsia="Aptos"/>
          <w:i/>
        </w:rPr>
        <w:t>Psalm 22:1-31</w:t>
      </w:r>
    </w:p>
    <w:p>
      <w:pPr>
        <w:pStyle w:val="BreadWine7ListBullet"/>
        <w:spacing w:after="20"/>
      </w:pPr>
      <w:r>
        <w:rPr>
          <w:rFonts w:ascii="Aptos" w:hAnsi="Aptos" w:eastAsia="Aptos"/>
          <w:i/>
        </w:rPr>
        <w:t>Zechariah 12:10-14</w:t>
      </w:r>
    </w:p>
    <w:p>
      <w:pPr>
        <w:pStyle w:val="BreadWine7ListBullet"/>
        <w:spacing w:after="20"/>
      </w:pPr>
      <w:r>
        <w:rPr>
          <w:rFonts w:ascii="Aptos" w:hAnsi="Aptos" w:eastAsia="Aptos"/>
          <w:i/>
        </w:rPr>
        <w:t>Luke 24:36-49</w:t>
      </w:r>
    </w:p>
    <w:p>
      <w:pPr>
        <w:pStyle w:val="BreadWine7ListBullet"/>
        <w:spacing w:after="20"/>
      </w:pPr>
      <w:r>
        <w:rPr>
          <w:rFonts w:ascii="Aptos" w:hAnsi="Aptos" w:eastAsia="Aptos"/>
          <w:i/>
        </w:rPr>
        <w:t>John 20:19-29</w:t>
      </w:r>
    </w:p>
    <w:p>
      <w:pPr>
        <w:pStyle w:val="BreadWine7Normal"/>
        <w:spacing w:before="40" w:after="120"/>
        <w:ind w:left="360" w:right="216"/>
        <w:shd w:fill="F2F2F2"/>
      </w:pPr>
      <w:r>
        <w:rPr>
          <w:rFonts w:ascii="Aptos" w:hAnsi="Aptos" w:eastAsia="Aptos"/>
          <w:b w:val="0"/>
          <w:i/>
        </w:rPr>
        <w:t>“I will redeem you with a stretched out arm, and with great judgments”</w:t>
      </w:r>
      <w:r>
        <w:rPr>
          <w:rFonts w:ascii="Aptos" w:hAnsi="Aptos" w:eastAsia="Aptos"/>
        </w:rPr>
        <w:t xml:space="preserve"> </w:t>
      </w:r>
      <w:r>
        <w:rPr>
          <w:rFonts w:ascii="Aptos" w:hAnsi="Aptos" w:eastAsia="Aptos"/>
          <w:i/>
          <w:color w:val="5B5B5B"/>
        </w:rPr>
        <w:t>Exodus 6:6</w:t>
      </w:r>
    </w:p>
    <w:p>
      <w:pPr>
        <w:pStyle w:val="BreadWine7Normal"/>
        <w:spacing w:before="40" w:after="120"/>
        <w:ind w:left="360" w:right="216"/>
        <w:shd w:fill="F2F2F2"/>
      </w:pPr>
      <w:r>
        <w:rPr>
          <w:rFonts w:ascii="Aptos" w:hAnsi="Aptos" w:eastAsia="Aptos"/>
          <w:b w:val="0"/>
          <w:i/>
        </w:rPr>
        <w:t>“Thy right hand, O LORD, is become glorious in power”</w:t>
      </w:r>
      <w:r>
        <w:rPr>
          <w:rFonts w:ascii="Aptos" w:hAnsi="Aptos" w:eastAsia="Aptos"/>
        </w:rPr>
        <w:t xml:space="preserve"> </w:t>
      </w:r>
      <w:r>
        <w:rPr>
          <w:rFonts w:ascii="Aptos" w:hAnsi="Aptos" w:eastAsia="Aptos"/>
          <w:i/>
          <w:color w:val="5B5B5B"/>
        </w:rPr>
        <w:t>Exodus 15:6</w:t>
      </w:r>
    </w:p>
    <w:p>
      <w:pPr>
        <w:pStyle w:val="BreadWine7Normal"/>
        <w:spacing w:before="40" w:after="120"/>
        <w:ind w:left="360" w:right="216"/>
        <w:shd w:fill="F2F2F2"/>
      </w:pPr>
      <w:r>
        <w:rPr>
          <w:rFonts w:ascii="Aptos" w:hAnsi="Aptos" w:eastAsia="Aptos"/>
          <w:b w:val="0"/>
          <w:i/>
        </w:rPr>
        <w:t>“they pierced my hands and my feet”</w:t>
      </w:r>
      <w:r>
        <w:rPr>
          <w:rFonts w:ascii="Aptos" w:hAnsi="Aptos" w:eastAsia="Aptos"/>
        </w:rPr>
        <w:t xml:space="preserve"> </w:t>
      </w:r>
      <w:r>
        <w:rPr>
          <w:rFonts w:ascii="Aptos" w:hAnsi="Aptos" w:eastAsia="Aptos"/>
          <w:i/>
          <w:color w:val="5B5B5B"/>
        </w:rPr>
        <w:t>Psalm 22:16</w:t>
      </w:r>
    </w:p>
    <w:p>
      <w:pPr>
        <w:pStyle w:val="BreadWine7Normal"/>
        <w:spacing w:before="40" w:after="120"/>
        <w:ind w:left="360" w:right="216"/>
        <w:shd w:fill="F2F2F2"/>
      </w:pPr>
      <w:r>
        <w:rPr>
          <w:rFonts w:ascii="Aptos" w:hAnsi="Aptos" w:eastAsia="Aptos"/>
          <w:b w:val="0"/>
          <w:i/>
        </w:rPr>
        <w:t>“they shall look upon me whom they have pierced”</w:t>
      </w:r>
      <w:r>
        <w:rPr>
          <w:rFonts w:ascii="Aptos" w:hAnsi="Aptos" w:eastAsia="Aptos"/>
        </w:rPr>
        <w:t xml:space="preserve"> </w:t>
      </w:r>
      <w:r>
        <w:rPr>
          <w:rFonts w:ascii="Aptos" w:hAnsi="Aptos" w:eastAsia="Aptos"/>
          <w:i/>
          <w:color w:val="5B5B5B"/>
        </w:rPr>
        <w:t>Zechariah 12:10</w:t>
      </w:r>
    </w:p>
    <w:p>
      <w:pPr>
        <w:pStyle w:val="BreadWine7Normal"/>
        <w:spacing w:before="40" w:after="120"/>
        <w:ind w:left="360" w:right="216"/>
        <w:shd w:fill="F2F2F2"/>
      </w:pPr>
      <w:r>
        <w:rPr>
          <w:rFonts w:ascii="Aptos" w:hAnsi="Aptos" w:eastAsia="Aptos"/>
          <w:b w:val="0"/>
          <w:i/>
        </w:rPr>
        <w:t>“Behold my hands and my feet, that it is I myself”</w:t>
      </w:r>
      <w:r>
        <w:rPr>
          <w:rFonts w:ascii="Aptos" w:hAnsi="Aptos" w:eastAsia="Aptos"/>
        </w:rPr>
        <w:t xml:space="preserve"> </w:t>
      </w:r>
      <w:r>
        <w:rPr>
          <w:rFonts w:ascii="Aptos" w:hAnsi="Aptos" w:eastAsia="Aptos"/>
          <w:i/>
          <w:color w:val="5B5B5B"/>
        </w:rPr>
        <w:t>Luke 24:39</w:t>
      </w:r>
    </w:p>
    <w:p>
      <w:pPr>
        <w:pStyle w:val="BreadWine7Normal"/>
        <w:spacing w:before="40" w:after="120"/>
        <w:ind w:left="360" w:right="216"/>
        <w:shd w:fill="F2F2F2"/>
      </w:pPr>
      <w:r>
        <w:rPr>
          <w:rFonts w:ascii="Aptos" w:hAnsi="Aptos" w:eastAsia="Aptos"/>
          <w:b w:val="0"/>
          <w:i/>
        </w:rPr>
        <w:t>“Reach hither thy finger, and behold my hands”</w:t>
      </w:r>
      <w:r>
        <w:rPr>
          <w:rFonts w:ascii="Aptos" w:hAnsi="Aptos" w:eastAsia="Aptos"/>
        </w:rPr>
        <w:t xml:space="preserve"> </w:t>
      </w:r>
      <w:r>
        <w:rPr>
          <w:rFonts w:ascii="Aptos" w:hAnsi="Aptos" w:eastAsia="Aptos"/>
          <w:i/>
          <w:color w:val="5B5B5B"/>
        </w:rPr>
        <w:t>John 20:27</w:t>
      </w:r>
    </w:p>
    <w:p>
      <w:pPr>
        <w:pStyle w:val="BreadWine7Normal"/>
        <w:spacing w:before="40" w:after="120"/>
        <w:ind w:left="360" w:right="216"/>
        <w:shd w:fill="F2F2F2"/>
      </w:pPr>
      <w:r>
        <w:rPr>
          <w:rFonts w:ascii="Aptos" w:hAnsi="Aptos" w:eastAsia="Aptos"/>
          <w:b w:val="0"/>
          <w:i/>
        </w:rPr>
        <w:t>“My Lord and my God.”</w:t>
      </w:r>
      <w:r>
        <w:rPr>
          <w:rFonts w:ascii="Aptos" w:hAnsi="Aptos" w:eastAsia="Aptos"/>
        </w:rPr>
        <w:t xml:space="preserve"> </w:t>
      </w:r>
      <w:r>
        <w:rPr>
          <w:rFonts w:ascii="Aptos" w:hAnsi="Aptos" w:eastAsia="Aptos"/>
          <w:i/>
          <w:color w:val="5B5B5B"/>
        </w:rPr>
        <w:t>John 20:28</w:t>
      </w:r>
    </w:p>
    <w:p>
      <w:pPr>
        <w:pStyle w:val="BreadWine7Normal"/>
        <w:spacing w:after="120" w:line="259" w:lineRule="auto"/>
      </w:pPr>
      <w:r>
        <w:rPr>
          <w:rFonts w:ascii="Aptos" w:hAnsi="Aptos" w:eastAsia="Aptos"/>
          <w:b w:val="0"/>
          <w:i w:val="0"/>
        </w:rPr>
        <w:t>The hand-thread matters because the study repeatedly contrasts human labor with divine provision. The covenant table is not produced by Adam’s hand. The hand of YHWH redeems. The hands of Christ are pierced. The risen Lord shows His hands, and Thomas identifies Him as Lord and God.</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YHWH delivers by hand/arm language</w:t>
            </w:r>
          </w:p>
        </w:tc>
        <w:tc>
          <w:tcPr>
            <w:tcW w:type="dxa" w:w="3408"/>
            <w:vAlign w:val="top"/>
          </w:tcPr>
          <w:p>
            <w:pPr>
              <w:pStyle w:val="BreadWine7Normal"/>
              <w:spacing w:after="40"/>
            </w:pPr>
            <w:r>
              <w:rPr>
                <w:sz w:val="18"/>
              </w:rPr>
              <w:t>Exodus 6; Exodus 13; Exodus 15</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Piercing is attached to Messiah/wounded one language</w:t>
            </w:r>
          </w:p>
        </w:tc>
        <w:tc>
          <w:tcPr>
            <w:tcW w:type="dxa" w:w="3408"/>
            <w:vAlign w:val="top"/>
          </w:tcPr>
          <w:p>
            <w:pPr>
              <w:pStyle w:val="BreadWine7Normal"/>
              <w:spacing w:after="40"/>
            </w:pPr>
            <w:r>
              <w:rPr>
                <w:sz w:val="18"/>
              </w:rPr>
              <w:t>Psalm 22; Zechariah 12</w:t>
            </w:r>
          </w:p>
        </w:tc>
        <w:tc>
          <w:tcPr>
            <w:tcW w:type="dxa" w:w="3408"/>
            <w:vAlign w:val="top"/>
          </w:tcPr>
          <w:p>
            <w:pPr>
              <w:pStyle w:val="BreadWine7Normal"/>
              <w:spacing w:after="40"/>
            </w:pPr>
            <w:r>
              <w:rPr>
                <w:sz w:val="18"/>
              </w:rPr>
              <w:t>[Explicit / Strong Textual Bridge]</w:t>
            </w:r>
          </w:p>
        </w:tc>
      </w:tr>
      <w:tr>
        <w:tc>
          <w:tcPr>
            <w:tcW w:type="dxa" w:w="3408"/>
            <w:vAlign w:val="top"/>
          </w:tcPr>
          <w:p>
            <w:pPr>
              <w:pStyle w:val="BreadWine7Normal"/>
              <w:spacing w:after="40"/>
            </w:pPr>
            <w:r>
              <w:rPr>
                <w:sz w:val="18"/>
              </w:rPr>
              <w:t>The risen Jesus shows His hands</w:t>
            </w:r>
          </w:p>
        </w:tc>
        <w:tc>
          <w:tcPr>
            <w:tcW w:type="dxa" w:w="3408"/>
            <w:vAlign w:val="top"/>
          </w:tcPr>
          <w:p>
            <w:pPr>
              <w:pStyle w:val="BreadWine7Normal"/>
              <w:spacing w:after="40"/>
            </w:pPr>
            <w:r>
              <w:rPr>
                <w:sz w:val="18"/>
              </w:rPr>
              <w:t>Luke 24:39; John 20:27</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Thomas confesses the pierced risen One as Lord and God</w:t>
            </w:r>
          </w:p>
        </w:tc>
        <w:tc>
          <w:tcPr>
            <w:tcW w:type="dxa" w:w="3408"/>
            <w:vAlign w:val="top"/>
          </w:tcPr>
          <w:p>
            <w:pPr>
              <w:pStyle w:val="BreadWine7Normal"/>
              <w:spacing w:after="40"/>
            </w:pPr>
            <w:r>
              <w:rPr>
                <w:sz w:val="18"/>
              </w:rPr>
              <w:t>John 20:28</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The pierced hands work out life</w:t>
            </w:r>
          </w:p>
        </w:tc>
        <w:tc>
          <w:tcPr>
            <w:tcW w:type="dxa" w:w="3408"/>
            <w:vAlign w:val="top"/>
          </w:tcPr>
          <w:p>
            <w:pPr>
              <w:pStyle w:val="BreadWine7Normal"/>
              <w:spacing w:after="40"/>
            </w:pPr>
            <w:r>
              <w:rPr>
                <w:sz w:val="18"/>
              </w:rPr>
              <w:t>Hand of YHWH + pierced/resurrected Christ + life themes</w:t>
            </w:r>
          </w:p>
        </w:tc>
        <w:tc>
          <w:tcPr>
            <w:tcW w:type="dxa" w:w="3408"/>
            <w:vAlign w:val="top"/>
          </w:tcPr>
          <w:p>
            <w:pPr>
              <w:pStyle w:val="BreadWine7Normal"/>
              <w:spacing w:after="40"/>
            </w:pPr>
            <w:r>
              <w:rPr>
                <w:sz w:val="18"/>
              </w:rPr>
              <w:t>[Canonical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YHWH’s hand delivers -&gt; Messiah pierced -&gt; risen hands shown -&gt; Thomas confesses -&gt; life worked out by His hands</w:t>
            </w:r>
          </w:p>
        </w:tc>
      </w:tr>
    </w:tbl>
    <w:p>
      <w:pPr>
        <w:pStyle w:val="BreadWine7Normal"/>
        <w:spacing w:after="40"/>
      </w:pPr>
    </w:p>
    <w:p>
      <w:pPr>
        <w:pStyle w:val="BreadWine7Heading1"/>
        <w:jc w:val="left"/>
      </w:pPr>
      <w:r>
        <w:rPr>
          <w:rFonts w:ascii="Aptos" w:hAnsi="Aptos" w:eastAsia="Aptos"/>
          <w:color w:val="1F4E79"/>
          <w:sz w:val="36"/>
        </w:rPr>
        <w:t>Exhibit J — Revelation Completion</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J</w:t>
            </w:r>
          </w:p>
          <w:p>
            <w:pPr>
              <w:pStyle w:val="BreadWine7Normal"/>
              <w:spacing w:after="40" w:line="252" w:lineRule="auto"/>
            </w:pPr>
            <w:r>
              <w:rPr>
                <w:b w:val="0"/>
                <w:i w:val="0"/>
              </w:rPr>
              <w:t>To show the ending of the pattern: the slain Lamb, blood-bought kings and priests, living waters, supper, throne, and covenant completion.</w:t>
            </w:r>
          </w:p>
        </w:tc>
      </w:tr>
    </w:tbl>
    <w:p>
      <w:pPr>
        <w:pStyle w:val="BreadWine7Normal"/>
        <w:spacing w:after="40"/>
      </w:pPr>
    </w:p>
    <w:p>
      <w:pPr>
        <w:pStyle w:val="BreadWine7Normal"/>
        <w:spacing w:after="40" w:line="259" w:lineRule="auto"/>
      </w:pPr>
      <w:r>
        <w:rPr>
          <w:rFonts w:ascii="Aptos" w:hAnsi="Aptos" w:eastAsia="Aptos"/>
          <w:b/>
          <w:i w:val="0"/>
        </w:rPr>
        <w:t>Large passage references:</w:t>
      </w:r>
    </w:p>
    <w:p>
      <w:pPr>
        <w:pStyle w:val="BreadWine7ListBullet"/>
        <w:spacing w:after="20"/>
      </w:pPr>
      <w:r>
        <w:rPr>
          <w:rFonts w:ascii="Aptos" w:hAnsi="Aptos" w:eastAsia="Aptos"/>
          <w:i/>
        </w:rPr>
        <w:t>Revelation 1:4-8</w:t>
      </w:r>
    </w:p>
    <w:p>
      <w:pPr>
        <w:pStyle w:val="BreadWine7ListBullet"/>
        <w:spacing w:after="20"/>
      </w:pPr>
      <w:r>
        <w:rPr>
          <w:rFonts w:ascii="Aptos" w:hAnsi="Aptos" w:eastAsia="Aptos"/>
          <w:i/>
        </w:rPr>
        <w:t>Revelation 5:1-14</w:t>
      </w:r>
    </w:p>
    <w:p>
      <w:pPr>
        <w:pStyle w:val="BreadWine7ListBullet"/>
        <w:spacing w:after="20"/>
      </w:pPr>
      <w:r>
        <w:rPr>
          <w:rFonts w:ascii="Aptos" w:hAnsi="Aptos" w:eastAsia="Aptos"/>
          <w:i/>
        </w:rPr>
        <w:t>Revelation 7:9-17</w:t>
      </w:r>
    </w:p>
    <w:p>
      <w:pPr>
        <w:pStyle w:val="BreadWine7ListBullet"/>
        <w:spacing w:after="20"/>
      </w:pPr>
      <w:r>
        <w:rPr>
          <w:rFonts w:ascii="Aptos" w:hAnsi="Aptos" w:eastAsia="Aptos"/>
          <w:i/>
        </w:rPr>
        <w:t>Revelation 19:6-10</w:t>
      </w:r>
    </w:p>
    <w:p>
      <w:pPr>
        <w:pStyle w:val="BreadWine7ListBullet"/>
        <w:spacing w:after="20"/>
      </w:pPr>
      <w:r>
        <w:rPr>
          <w:rFonts w:ascii="Aptos" w:hAnsi="Aptos" w:eastAsia="Aptos"/>
          <w:i/>
        </w:rPr>
        <w:t>Revelation 21:1-7</w:t>
      </w:r>
    </w:p>
    <w:p>
      <w:pPr>
        <w:pStyle w:val="BreadWine7ListBullet"/>
        <w:spacing w:after="20"/>
      </w:pPr>
      <w:r>
        <w:rPr>
          <w:rFonts w:ascii="Aptos" w:hAnsi="Aptos" w:eastAsia="Aptos"/>
          <w:i/>
        </w:rPr>
        <w:t>Revelation 22:1-17</w:t>
      </w:r>
    </w:p>
    <w:p>
      <w:pPr>
        <w:pStyle w:val="BreadWine7Normal"/>
        <w:spacing w:before="40" w:after="120"/>
        <w:ind w:left="360" w:right="216"/>
        <w:shd w:fill="F2F2F2"/>
      </w:pPr>
      <w:r>
        <w:rPr>
          <w:rFonts w:ascii="Aptos" w:hAnsi="Aptos" w:eastAsia="Aptos"/>
          <w:b w:val="0"/>
          <w:i/>
        </w:rPr>
        <w:t>“Unto him that loved us, and washed us from our sins in his own blood, and hath made us kings and priests unto God”</w:t>
      </w:r>
      <w:r>
        <w:rPr>
          <w:rFonts w:ascii="Aptos" w:hAnsi="Aptos" w:eastAsia="Aptos"/>
        </w:rPr>
        <w:t xml:space="preserve"> </w:t>
      </w:r>
      <w:r>
        <w:rPr>
          <w:rFonts w:ascii="Aptos" w:hAnsi="Aptos" w:eastAsia="Aptos"/>
          <w:i/>
          <w:color w:val="5B5B5B"/>
        </w:rPr>
        <w:t>Revelation 1:5-6</w:t>
      </w:r>
    </w:p>
    <w:p>
      <w:pPr>
        <w:pStyle w:val="BreadWine7Normal"/>
        <w:spacing w:before="40" w:after="120"/>
        <w:ind w:left="360" w:right="216"/>
        <w:shd w:fill="F2F2F2"/>
      </w:pPr>
      <w:r>
        <w:rPr>
          <w:rFonts w:ascii="Aptos" w:hAnsi="Aptos" w:eastAsia="Aptos"/>
          <w:b w:val="0"/>
          <w:i/>
        </w:rPr>
        <w:t>“thou wast slain, and hast redeemed us to God by thy blood”</w:t>
      </w:r>
      <w:r>
        <w:rPr>
          <w:rFonts w:ascii="Aptos" w:hAnsi="Aptos" w:eastAsia="Aptos"/>
        </w:rPr>
        <w:t xml:space="preserve"> </w:t>
      </w:r>
      <w:r>
        <w:rPr>
          <w:rFonts w:ascii="Aptos" w:hAnsi="Aptos" w:eastAsia="Aptos"/>
          <w:i/>
          <w:color w:val="5B5B5B"/>
        </w:rPr>
        <w:t>Revelation 5:9</w:t>
      </w:r>
    </w:p>
    <w:p>
      <w:pPr>
        <w:pStyle w:val="BreadWine7Normal"/>
        <w:spacing w:before="40" w:after="120"/>
        <w:ind w:left="360" w:right="216"/>
        <w:shd w:fill="F2F2F2"/>
      </w:pPr>
      <w:r>
        <w:rPr>
          <w:rFonts w:ascii="Aptos" w:hAnsi="Aptos" w:eastAsia="Aptos"/>
          <w:b w:val="0"/>
          <w:i/>
        </w:rPr>
        <w:t>“the Lamb which is in the midst of the throne shall feed them, and shall lead them unto living fountains of waters”</w:t>
      </w:r>
      <w:r>
        <w:rPr>
          <w:rFonts w:ascii="Aptos" w:hAnsi="Aptos" w:eastAsia="Aptos"/>
        </w:rPr>
        <w:t xml:space="preserve"> </w:t>
      </w:r>
      <w:r>
        <w:rPr>
          <w:rFonts w:ascii="Aptos" w:hAnsi="Aptos" w:eastAsia="Aptos"/>
          <w:i/>
          <w:color w:val="5B5B5B"/>
        </w:rPr>
        <w:t>Revelation 7:17</w:t>
      </w:r>
    </w:p>
    <w:p>
      <w:pPr>
        <w:pStyle w:val="BreadWine7Normal"/>
        <w:spacing w:before="40" w:after="120"/>
        <w:ind w:left="360" w:right="216"/>
        <w:shd w:fill="F2F2F2"/>
      </w:pPr>
      <w:r>
        <w:rPr>
          <w:rFonts w:ascii="Aptos" w:hAnsi="Aptos" w:eastAsia="Aptos"/>
          <w:b w:val="0"/>
          <w:i/>
        </w:rPr>
        <w:t>“Blessed are they which are called unto the marriage supper of the Lamb.”</w:t>
      </w:r>
      <w:r>
        <w:rPr>
          <w:rFonts w:ascii="Aptos" w:hAnsi="Aptos" w:eastAsia="Aptos"/>
        </w:rPr>
        <w:t xml:space="preserve"> </w:t>
      </w:r>
      <w:r>
        <w:rPr>
          <w:rFonts w:ascii="Aptos" w:hAnsi="Aptos" w:eastAsia="Aptos"/>
          <w:i/>
          <w:color w:val="5B5B5B"/>
        </w:rPr>
        <w:t>Revelation 19:9</w:t>
      </w:r>
    </w:p>
    <w:p>
      <w:pPr>
        <w:pStyle w:val="BreadWine7Normal"/>
        <w:spacing w:before="40" w:after="120"/>
        <w:ind w:left="360" w:right="216"/>
        <w:shd w:fill="F2F2F2"/>
      </w:pPr>
      <w:r>
        <w:rPr>
          <w:rFonts w:ascii="Aptos" w:hAnsi="Aptos" w:eastAsia="Aptos"/>
          <w:b w:val="0"/>
          <w:i/>
        </w:rPr>
        <w:t>“I will give unto him that is athirst of the fountain of the water of life freely.”</w:t>
      </w:r>
      <w:r>
        <w:rPr>
          <w:rFonts w:ascii="Aptos" w:hAnsi="Aptos" w:eastAsia="Aptos"/>
        </w:rPr>
        <w:t xml:space="preserve"> </w:t>
      </w:r>
      <w:r>
        <w:rPr>
          <w:rFonts w:ascii="Aptos" w:hAnsi="Aptos" w:eastAsia="Aptos"/>
          <w:i/>
          <w:color w:val="5B5B5B"/>
        </w:rPr>
        <w:t>Revelation 21:6</w:t>
      </w:r>
    </w:p>
    <w:p>
      <w:pPr>
        <w:pStyle w:val="BreadWine7Normal"/>
        <w:spacing w:before="40" w:after="120"/>
        <w:ind w:left="360" w:right="216"/>
        <w:shd w:fill="F2F2F2"/>
      </w:pPr>
      <w:r>
        <w:rPr>
          <w:rFonts w:ascii="Aptos" w:hAnsi="Aptos" w:eastAsia="Aptos"/>
          <w:b w:val="0"/>
          <w:i/>
        </w:rPr>
        <w:t>“a pure river of water of life, clear as crystal, proceeding out of the throne of God and of the Lamb”</w:t>
      </w:r>
      <w:r>
        <w:rPr>
          <w:rFonts w:ascii="Aptos" w:hAnsi="Aptos" w:eastAsia="Aptos"/>
        </w:rPr>
        <w:t xml:space="preserve"> </w:t>
      </w:r>
      <w:r>
        <w:rPr>
          <w:rFonts w:ascii="Aptos" w:hAnsi="Aptos" w:eastAsia="Aptos"/>
          <w:i/>
          <w:color w:val="5B5B5B"/>
        </w:rPr>
        <w:t>Revelation 22:1</w:t>
      </w:r>
    </w:p>
    <w:p>
      <w:pPr>
        <w:pStyle w:val="BreadWine7Normal"/>
        <w:spacing w:after="120" w:line="259" w:lineRule="auto"/>
      </w:pPr>
      <w:r>
        <w:rPr>
          <w:rFonts w:ascii="Aptos" w:hAnsi="Aptos" w:eastAsia="Aptos"/>
          <w:b w:val="0"/>
          <w:i w:val="0"/>
        </w:rPr>
        <w:t>Revelation does not merely end with escape from judgment. It ends with blood-bought people, kingdom-priest identity, living water, supper, throne, dwelling, and the Lamb. This is covenant completion. The table and the waters reach their final form in the presence of God and of the Lamb.</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The Lamb’s blood makes kings and priests</w:t>
            </w:r>
          </w:p>
        </w:tc>
        <w:tc>
          <w:tcPr>
            <w:tcW w:type="dxa" w:w="3408"/>
            <w:vAlign w:val="top"/>
          </w:tcPr>
          <w:p>
            <w:pPr>
              <w:pStyle w:val="BreadWine7Normal"/>
              <w:spacing w:after="40"/>
            </w:pPr>
            <w:r>
              <w:rPr>
                <w:sz w:val="18"/>
              </w:rPr>
              <w:t>Revelation 1:5-6; 5:9-10</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The Lamb leads to living fountains of waters</w:t>
            </w:r>
          </w:p>
        </w:tc>
        <w:tc>
          <w:tcPr>
            <w:tcW w:type="dxa" w:w="3408"/>
            <w:vAlign w:val="top"/>
          </w:tcPr>
          <w:p>
            <w:pPr>
              <w:pStyle w:val="BreadWine7Normal"/>
              <w:spacing w:after="40"/>
            </w:pPr>
            <w:r>
              <w:rPr>
                <w:sz w:val="18"/>
              </w:rPr>
              <w:t>Revelation 7:17</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The supper appears at covenant completion</w:t>
            </w:r>
          </w:p>
        </w:tc>
        <w:tc>
          <w:tcPr>
            <w:tcW w:type="dxa" w:w="3408"/>
            <w:vAlign w:val="top"/>
          </w:tcPr>
          <w:p>
            <w:pPr>
              <w:pStyle w:val="BreadWine7Normal"/>
              <w:spacing w:after="40"/>
            </w:pPr>
            <w:r>
              <w:rPr>
                <w:sz w:val="18"/>
              </w:rPr>
              <w:t>Revelation 19:9</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Water of life flows freely from God and the Lamb</w:t>
            </w:r>
          </w:p>
        </w:tc>
        <w:tc>
          <w:tcPr>
            <w:tcW w:type="dxa" w:w="3408"/>
            <w:vAlign w:val="top"/>
          </w:tcPr>
          <w:p>
            <w:pPr>
              <w:pStyle w:val="BreadWine7Normal"/>
              <w:spacing w:after="40"/>
            </w:pPr>
            <w:r>
              <w:rPr>
                <w:sz w:val="18"/>
              </w:rPr>
              <w:t>Revelation 21:6; 22:1, 17</w:t>
            </w:r>
          </w:p>
        </w:tc>
        <w:tc>
          <w:tcPr>
            <w:tcW w:type="dxa" w:w="3408"/>
            <w:vAlign w:val="top"/>
          </w:tcPr>
          <w:p>
            <w:pPr>
              <w:pStyle w:val="BreadWine7Normal"/>
              <w:spacing w:after="40"/>
            </w:pPr>
            <w:r>
              <w:rPr>
                <w:sz w:val="18"/>
              </w:rPr>
              <w:t>[Explicit]</w:t>
            </w:r>
          </w:p>
        </w:tc>
      </w:tr>
      <w:tr>
        <w:tc>
          <w:tcPr>
            <w:tcW w:type="dxa" w:w="3408"/>
            <w:vAlign w:val="top"/>
          </w:tcPr>
          <w:p>
            <w:pPr>
              <w:pStyle w:val="BreadWine7Normal"/>
              <w:spacing w:after="40"/>
            </w:pPr>
            <w:r>
              <w:rPr>
                <w:sz w:val="18"/>
              </w:rPr>
              <w:t>Revelation completes the bread/wine/water/priest-king pattern</w:t>
            </w:r>
          </w:p>
        </w:tc>
        <w:tc>
          <w:tcPr>
            <w:tcW w:type="dxa" w:w="3408"/>
            <w:vAlign w:val="top"/>
          </w:tcPr>
          <w:p>
            <w:pPr>
              <w:pStyle w:val="BreadWine7Normal"/>
              <w:spacing w:after="40"/>
            </w:pPr>
            <w:r>
              <w:rPr>
                <w:sz w:val="18"/>
              </w:rPr>
              <w:t>Gathered across Revelation and earlier canon</w:t>
            </w:r>
          </w:p>
        </w:tc>
        <w:tc>
          <w:tcPr>
            <w:tcW w:type="dxa" w:w="3408"/>
            <w:vAlign w:val="top"/>
          </w:tcPr>
          <w:p>
            <w:pPr>
              <w:pStyle w:val="BreadWine7Normal"/>
              <w:spacing w:after="40"/>
            </w:pPr>
            <w:r>
              <w:rPr>
                <w:sz w:val="18"/>
              </w:rPr>
              <w:t>[Canonical Synthesis]</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Lamb slain -&gt; blood redemption -&gt; kings and priests -&gt; living waters -&gt; supper -&gt; throne -&gt; God dwelling with His people</w:t>
            </w:r>
          </w:p>
        </w:tc>
      </w:tr>
    </w:tbl>
    <w:p>
      <w:pPr>
        <w:pStyle w:val="BreadWine7Normal"/>
        <w:spacing w:after="40"/>
      </w:pPr>
    </w:p>
    <w:p>
      <w:pPr>
        <w:pStyle w:val="BreadWine7Heading1"/>
        <w:jc w:val="left"/>
      </w:pPr>
      <w:r>
        <w:rPr>
          <w:rFonts w:ascii="Aptos" w:hAnsi="Aptos" w:eastAsia="Aptos"/>
          <w:color w:val="1F4E79"/>
          <w:sz w:val="36"/>
        </w:rPr>
        <w:t>Exhibit K — Pictographic Method and Limits</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Purpose of Exhibit K</w:t>
            </w:r>
          </w:p>
          <w:p>
            <w:pPr>
              <w:pStyle w:val="BreadWine7Normal"/>
              <w:spacing w:after="40" w:line="252" w:lineRule="auto"/>
            </w:pPr>
            <w:r>
              <w:rPr>
                <w:b w:val="0"/>
                <w:i w:val="0"/>
              </w:rPr>
              <w:t>To explain the old-letter observation clearly and keep it in the correct lane: a contemplative visual echo, not the foundation of the doctrine.</w:t>
            </w:r>
          </w:p>
        </w:tc>
      </w:tr>
    </w:tbl>
    <w:p>
      <w:pPr>
        <w:pStyle w:val="BreadWine7Normal"/>
        <w:spacing w:after="40"/>
      </w:pPr>
    </w:p>
    <w:p>
      <w:pPr>
        <w:pStyle w:val="BreadWine7Normal"/>
        <w:spacing w:after="120" w:line="259" w:lineRule="auto"/>
      </w:pPr>
      <w:r>
        <w:rPr>
          <w:rFonts w:ascii="Aptos" w:hAnsi="Aptos" w:eastAsia="Aptos"/>
          <w:b w:val="0"/>
          <w:i w:val="0"/>
        </w:rPr>
        <w:t xml:space="preserve">The Hebrew phrase translated </w:t>
      </w:r>
      <w:r>
        <w:rPr>
          <w:rFonts w:ascii="Aptos" w:hAnsi="Aptos" w:eastAsia="Aptos"/>
          <w:b/>
          <w:i w:val="0"/>
        </w:rPr>
        <w:t>bread and wine</w:t>
      </w:r>
      <w:r>
        <w:rPr>
          <w:rFonts w:ascii="Aptos" w:hAnsi="Aptos" w:eastAsia="Aptos"/>
          <w:b w:val="0"/>
          <w:i w:val="0"/>
        </w:rPr>
        <w:t xml:space="preserve"> is </w:t>
      </w:r>
      <w:r>
        <w:rPr>
          <w:rFonts w:ascii="Aptos" w:hAnsi="Aptos" w:eastAsia="Aptos"/>
          <w:b w:val="0"/>
          <w:i/>
        </w:rPr>
        <w:t>lechem v-yayin</w:t>
      </w:r>
      <w:r>
        <w:rPr>
          <w:rFonts w:ascii="Aptos" w:hAnsi="Aptos" w:eastAsia="Aptos"/>
          <w:b w:val="0"/>
          <w:i w:val="0"/>
        </w:rPr>
        <w:t>. Hebrew is written with consonants, and the older letter forms also carried simple picture associations. The letters form normal Hebrew words first. The picture associations are a secondary observation, not a substitute for grammar, context, or Scripture.</w:t>
      </w:r>
    </w:p>
    <w:tbl>
      <w:tblPr>
        <w:tblW w:type="auto" w:w="0"/>
        <w:jc w:val="center"/>
        <w:tblLayout w:type="autofit"/>
        <w:tblLook w:firstColumn="1" w:firstRow="1" w:lastColumn="0" w:lastRow="0" w:noHBand="0" w:noVBand="1" w:val="04A0"/>
      </w:tblPr>
      <w:tblGrid>
        <w:gridCol w:w="10224"/>
      </w:tblGrid>
      <w:tr>
        <w:tc>
          <w:tcPr>
            <w:tcW w:type="dxa" w:w="10224"/>
            <w:shd w:fill="F2F2F2"/>
            <w:tcBorders>
              <w:top w:sz="8" w:val="single" w:color="BFBFBF"/>
              <w:left w:sz="8" w:val="single" w:color="BFBFBF"/>
              <w:bottom w:sz="8" w:val="single" w:color="BFBFBF"/>
              <w:right w:sz="8" w:val="single" w:color="BFBFBF"/>
            </w:tcBorders>
            <w:vAlign w:val="top"/>
          </w:tcPr>
          <w:p>
            <w:pPr>
              <w:pStyle w:val="BreadWine7Normal"/>
              <w:spacing w:after="80"/>
            </w:pPr>
            <w:r>
              <w:rPr>
                <w:b/>
                <w:i w:val="0"/>
                <w:color w:val="1F4E79"/>
              </w:rPr>
              <w:t>The Visual Sequence</w:t>
            </w:r>
          </w:p>
          <w:p>
            <w:pPr>
              <w:pStyle w:val="BreadWine7Normal"/>
              <w:spacing w:after="40" w:line="252" w:lineRule="auto"/>
            </w:pPr>
            <w:r>
              <w:rPr>
                <w:b/>
                <w:i w:val="0"/>
                <w:sz w:val="24"/>
              </w:rPr>
              <w:t>Letter-name sequence: Lamed — Chet — Mem — Waw — Yod — Yod — Nun</w:t>
            </w:r>
            <w:r>
              <w:rPr>
                <w:b w:val="0"/>
                <w:i w:val="0"/>
              </w:rPr>
              <w:br/>
            </w:r>
            <w:r>
              <w:rPr>
                <w:b w:val="0"/>
                <w:i w:val="0"/>
              </w:rPr>
              <w:t xml:space="preserve">This avoids font-dependent old-character rendering while preserving the consonant order. </w:t>
            </w:r>
            <w:r>
              <w:rPr>
                <w:b/>
                <w:i w:val="0"/>
              </w:rPr>
              <w:t>Lamed</w:t>
            </w:r>
            <w:r>
              <w:rPr>
                <w:b w:val="0"/>
                <w:i w:val="0"/>
              </w:rPr>
              <w:t xml:space="preserve"> — shepherd staff / authority / teaching; </w:t>
            </w:r>
            <w:r>
              <w:rPr>
                <w:b/>
                <w:i w:val="0"/>
              </w:rPr>
              <w:t>Chet</w:t>
            </w:r>
            <w:r>
              <w:rPr>
                <w:b w:val="0"/>
                <w:i w:val="0"/>
              </w:rPr>
              <w:t xml:space="preserve"> — enclosure / fence / protected place; </w:t>
            </w:r>
            <w:r>
              <w:rPr>
                <w:b/>
                <w:i w:val="0"/>
              </w:rPr>
              <w:t>Mem</w:t>
            </w:r>
            <w:r>
              <w:rPr>
                <w:b w:val="0"/>
                <w:i w:val="0"/>
              </w:rPr>
              <w:t xml:space="preserve"> — water / waters / mighty waters / blood; </w:t>
            </w:r>
            <w:r>
              <w:rPr>
                <w:b/>
                <w:i w:val="0"/>
              </w:rPr>
              <w:t>Waw</w:t>
            </w:r>
            <w:r>
              <w:rPr>
                <w:b w:val="0"/>
                <w:i w:val="0"/>
              </w:rPr>
              <w:t xml:space="preserve"> — peg / hook / nail / piercing / joining; </w:t>
            </w:r>
            <w:r>
              <w:rPr>
                <w:b/>
                <w:i w:val="0"/>
              </w:rPr>
              <w:t>Yod</w:t>
            </w:r>
            <w:r>
              <w:rPr>
                <w:b w:val="0"/>
                <w:i w:val="0"/>
              </w:rPr>
              <w:t xml:space="preserve"> — hand; </w:t>
            </w:r>
            <w:r>
              <w:rPr>
                <w:b/>
                <w:i w:val="0"/>
              </w:rPr>
              <w:t>Yod</w:t>
            </w:r>
            <w:r>
              <w:rPr>
                <w:b w:val="0"/>
                <w:i w:val="0"/>
              </w:rPr>
              <w:t xml:space="preserve"> — hand / work / deed; </w:t>
            </w:r>
            <w:r>
              <w:rPr>
                <w:b/>
                <w:i w:val="0"/>
              </w:rPr>
              <w:t>Nun</w:t>
            </w:r>
            <w:r>
              <w:rPr>
                <w:b w:val="0"/>
                <w:i w:val="0"/>
              </w:rPr>
              <w:t xml:space="preserve"> — life / continuation / seed / heir / son.</w:t>
            </w:r>
          </w:p>
        </w:tc>
      </w:tr>
    </w:tbl>
    <w:p>
      <w:pPr>
        <w:pStyle w:val="BreadWine7Normal"/>
        <w:spacing w:after="40"/>
      </w:pPr>
    </w:p>
    <w:p>
      <w:pPr>
        <w:pStyle w:val="BreadWine7Normal"/>
        <w:spacing w:after="120" w:line="259" w:lineRule="auto"/>
      </w:pPr>
      <w:r>
        <w:rPr>
          <w:rFonts w:ascii="Aptos" w:hAnsi="Aptos" w:eastAsia="Aptos"/>
          <w:b w:val="0"/>
          <w:i w:val="0"/>
        </w:rPr>
        <w:t xml:space="preserve">The cautious visual statement is: </w:t>
      </w:r>
      <w:r>
        <w:rPr>
          <w:rFonts w:ascii="Aptos" w:hAnsi="Aptos" w:eastAsia="Aptos"/>
          <w:b/>
          <w:i w:val="0"/>
        </w:rPr>
        <w:t>“The Shepherd encloses and preserves life through the waters; through the piercing, the hands work out life.”</w:t>
      </w:r>
    </w:p>
    <w:p>
      <w:pPr>
        <w:pStyle w:val="BreadWine7Normal"/>
        <w:spacing w:after="120" w:line="259" w:lineRule="auto"/>
      </w:pPr>
      <w:r>
        <w:rPr>
          <w:rFonts w:ascii="Aptos" w:hAnsi="Aptos" w:eastAsia="Aptos"/>
          <w:b w:val="0"/>
          <w:i w:val="0"/>
        </w:rPr>
        <w:t>This should be stated carefully. The pictographs do not prove Melchizedek, John 6, the Upper Room, Revelation, or the priest-king pattern. Scripture already carries that doctrine. The old-letter observation simply agrees with the pattern in a quiet way after the doctrine has been established by the biblical witnesses.</w:t>
      </w:r>
    </w:p>
    <w:tbl>
      <w:tblPr>
        <w:tblStyle w:val="BreadWine7TableGrid"/>
        <w:tblW w:type="auto" w:w="0"/>
        <w:jc w:val="center"/>
        <w:tblLook w:firstColumn="1" w:firstRow="1" w:lastColumn="0" w:lastRow="0" w:noHBand="0" w:noVBand="1" w:val="04A0"/>
      </w:tblPr>
      <w:tblGrid>
        <w:gridCol w:w="3408"/>
        <w:gridCol w:w="3408"/>
        <w:gridCol w:w="3408"/>
      </w:tblGrid>
      <w:tr>
        <w:tc>
          <w:tcPr>
            <w:tcW w:type="dxa" w:w="3408"/>
            <w:shd w:fill="1F4E79"/>
          </w:tcPr>
          <w:p>
            <w:pPr>
              <w:pStyle w:val="BreadWine7Normal"/>
            </w:pPr>
            <w:r>
              <w:rPr>
                <w:b/>
                <w:color w:val="FFFFFF"/>
              </w:rPr>
              <w:t>Claim</w:t>
            </w:r>
          </w:p>
        </w:tc>
        <w:tc>
          <w:tcPr>
            <w:tcW w:type="dxa" w:w="3408"/>
            <w:shd w:fill="1F4E79"/>
          </w:tcPr>
          <w:p>
            <w:pPr>
              <w:pStyle w:val="BreadWine7Normal"/>
            </w:pPr>
            <w:r>
              <w:rPr>
                <w:b/>
                <w:color w:val="FFFFFF"/>
              </w:rPr>
              <w:t>Support</w:t>
            </w:r>
          </w:p>
        </w:tc>
        <w:tc>
          <w:tcPr>
            <w:tcW w:type="dxa" w:w="3408"/>
            <w:shd w:fill="1F4E79"/>
          </w:tcPr>
          <w:p>
            <w:pPr>
              <w:pStyle w:val="BreadWine7Normal"/>
            </w:pPr>
            <w:r>
              <w:rPr>
                <w:b/>
                <w:color w:val="FFFFFF"/>
              </w:rPr>
              <w:t>Claim Strength</w:t>
            </w:r>
          </w:p>
        </w:tc>
      </w:tr>
      <w:tr>
        <w:tc>
          <w:tcPr>
            <w:tcW w:type="dxa" w:w="3408"/>
            <w:vAlign w:val="top"/>
          </w:tcPr>
          <w:p>
            <w:pPr>
              <w:pStyle w:val="BreadWine7Normal"/>
              <w:spacing w:after="40"/>
            </w:pPr>
            <w:r>
              <w:rPr>
                <w:sz w:val="18"/>
              </w:rPr>
              <w:t>Ancient letter picture associations can be observed</w:t>
            </w:r>
          </w:p>
        </w:tc>
        <w:tc>
          <w:tcPr>
            <w:tcW w:type="dxa" w:w="3408"/>
            <w:vAlign w:val="top"/>
          </w:tcPr>
          <w:p>
            <w:pPr>
              <w:pStyle w:val="BreadWine7Normal"/>
              <w:spacing w:after="40"/>
            </w:pPr>
            <w:r>
              <w:rPr>
                <w:sz w:val="18"/>
              </w:rPr>
              <w:t>Older script and common pictographic associations</w:t>
            </w:r>
          </w:p>
        </w:tc>
        <w:tc>
          <w:tcPr>
            <w:tcW w:type="dxa" w:w="3408"/>
            <w:vAlign w:val="top"/>
          </w:tcPr>
          <w:p>
            <w:pPr>
              <w:pStyle w:val="BreadWine7Normal"/>
              <w:spacing w:after="40"/>
            </w:pPr>
            <w:r>
              <w:rPr>
                <w:sz w:val="18"/>
              </w:rPr>
              <w:t>[Contemplative Observation]</w:t>
            </w:r>
          </w:p>
        </w:tc>
      </w:tr>
      <w:tr>
        <w:tc>
          <w:tcPr>
            <w:tcW w:type="dxa" w:w="3408"/>
            <w:vAlign w:val="top"/>
          </w:tcPr>
          <w:p>
            <w:pPr>
              <w:pStyle w:val="BreadWine7Normal"/>
              <w:spacing w:after="40"/>
            </w:pPr>
            <w:r>
              <w:rPr>
                <w:sz w:val="18"/>
              </w:rPr>
              <w:t>Bread and wine phrase can be visually assembled into a statement</w:t>
            </w:r>
          </w:p>
        </w:tc>
        <w:tc>
          <w:tcPr>
            <w:tcW w:type="dxa" w:w="3408"/>
            <w:vAlign w:val="top"/>
          </w:tcPr>
          <w:p>
            <w:pPr>
              <w:pStyle w:val="BreadWine7Normal"/>
              <w:spacing w:after="40"/>
            </w:pPr>
            <w:r>
              <w:rPr>
                <w:sz w:val="18"/>
              </w:rPr>
              <w:t>Lamed-Chet-Mem-Waw-Yod-Yod-Nun</w:t>
            </w:r>
          </w:p>
        </w:tc>
        <w:tc>
          <w:tcPr>
            <w:tcW w:type="dxa" w:w="3408"/>
            <w:vAlign w:val="top"/>
          </w:tcPr>
          <w:p>
            <w:pPr>
              <w:pStyle w:val="BreadWine7Normal"/>
              <w:spacing w:after="40"/>
            </w:pPr>
            <w:r>
              <w:rPr>
                <w:sz w:val="18"/>
              </w:rPr>
              <w:t>[Contemplative Observation]</w:t>
            </w:r>
          </w:p>
        </w:tc>
      </w:tr>
      <w:tr>
        <w:tc>
          <w:tcPr>
            <w:tcW w:type="dxa" w:w="3408"/>
            <w:vAlign w:val="top"/>
          </w:tcPr>
          <w:p>
            <w:pPr>
              <w:pStyle w:val="BreadWine7Normal"/>
              <w:spacing w:after="40"/>
            </w:pPr>
            <w:r>
              <w:rPr>
                <w:sz w:val="18"/>
              </w:rPr>
              <w:t>Pictographs do not carry doctrine by themselves</w:t>
            </w:r>
          </w:p>
        </w:tc>
        <w:tc>
          <w:tcPr>
            <w:tcW w:type="dxa" w:w="3408"/>
            <w:vAlign w:val="top"/>
          </w:tcPr>
          <w:p>
            <w:pPr>
              <w:pStyle w:val="BreadWine7Normal"/>
              <w:spacing w:after="40"/>
            </w:pPr>
            <w:r>
              <w:rPr>
                <w:sz w:val="18"/>
              </w:rPr>
              <w:t>Method guardrail</w:t>
            </w:r>
          </w:p>
        </w:tc>
        <w:tc>
          <w:tcPr>
            <w:tcW w:type="dxa" w:w="3408"/>
            <w:vAlign w:val="top"/>
          </w:tcPr>
          <w:p>
            <w:pPr>
              <w:pStyle w:val="BreadWine7Normal"/>
              <w:spacing w:after="40"/>
            </w:pPr>
            <w:r>
              <w:rPr>
                <w:sz w:val="18"/>
              </w:rPr>
              <w:t>[Guardrail]</w:t>
            </w:r>
          </w:p>
        </w:tc>
      </w:tr>
      <w:tr>
        <w:tc>
          <w:tcPr>
            <w:tcW w:type="dxa" w:w="3408"/>
            <w:vAlign w:val="top"/>
          </w:tcPr>
          <w:p>
            <w:pPr>
              <w:pStyle w:val="BreadWine7Normal"/>
              <w:spacing w:after="40"/>
            </w:pPr>
            <w:r>
              <w:rPr>
                <w:sz w:val="18"/>
              </w:rPr>
              <w:t>Scripture carries the doctrine; pictographs provide quiet echo</w:t>
            </w:r>
          </w:p>
        </w:tc>
        <w:tc>
          <w:tcPr>
            <w:tcW w:type="dxa" w:w="3408"/>
            <w:vAlign w:val="top"/>
          </w:tcPr>
          <w:p>
            <w:pPr>
              <w:pStyle w:val="BreadWine7Normal"/>
              <w:spacing w:after="40"/>
            </w:pPr>
            <w:r>
              <w:rPr>
                <w:sz w:val="18"/>
              </w:rPr>
              <w:t>Main study + exhibits A-J</w:t>
            </w:r>
          </w:p>
        </w:tc>
        <w:tc>
          <w:tcPr>
            <w:tcW w:type="dxa" w:w="3408"/>
            <w:vAlign w:val="top"/>
          </w:tcPr>
          <w:p>
            <w:pPr>
              <w:pStyle w:val="BreadWine7Normal"/>
              <w:spacing w:after="40"/>
            </w:pPr>
            <w:r>
              <w:rPr>
                <w:sz w:val="18"/>
              </w:rPr>
              <w:t>[Canonical Synthesis + Contemplative Observation]</w:t>
            </w:r>
          </w:p>
        </w:tc>
      </w:tr>
    </w:tbl>
    <w:p>
      <w:pPr>
        <w:pStyle w:val="BreadWine7Normal"/>
        <w:spacing w:after="60"/>
      </w:pPr>
    </w:p>
    <w:tbl>
      <w:tblPr>
        <w:tblW w:type="auto" w:w="0"/>
        <w:jc w:val="center"/>
        <w:tblLayout w:type="autofit"/>
        <w:tblLook w:firstColumn="1" w:firstRow="1" w:lastColumn="0" w:lastRow="0" w:noHBand="0" w:noVBand="1" w:val="04A0"/>
      </w:tblPr>
      <w:tblGrid>
        <w:gridCol w:w="10224"/>
      </w:tblGrid>
      <w:tr>
        <w:tc>
          <w:tcPr>
            <w:tcW w:type="dxa" w:w="10224"/>
            <w:shd w:fill="FFF2CC"/>
            <w:tcBorders>
              <w:top w:sz="8" w:val="single" w:color="D6B656"/>
              <w:left w:sz="8" w:val="single" w:color="D6B656"/>
              <w:bottom w:sz="8" w:val="single" w:color="D6B656"/>
              <w:right w:sz="8" w:val="single" w:color="D6B656"/>
            </w:tcBorders>
            <w:vAlign w:val="top"/>
          </w:tcPr>
          <w:p>
            <w:pPr>
              <w:pStyle w:val="BreadWine7Normal"/>
              <w:spacing w:after="80"/>
            </w:pPr>
            <w:r>
              <w:rPr>
                <w:b/>
                <w:i w:val="0"/>
                <w:color w:val="1F4E79"/>
              </w:rPr>
              <w:t>Sequence Reminder</w:t>
            </w:r>
          </w:p>
          <w:p>
            <w:pPr>
              <w:pStyle w:val="BreadWine7Normal"/>
              <w:spacing w:after="40" w:line="252" w:lineRule="auto"/>
            </w:pPr>
            <w:r>
              <w:rPr>
                <w:b/>
                <w:i w:val="0"/>
                <w:color w:val="7F6000"/>
              </w:rPr>
              <w:t>Scripture establishes doctrine -&gt; symbols gather witnesses -&gt; old letters echo quietly -&gt; reader weighs the pattern</w:t>
            </w:r>
          </w:p>
        </w:tc>
      </w:tr>
    </w:tbl>
    <w:p>
      <w:pPr>
        <w:pStyle w:val="BreadWine7Normal"/>
        <w:spacing w:after="40"/>
      </w:pPr>
    </w:p>
    <w:p>
      <w:pPr>
        <w:pStyle w:val="BreadWine7Heading1"/>
        <w:jc w:val="left"/>
      </w:pPr>
      <w:r>
        <w:rPr>
          <w:rFonts w:ascii="Aptos" w:hAnsi="Aptos" w:eastAsia="Aptos"/>
          <w:color w:val="1F4E79"/>
          <w:sz w:val="36"/>
        </w:rPr>
        <w:t>Installment 8 Closing Note</w:t>
      </w:r>
    </w:p>
    <w:tbl>
      <w:tblPr>
        <w:tblW w:type="auto" w:w="0"/>
        <w:jc w:val="center"/>
        <w:tblLayout w:type="autofit"/>
        <w:tblLook w:firstColumn="1" w:firstRow="1" w:lastColumn="0" w:lastRow="0" w:noHBand="0" w:noVBand="1" w:val="04A0"/>
      </w:tblPr>
      <w:tblGrid>
        <w:gridCol w:w="10224"/>
      </w:tblGrid>
      <w:tr>
        <w:tc>
          <w:tcPr>
            <w:tcW w:type="dxa" w:w="10224"/>
            <w:shd w:fill="EAF3F8"/>
            <w:tcBorders>
              <w:top w:sz="8" w:val="single" w:color="8EA9C1"/>
              <w:left w:sz="8" w:val="single" w:color="8EA9C1"/>
              <w:bottom w:sz="8" w:val="single" w:color="8EA9C1"/>
              <w:right w:sz="8" w:val="single" w:color="8EA9C1"/>
            </w:tcBorders>
            <w:vAlign w:val="top"/>
          </w:tcPr>
          <w:p>
            <w:pPr>
              <w:pStyle w:val="BreadWine7Normal"/>
              <w:spacing w:after="80"/>
            </w:pPr>
            <w:r>
              <w:rPr>
                <w:b/>
                <w:i w:val="0"/>
                <w:color w:val="1F4E79"/>
              </w:rPr>
              <w:t>What This Installment Added</w:t>
            </w:r>
          </w:p>
          <w:p>
            <w:pPr>
              <w:pStyle w:val="BreadWine7Normal"/>
              <w:spacing w:after="40" w:line="252" w:lineRule="auto"/>
            </w:pPr>
            <w:r>
              <w:rPr>
                <w:b w:val="0"/>
                <w:i w:val="0"/>
              </w:rPr>
              <w:t>This installment completed Exhibits E-K: the salt covenant, peace/fellowship table, John 6 believing structure, water and Spirit, pierced hands, Revelation completion, and the pictographic method guardrail.</w:t>
            </w:r>
          </w:p>
        </w:tc>
      </w:tr>
    </w:tbl>
    <w:p>
      <w:pPr>
        <w:pStyle w:val="BreadWine7Normal"/>
        <w:spacing w:after="40"/>
      </w:pPr>
    </w:p>
    <w:p>
      <w:pPr>
        <w:pStyle w:val="BreadWine7Normal"/>
        <w:spacing w:after="120" w:line="259" w:lineRule="auto"/>
        <w:sectPr w:rsidR="00FC693F" w:rsidRPr="0006063C" w:rsidSect="00034616">
          <w:headerReference w:type="default" r:id="rIdBreadWine7header"/>
          <w:footerReference w:type="default" r:id="rIdBreadWine7footer"/>
          <w:type w:val="nextPage"/>
          <w:pgSz w:w="12240" w:h="15840"/>
          <w:pgMar w:top="936" w:right="1008" w:bottom="936" w:left="1008" w:header="720" w:footer="720" w:gutter="0"/>
          <w:pgNumType w:start="1"/>
          <w:cols w:space="720"/>
          <w:docGrid w:linePitch="360"/>
        </w:sectPr>
      </w:pPr>
      <w:r>
        <w:rPr>
          <w:rFonts w:ascii="Aptos" w:hAnsi="Aptos" w:eastAsia="Aptos"/>
          <w:b w:val="0"/>
          <w:i w:val="0"/>
        </w:rPr>
        <w:t xml:space="preserve">The next natural installment is the </w:t>
      </w:r>
      <w:r>
        <w:rPr>
          <w:rFonts w:ascii="Aptos" w:hAnsi="Aptos" w:eastAsia="Aptos"/>
          <w:b/>
          <w:i w:val="0"/>
        </w:rPr>
        <w:t>Bonus Reading</w:t>
      </w:r>
      <w:r>
        <w:rPr>
          <w:rFonts w:ascii="Aptos" w:hAnsi="Aptos" w:eastAsia="Aptos"/>
          <w:b w:val="0"/>
          <w:i w:val="0"/>
        </w:rPr>
        <w:t>: the heavier legal-theological exhibit drawn from the supplemental study, including Leviticus 14, Matthew 8:4, Hebrews 13, Paul’s altar/table logic, and the royal-priestly witness people under the Priest-King.</w:t>
      </w:r>
    </w:p>
    <w:p>
      <w:pPr>
        <w:pStyle w:val="BreadWine8Normal"/>
        <w:spacing w:after="120"/>
        <w:jc w:val="center"/>
      </w:pPr>
      <w:r>
        <w:rPr>
          <w:b/>
          <w:color w:val="1F4E79"/>
          <w:sz w:val="46"/>
        </w:rPr>
        <w:t>Bread, Wine, and the Priest-King Witness</w:t>
      </w:r>
    </w:p>
    <w:p>
      <w:pPr>
        <w:pStyle w:val="BreadWine8Normal"/>
        <w:jc w:val="center"/>
      </w:pPr>
      <w:r>
        <w:rPr>
          <w:b/>
          <w:color w:val="7A4E1D"/>
          <w:sz w:val="30"/>
        </w:rPr>
        <w:t>Installment 9 — Bonus Reading Part 1 — Draft Sequence Open</w:t>
      </w:r>
    </w:p>
    <w:p>
      <w:pPr>
        <w:pStyle w:val="BreadWine8Normal"/>
        <w:jc w:val="center"/>
      </w:pPr>
      <w:r>
        <w:rPr>
          <w:b/>
          <w:sz w:val="32"/>
        </w:rPr>
        <w:t>Bread, Blood, and the Priest-King Witness</w:t>
      </w:r>
    </w:p>
    <w:p>
      <w:pPr>
        <w:pStyle w:val="BreadWine8Normal"/>
        <w:jc w:val="center"/>
      </w:pPr>
      <w:r>
        <w:rPr>
          <w:i/>
          <w:sz w:val="22"/>
        </w:rPr>
        <w:t>A supplemental legal-theological exhibit for the larger Melchizedek / bread-and-wine study</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1F4E79"/>
                <w:sz w:val="22"/>
              </w:rPr>
              <w:t>Installment Scope</w:t>
            </w:r>
          </w:p>
          <w:p>
            <w:pPr>
              <w:pStyle w:val="BreadWine8Normal"/>
              <w:spacing w:after="60"/>
            </w:pPr>
            <w:r>
              <w:rPr>
                <w:b/>
              </w:rPr>
              <w:t>This installment begins the bonus reading.</w:t>
            </w:r>
            <w:r>
              <w:t xml:space="preserve"> It is not a replacement for the main study. It holds the heavier legal and canonical support so the main study can remain readable.</w:t>
            </w:r>
          </w:p>
          <w:p>
            <w:pPr>
              <w:pStyle w:val="BreadWine8Normal"/>
              <w:spacing w:after="60"/>
            </w:pPr>
            <w:r>
              <w:t xml:space="preserve">Covered here: </w:t>
            </w:r>
            <w:r>
              <w:rPr>
                <w:b/>
              </w:rPr>
              <w:t>Purpose and thesis</w:t>
            </w:r>
            <w:r>
              <w:t xml:space="preserve">, </w:t>
            </w:r>
            <w:r>
              <w:rPr>
                <w:b/>
              </w:rPr>
              <w:t>guardrails</w:t>
            </w:r>
            <w:r>
              <w:t xml:space="preserve">, </w:t>
            </w:r>
            <w:r>
              <w:rPr>
                <w:b/>
              </w:rPr>
              <w:t>Old Testament offering world</w:t>
            </w:r>
            <w:r>
              <w:t xml:space="preserve">, and </w:t>
            </w:r>
            <w:r>
              <w:rPr>
                <w:b/>
              </w:rPr>
              <w:t>Leviticus 14 as legal sequence</w:t>
            </w:r>
            <w:r>
              <w:t>.</w:t>
            </w:r>
          </w:p>
          <w:p>
            <w:pPr>
              <w:pStyle w:val="BreadWine8Normal"/>
              <w:spacing w:after="60"/>
            </w:pPr>
            <w:r>
              <w:t>The sequence remains open. The installment number is for drafting order only, not a limit on the study.</w:t>
            </w:r>
          </w:p>
        </w:tc>
      </w:tr>
    </w:tbl>
    <w:p>
      <w:pPr>
        <w:pStyle w:val="BreadWine8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Sequence Reminder</w:t>
            </w:r>
          </w:p>
          <w:p>
            <w:pPr>
              <w:pStyle w:val="BreadWine8Normal"/>
              <w:spacing w:after="60"/>
            </w:pPr>
            <w:r>
              <w:t>Main Study → Exhibits → Bonus Reading | readable flow → claim support → heavier legal-theological witness</w:t>
            </w:r>
          </w:p>
        </w:tc>
      </w:tr>
    </w:tbl>
    <w:p>
      <w:pPr>
        <w:pStyle w:val="BreadWine8Normal"/>
        <w:spacing w:after="80"/>
      </w:pPr>
    </w:p>
    <w:p>
      <w:pPr>
        <w:pStyle w:val="BreadWine8Normal"/>
      </w:pPr>
      <w:r>
        <w:br w:type="page"/>
      </w:r>
    </w:p>
    <w:p>
      <w:pPr>
        <w:pStyle w:val="BreadWine8Heading1"/>
      </w:pPr>
      <w:r>
        <w:rPr>
          <w:color w:val="1F4E79"/>
        </w:rPr>
        <w:t>Bonus Reading Roadmap</w:t>
      </w:r>
    </w:p>
    <w:p>
      <w:pPr>
        <w:pStyle w:val="BreadWine8Normal"/>
        <w:spacing w:after="120" w:line="259" w:lineRule="auto"/>
      </w:pPr>
      <w:r>
        <w:t xml:space="preserve">The bonus reading exists because the main study is intentionally readable. The main study follows the priest-king table, the </w:t>
      </w:r>
      <w:r>
        <w:rPr>
          <w:b/>
        </w:rPr>
        <w:t>meal/grain offering</w:t>
      </w:r>
      <w:r>
        <w:t xml:space="preserve">, the </w:t>
      </w:r>
      <w:r>
        <w:rPr>
          <w:b/>
        </w:rPr>
        <w:t>drink offering</w:t>
      </w:r>
      <w:r>
        <w:t xml:space="preserve">, the </w:t>
      </w:r>
      <w:r>
        <w:rPr>
          <w:b/>
        </w:rPr>
        <w:t>salt covenant</w:t>
      </w:r>
      <w:r>
        <w:t xml:space="preserve">, </w:t>
      </w:r>
      <w:r>
        <w:rPr>
          <w:b/>
        </w:rPr>
        <w:t>peace</w:t>
      </w:r>
      <w:r>
        <w:t xml:space="preserve">, </w:t>
      </w:r>
      <w:r>
        <w:rPr>
          <w:b/>
        </w:rPr>
        <w:t>John 6</w:t>
      </w:r>
      <w:r>
        <w:t xml:space="preserve">, </w:t>
      </w:r>
      <w:r>
        <w:rPr>
          <w:b/>
        </w:rPr>
        <w:t>Psalm 23</w:t>
      </w:r>
      <w:r>
        <w:t xml:space="preserve">, the </w:t>
      </w:r>
      <w:r>
        <w:rPr>
          <w:b/>
        </w:rPr>
        <w:t>pierced hands</w:t>
      </w:r>
      <w:r>
        <w:t xml:space="preserve">, and the </w:t>
      </w:r>
      <w:r>
        <w:rPr>
          <w:b/>
        </w:rPr>
        <w:t>pictographic echo</w:t>
      </w:r>
      <w:r>
        <w:t xml:space="preserve"> without burying the reader in every proof pathway.</w:t>
      </w:r>
    </w:p>
    <w:p>
      <w:pPr>
        <w:pStyle w:val="BreadWine8Normal"/>
        <w:spacing w:after="120" w:line="259" w:lineRule="auto"/>
      </w:pPr>
      <w:r>
        <w:t>The bonus reading gathers heavier support. It shows how the offering world, Leviticus 14, Matthew 8, the Upper Room, Hebrews, Paul, Peter, John, Revelation, and the nations/name framework converge around Christ, the ascended Priest-King.</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Bonus Reading Parts</w:t>
            </w:r>
          </w:p>
          <w:p>
            <w:pPr>
              <w:pStyle w:val="BreadWine8Normal"/>
              <w:spacing w:after="60"/>
            </w:pPr>
            <w:r>
              <w:rPr>
                <w:b/>
              </w:rPr>
              <w:t>Part 1:</w:t>
            </w:r>
            <w:r>
              <w:t xml:space="preserve"> Purpose, guardrails, Old Testament offering world, and Leviticus 14.</w:t>
            </w:r>
          </w:p>
          <w:p>
            <w:pPr>
              <w:pStyle w:val="BreadWine8Normal"/>
              <w:spacing w:after="60"/>
            </w:pPr>
            <w:r>
              <w:rPr>
                <w:b/>
              </w:rPr>
              <w:t>Part 2:</w:t>
            </w:r>
            <w:r>
              <w:t xml:space="preserve"> Matthew 8, Melchizedek, Psalm 110, Hebrews, and the Upper Room decoder.</w:t>
            </w:r>
          </w:p>
          <w:p>
            <w:pPr>
              <w:pStyle w:val="BreadWine8Normal"/>
              <w:spacing w:after="60"/>
            </w:pPr>
            <w:r>
              <w:rPr>
                <w:b/>
              </w:rPr>
              <w:t>Part 3:</w:t>
            </w:r>
            <w:r>
              <w:t xml:space="preserve"> Paul’s altar/table logic, Hebrews 13, Peter, John, Revelation, and priestly witness.</w:t>
            </w:r>
          </w:p>
          <w:p>
            <w:pPr>
              <w:pStyle w:val="BreadWine8Normal"/>
              <w:spacing w:after="60"/>
            </w:pPr>
            <w:r>
              <w:rPr>
                <w:b/>
              </w:rPr>
              <w:t>Part 4:</w:t>
            </w:r>
            <w:r>
              <w:t xml:space="preserve"> Bread and blood, the nations/name framework, legal sequence, summary strings, and final caution notes.</w:t>
            </w:r>
          </w:p>
        </w:tc>
      </w:tr>
    </w:tbl>
    <w:p>
      <w:pPr>
        <w:pStyle w:val="BreadWine8Normal"/>
        <w:spacing w:after="80"/>
      </w:pPr>
    </w:p>
    <w:p>
      <w:pPr>
        <w:pStyle w:val="BreadWine8Heading1"/>
      </w:pPr>
      <w:r>
        <w:rPr>
          <w:color w:val="1F4E79"/>
        </w:rPr>
        <w:t>B1. Purpose and Working Thesis</w:t>
      </w:r>
    </w:p>
    <w:p>
      <w:pPr>
        <w:pStyle w:val="BreadWine8Normal"/>
        <w:spacing w:after="120" w:line="259" w:lineRule="auto"/>
      </w:pPr>
      <w:r>
        <w:t>This bonus study is not written to defend a denomination, attack sincere believers, or build a private symbolic system. It is written to let Scripture gather its own witnesses so God’s goodness, faithfulness, love, character, name, and manifold wisdom are seen more clearly.</w:t>
      </w:r>
    </w:p>
    <w:p>
      <w:pPr>
        <w:pStyle w:val="BreadWine8Normal"/>
        <w:spacing w:after="120" w:line="259" w:lineRule="auto"/>
      </w:pPr>
      <w:r>
        <w:t>From the beginning, the accuser has attacked the goodness of God. These patterns answer that accusation by showing the faithful purpose of the Father, the finished work of the Eternal Son, and the life-giving witness of the Spirit.</w:t>
      </w:r>
    </w:p>
    <w:p>
      <w:pPr>
        <w:pStyle w:val="BreadWine8Normal"/>
        <w:spacing w:after="120" w:line="259" w:lineRule="auto"/>
      </w:pPr>
      <w:r>
        <w:t>The purpose is to hold the heavier legal and canonical connections in one place. The main study can move with discovery and worshipful clarity. This bonus study can show how the New Testament writers connect the Old Testament offering world to the resurrected, ascended, and enthroned Jesus, and then to the role of His cleansed people as witnesses, ministers, and priest-kings under Him.</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1F4E79"/>
                <w:sz w:val="22"/>
              </w:rPr>
              <w:t>Working Thesis</w:t>
            </w:r>
          </w:p>
          <w:p>
            <w:pPr>
              <w:pStyle w:val="BreadWine8Normal"/>
              <w:spacing w:after="60"/>
            </w:pPr>
            <w:r>
              <w:rPr>
                <w:b/>
              </w:rPr>
              <w:t>Simply put, the unclean person does not praise his way into cleansing.</w:t>
            </w:r>
            <w:r>
              <w:t xml:space="preserve"> He is cleansed by blood, restored through sacrifice, and then brought into the life of acceptable nearness.</w:t>
            </w:r>
          </w:p>
          <w:p>
            <w:pPr>
              <w:pStyle w:val="BreadWine8Normal"/>
              <w:spacing w:after="60"/>
            </w:pPr>
            <w:r>
              <w:t xml:space="preserve">In Christ, the </w:t>
            </w:r>
            <w:r>
              <w:rPr>
                <w:b/>
              </w:rPr>
              <w:t>trespass/guilt offering</w:t>
            </w:r>
            <w:r>
              <w:t xml:space="preserve">, </w:t>
            </w:r>
            <w:r>
              <w:rPr>
                <w:b/>
              </w:rPr>
              <w:t>sin offering</w:t>
            </w:r>
            <w:r>
              <w:t xml:space="preserve">, and </w:t>
            </w:r>
            <w:r>
              <w:rPr>
                <w:b/>
              </w:rPr>
              <w:t>burnt offering</w:t>
            </w:r>
            <w:r>
              <w:t xml:space="preserve"> needs are fulfilled once for all. Therefore, by Him, the cleansed now offer continually: praise, thanksgiving, witness, mercy, shared provision, and lives poured out before God.</w:t>
            </w:r>
          </w:p>
        </w:tc>
      </w:tr>
    </w:tbl>
    <w:p>
      <w:pPr>
        <w:pStyle w:val="BreadWine8Normal"/>
        <w:spacing w:after="80"/>
      </w:pPr>
    </w:p>
    <w:p>
      <w:pPr>
        <w:pStyle w:val="BreadWine8Normal"/>
        <w:spacing w:after="120" w:line="259" w:lineRule="auto"/>
      </w:pPr>
      <w:r>
        <w:t xml:space="preserve">The cleanest way to state the argument is this: Jesus fulfills the </w:t>
      </w:r>
      <w:r>
        <w:rPr>
          <w:b/>
        </w:rPr>
        <w:t>trespass/guilt offering</w:t>
      </w:r>
      <w:r>
        <w:t xml:space="preserve">, the </w:t>
      </w:r>
      <w:r>
        <w:rPr>
          <w:b/>
        </w:rPr>
        <w:t>sin offering</w:t>
      </w:r>
      <w:r>
        <w:t xml:space="preserve">, and the </w:t>
      </w:r>
      <w:r>
        <w:rPr>
          <w:b/>
        </w:rPr>
        <w:t>burnt offering</w:t>
      </w:r>
      <w:r>
        <w:t xml:space="preserve"> for us. By belief we receive the benefit of His finished work. Because those legal needs are satisfied in Christ, the cleansed person can now enter the ongoing priestly life of praise, thanksgiving, witness, doing good, sharing, bread/table fellowship, and life poured out before God.</w:t>
      </w:r>
    </w:p>
    <w:p>
      <w:pPr>
        <w:pStyle w:val="BreadWine8ScriptureQuote"/>
        <w:spacing w:after="160"/>
        <w:ind w:left="360" w:right="360"/>
      </w:pPr>
      <w:r>
        <w:t xml:space="preserve">“By him therefore let us offer the sacrifice of praise to God continually... But to do good and to communicate forget not: for with such sacrifices God is well pleased.” </w:t>
      </w:r>
      <w:r>
        <w:rPr>
          <w:i/>
        </w:rPr>
        <w:t>Hebrews 13:15–16</w:t>
      </w:r>
    </w:p>
    <w:p>
      <w:pPr>
        <w:pStyle w:val="BreadWine8Normal"/>
        <w:spacing w:after="120" w:line="259" w:lineRule="auto"/>
      </w:pPr>
      <w:r>
        <w:t xml:space="preserve">The phrase </w:t>
      </w:r>
      <w:r>
        <w:rPr>
          <w:b/>
        </w:rPr>
        <w:t>“By him therefore”</w:t>
      </w:r>
      <w:r>
        <w:t xml:space="preserve"> is the hinge. Believers do not offer praise in order to complete atonement. They offer praise because atonement has been completed by Him. The sacrifices after Christ’s once-for-all offering are not rival atoning sacrifices; they are the acceptable sacrifices that flow from His completed atonement and priestly mediation.</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Sequence Reminder</w:t>
            </w:r>
          </w:p>
          <w:p>
            <w:pPr>
              <w:pStyle w:val="BreadWine8Normal"/>
              <w:spacing w:after="60"/>
            </w:pPr>
            <w:r>
              <w:t>Unclean → cleansed by blood → legal restoration → acceptable nearness → “by Him therefore” → praise, witness, mercy, sharing</w:t>
            </w:r>
          </w:p>
        </w:tc>
      </w:tr>
    </w:tbl>
    <w:p>
      <w:pPr>
        <w:pStyle w:val="BreadWine8Normal"/>
        <w:spacing w:after="80"/>
      </w:pPr>
    </w:p>
    <w:p>
      <w:pPr>
        <w:pStyle w:val="BreadWine8Heading1"/>
      </w:pPr>
      <w:r>
        <w:rPr>
          <w:color w:val="1F4E79"/>
        </w:rPr>
        <w:t>B2. Guardrails: What the Argument Is and Is Not Claiming</w:t>
      </w:r>
    </w:p>
    <w:p>
      <w:pPr>
        <w:pStyle w:val="BreadWine8Normal"/>
        <w:spacing w:after="120" w:line="259" w:lineRule="auto"/>
      </w:pPr>
      <w:r>
        <w:t>This study is strongest when its categories stay clear. The goal is not to collapse every offering into every other offering. The goal is to let each witness retain its own function while showing how Christ gathers the pattern into Himself.</w:t>
      </w:r>
    </w:p>
    <w:p>
      <w:pPr>
        <w:pStyle w:val="BreadWine8Heading2"/>
      </w:pPr>
      <w:r>
        <w:rPr>
          <w:color w:val="7A4E1D"/>
        </w:rPr>
        <w:t>B2.1 What This Argument Is Not Claiming</w:t>
      </w:r>
    </w:p>
    <w:p>
      <w:pPr>
        <w:pStyle w:val="BreadWine8ListBullet"/>
        <w:spacing w:after="60"/>
      </w:pPr>
      <w:r>
        <w:t xml:space="preserve">It is </w:t>
      </w:r>
      <w:r>
        <w:rPr>
          <w:b/>
        </w:rPr>
        <w:t>not</w:t>
      </w:r>
      <w:r>
        <w:t xml:space="preserve"> claiming that believers repeat Christ’s sacrifice.</w:t>
      </w:r>
    </w:p>
    <w:p>
      <w:pPr>
        <w:pStyle w:val="BreadWine8ListBullet"/>
        <w:spacing w:after="60"/>
      </w:pPr>
      <w:r>
        <w:t xml:space="preserve">It is </w:t>
      </w:r>
      <w:r>
        <w:rPr>
          <w:b/>
        </w:rPr>
        <w:t>not</w:t>
      </w:r>
      <w:r>
        <w:t xml:space="preserve"> claiming that communion re-sacrifices Christ.</w:t>
      </w:r>
    </w:p>
    <w:p>
      <w:pPr>
        <w:pStyle w:val="BreadWine8ListBullet"/>
        <w:spacing w:after="60"/>
      </w:pPr>
      <w:r>
        <w:t xml:space="preserve">It is </w:t>
      </w:r>
      <w:r>
        <w:rPr>
          <w:b/>
        </w:rPr>
        <w:t>not</w:t>
      </w:r>
      <w:r>
        <w:t xml:space="preserve"> claiming that gospel ministers are Levitical priests.</w:t>
      </w:r>
    </w:p>
    <w:p>
      <w:pPr>
        <w:pStyle w:val="BreadWine8ListBullet"/>
        <w:spacing w:after="60"/>
      </w:pPr>
      <w:r>
        <w:t xml:space="preserve">It is </w:t>
      </w:r>
      <w:r>
        <w:rPr>
          <w:b/>
        </w:rPr>
        <w:t>not</w:t>
      </w:r>
      <w:r>
        <w:t xml:space="preserve"> claiming that every believer is independently called a priest after the order of Melchizedek in the same way Jesus is.</w:t>
      </w:r>
    </w:p>
    <w:p>
      <w:pPr>
        <w:pStyle w:val="BreadWine8ListBullet"/>
        <w:spacing w:after="60"/>
      </w:pPr>
      <w:r>
        <w:t xml:space="preserve">It is </w:t>
      </w:r>
      <w:r>
        <w:rPr>
          <w:b/>
        </w:rPr>
        <w:t>not</w:t>
      </w:r>
      <w:r>
        <w:t xml:space="preserve"> claiming that </w:t>
      </w:r>
      <w:r>
        <w:rPr>
          <w:i/>
        </w:rPr>
        <w:t>1 Corinthians 9</w:t>
      </w:r>
      <w:r>
        <w:t xml:space="preserve"> alone proves the whole meal-offering and drink-offering case.</w:t>
      </w:r>
    </w:p>
    <w:p>
      <w:pPr>
        <w:pStyle w:val="BreadWine8ListBullet"/>
        <w:spacing w:after="60"/>
      </w:pPr>
      <w:r>
        <w:t xml:space="preserve">It is </w:t>
      </w:r>
      <w:r>
        <w:rPr>
          <w:b/>
        </w:rPr>
        <w:t>not</w:t>
      </w:r>
      <w:r>
        <w:t xml:space="preserve"> claiming that </w:t>
      </w:r>
      <w:r>
        <w:rPr>
          <w:i/>
        </w:rPr>
        <w:t>Leviticus 2</w:t>
      </w:r>
      <w:r>
        <w:t xml:space="preserve"> technically calls the </w:t>
      </w:r>
      <w:r>
        <w:rPr>
          <w:b/>
        </w:rPr>
        <w:t>meal/grain offering</w:t>
      </w:r>
      <w:r>
        <w:t xml:space="preserve"> a </w:t>
      </w:r>
      <w:r>
        <w:rPr>
          <w:b/>
        </w:rPr>
        <w:t>peace offering</w:t>
      </w:r>
      <w:r>
        <w:t xml:space="preserve"> by itself.</w:t>
      </w:r>
    </w:p>
    <w:p>
      <w:pPr>
        <w:pStyle w:val="BreadWine8ListBullet"/>
        <w:spacing w:after="60"/>
      </w:pPr>
      <w:r>
        <w:t xml:space="preserve">It is </w:t>
      </w:r>
      <w:r>
        <w:rPr>
          <w:b/>
        </w:rPr>
        <w:t>not</w:t>
      </w:r>
      <w:r>
        <w:t xml:space="preserve"> claiming that pictographs create doctrine. Scripture carries the doctrine; pictographs may only serve as a quiet echo.</w:t>
      </w:r>
    </w:p>
    <w:p>
      <w:pPr>
        <w:pStyle w:val="BreadWine8Heading2"/>
      </w:pPr>
      <w:r>
        <w:rPr>
          <w:color w:val="7A4E1D"/>
        </w:rPr>
        <w:t>B2.2 What This Argument Is Claiming</w:t>
      </w:r>
    </w:p>
    <w:p>
      <w:pPr>
        <w:pStyle w:val="BreadWine8ListBullet"/>
        <w:spacing w:after="60"/>
      </w:pPr>
      <w:r>
        <w:rPr>
          <w:b/>
        </w:rPr>
        <w:t>Christ alone</w:t>
      </w:r>
      <w:r>
        <w:t xml:space="preserve"> is the High Priest after the order of Melchizedek.</w:t>
      </w:r>
    </w:p>
    <w:p>
      <w:pPr>
        <w:pStyle w:val="BreadWine8ListBullet"/>
        <w:spacing w:after="60"/>
      </w:pPr>
      <w:r>
        <w:rPr>
          <w:b/>
        </w:rPr>
        <w:t>Christ alone</w:t>
      </w:r>
      <w:r>
        <w:t xml:space="preserve"> fulfills the atoning offering requirements once for all.</w:t>
      </w:r>
    </w:p>
    <w:p>
      <w:pPr>
        <w:pStyle w:val="BreadWine8ListBullet"/>
        <w:spacing w:after="60"/>
      </w:pPr>
      <w:r>
        <w:t>Christ’s death, resurrection, ascension, and priestly session create a new-covenant priestly people under Him.</w:t>
      </w:r>
    </w:p>
    <w:p>
      <w:pPr>
        <w:pStyle w:val="BreadWine8ListBullet"/>
        <w:spacing w:after="60"/>
      </w:pPr>
      <w:r>
        <w:t xml:space="preserve">The New Testament describes believers as a </w:t>
      </w:r>
      <w:r>
        <w:rPr>
          <w:b/>
        </w:rPr>
        <w:t>holy priesthood</w:t>
      </w:r>
      <w:r>
        <w:t xml:space="preserve">, </w:t>
      </w:r>
      <w:r>
        <w:rPr>
          <w:b/>
        </w:rPr>
        <w:t>royal priesthood</w:t>
      </w:r>
      <w:r>
        <w:t>, kings and priests, witnesses, ministers, and offerers of spiritual sacrifices through Christ.</w:t>
      </w:r>
    </w:p>
    <w:p>
      <w:pPr>
        <w:pStyle w:val="BreadWine8ListBullet"/>
        <w:spacing w:after="60"/>
      </w:pPr>
      <w:r>
        <w:t xml:space="preserve">The </w:t>
      </w:r>
      <w:r>
        <w:rPr>
          <w:b/>
        </w:rPr>
        <w:t>meal/grain offering</w:t>
      </w:r>
      <w:r>
        <w:t xml:space="preserve"> belongs to the </w:t>
      </w:r>
      <w:r>
        <w:rPr>
          <w:b/>
        </w:rPr>
        <w:t>fellowship-of-presence</w:t>
      </w:r>
      <w:r>
        <w:t xml:space="preserve"> pattern: provision brought near, oil/anointing, frankincense/fragrance, covenant salt, memorial before God, priestly food, and acceptable nearness.</w:t>
      </w:r>
    </w:p>
    <w:p>
      <w:pPr>
        <w:pStyle w:val="BreadWine8ListBullet"/>
        <w:spacing w:after="60"/>
      </w:pPr>
      <w:r>
        <w:t xml:space="preserve">The </w:t>
      </w:r>
      <w:r>
        <w:rPr>
          <w:b/>
        </w:rPr>
        <w:t>drink offering</w:t>
      </w:r>
      <w:r>
        <w:t xml:space="preserve"> belongs to the pattern of wine poured out with sacrifice, joy/completion, and life poured out in witness and service.</w:t>
      </w:r>
    </w:p>
    <w:p>
      <w:pPr>
        <w:pStyle w:val="BreadWine8ListBullet"/>
        <w:spacing w:after="60"/>
      </w:pPr>
      <w:r>
        <w:t>The Upper Room allows Jesus Himself to decode bread and cup through His body and blood, which lets the study move backward to Melchizedek and Leviticus and forward to apostolic witness.</w:t>
      </w:r>
    </w:p>
    <w:tbl>
      <w:tblPr>
        <w:tblW w:type="auto" w:w="0"/>
        <w:jc w:val="center"/>
        <w:tblLayout w:type="autofit"/>
        <w:tblLook w:firstColumn="1" w:firstRow="1" w:lastColumn="0" w:lastRow="0" w:noHBand="0" w:noVBand="1" w:val="04A0"/>
      </w:tblPr>
      <w:tblGrid>
        <w:gridCol w:w="10224"/>
      </w:tblGrid>
      <w:tr>
        <w:tc>
          <w:tcPr>
            <w:tcW w:type="dxa" w:w="10224"/>
            <w:shd w:fill="FFF2CC"/>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Core Guardrail</w:t>
            </w:r>
          </w:p>
          <w:p>
            <w:pPr>
              <w:pStyle w:val="BreadWine8Normal"/>
              <w:spacing w:after="60"/>
            </w:pPr>
            <w:r>
              <w:rPr>
                <w:b/>
              </w:rPr>
              <w:t>Believers are priest-kings under the Priest-King.</w:t>
            </w:r>
            <w:r>
              <w:t xml:space="preserve"> They are not equal to the High Priest. Jesus alone is the Melchizedek High Priest. But by His blood, His people become a royal-priestly witness people who offer acceptable sacrifices through Him.</w:t>
            </w:r>
          </w:p>
        </w:tc>
      </w:tr>
    </w:tbl>
    <w:p>
      <w:pPr>
        <w:pStyle w:val="BreadWine8Normal"/>
        <w:spacing w:after="80"/>
      </w:pPr>
    </w:p>
    <w:p>
      <w:pPr>
        <w:pStyle w:val="BreadWine8Normal"/>
      </w:pPr>
      <w:r>
        <w:br w:type="page"/>
      </w:r>
    </w:p>
    <w:p>
      <w:pPr>
        <w:pStyle w:val="BreadWine8Heading1"/>
      </w:pPr>
      <w:r>
        <w:rPr>
          <w:color w:val="1F4E79"/>
        </w:rPr>
        <w:t>B3. The Old Testament Offering World Behind the Case</w:t>
      </w:r>
    </w:p>
    <w:p>
      <w:pPr>
        <w:pStyle w:val="BreadWine8Normal"/>
        <w:spacing w:after="120" w:line="259" w:lineRule="auto"/>
      </w:pPr>
      <w:r>
        <w:t>The New Testament does not emerge from a vacuum. The apostles write from inside the offering world of Moses, the tabernacle, the temple, the altar, the priesthood, covenant blood, bread, wine, oil, salt, fragrance, and acceptable approach to God.</w:t>
      </w:r>
    </w:p>
    <w:p>
      <w:pPr>
        <w:pStyle w:val="BreadWine8Normal"/>
        <w:spacing w:after="120" w:line="259" w:lineRule="auto"/>
      </w:pPr>
      <w:r>
        <w:t>The argument becomes clearer when the major offering categories are placed in sequence. The offerings should not be flattened into one another. Each one contributes a particular witness.</w:t>
      </w:r>
    </w:p>
    <w:tbl>
      <w:tblPr>
        <w:tblStyle w:val="BreadWine8TableGrid"/>
        <w:tblW w:type="auto" w:w="0"/>
        <w:jc w:val="center"/>
        <w:tblLook w:firstColumn="1" w:firstRow="1" w:lastColumn="0" w:lastRow="0" w:noHBand="0" w:noVBand="1" w:val="04A0"/>
      </w:tblPr>
      <w:tblGrid>
        <w:gridCol w:w="2556"/>
        <w:gridCol w:w="2556"/>
        <w:gridCol w:w="2556"/>
        <w:gridCol w:w="2556"/>
      </w:tblGrid>
      <w:tr>
        <w:trPr>
          <w:tblHeader w:val="true"/>
        </w:trPr>
        <w:tc>
          <w:tcPr>
            <w:tcW w:type="dxa" w:w="2556"/>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7"/>
              </w:rPr>
              <w:t>Offering</w:t>
            </w:r>
          </w:p>
        </w:tc>
        <w:tc>
          <w:tcPr>
            <w:tcW w:type="dxa" w:w="2556"/>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7"/>
              </w:rPr>
              <w:t>Old Testament Function</w:t>
            </w:r>
          </w:p>
        </w:tc>
        <w:tc>
          <w:tcPr>
            <w:tcW w:type="dxa" w:w="2556"/>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7"/>
              </w:rPr>
              <w:t>Why It Matters Here</w:t>
            </w:r>
          </w:p>
        </w:tc>
        <w:tc>
          <w:tcPr>
            <w:tcW w:type="dxa" w:w="2556"/>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7"/>
              </w:rPr>
              <w:t>Christ / New Covenant Fulfillment</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Trespass / guilt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Addresses specific covenant violation, debt, restitution, and liability.</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The restored person needs legal restoration, not merely emotional comfort.</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Christ bears covenant liability and answers the debt the sinner cannot repair.</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Sin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Addresses sin, uncleanness, guilt, and purification.</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Uncleanness and guilt must be dealt with before God.</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Christ becomes the sin-bearing, cleansing sacrifice.</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Burnt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Whole offering ascending to God; total consecration and acceptability.</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The restored person must be brought into acceptable approach and whole-life dedication.</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Christ gives the fully obedient, wholly acceptable life to God on behalf of His people.</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Meal / grain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Bread/grain/provision brought near with oil, frankincense, salt, memorial, and priestly food.</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It belongs to fellowship-of-presence logic, though not technically the peace offering by itself.</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Because atoning needs are fulfilled in Christ, believers live in acceptable nearness: praise, thanksgiving, provision, worship, and priestly service.</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Drink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Wine poured out with sacrifice; poured-out presentation before God.</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It often accompanies sacrifices and helps complete the offering picture.</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Paul uses drink-offering language for his life poured out in gospel witness and service.</w:t>
            </w:r>
          </w:p>
        </w:tc>
      </w:tr>
      <w:tr>
        <w:tc>
          <w:tcPr>
            <w:tcW w:type="dxa" w:w="2556"/>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6"/>
              </w:rPr>
              <w:t>Peace / fellowship offering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Explicit fellowship table: eating before YHWH, rejoicing, communion, thanksgiving.</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This clarifies the table dimension without forcing the meal offering to bear the whole burden alone.</w:t>
            </w:r>
          </w:p>
        </w:tc>
        <w:tc>
          <w:tcPr>
            <w:tcW w:type="dxa" w:w="2556"/>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6"/>
              </w:rPr>
              <w:t>Christ makes peace and prepares the table; believers share fellowship with God and one another through Him.</w:t>
            </w:r>
          </w:p>
        </w:tc>
      </w:tr>
    </w:tbl>
    <w:p>
      <w:pPr>
        <w:pStyle w:val="BreadWine8Normal"/>
        <w:spacing w:after="80"/>
      </w:pPr>
    </w:p>
    <w:p>
      <w:pPr>
        <w:pStyle w:val="BreadWine8Normal"/>
        <w:spacing w:after="120" w:line="259" w:lineRule="auto"/>
      </w:pPr>
      <w:r>
        <w:t xml:space="preserve">The </w:t>
      </w:r>
      <w:r>
        <w:rPr>
          <w:b/>
        </w:rPr>
        <w:t>meal/grain offering</w:t>
      </w:r>
      <w:r>
        <w:t xml:space="preserve"> needs special care. It should not be flattened into the </w:t>
      </w:r>
      <w:r>
        <w:rPr>
          <w:b/>
        </w:rPr>
        <w:t>peace offering</w:t>
      </w:r>
      <w:r>
        <w:t xml:space="preserve">. The cleaner phrase is: </w:t>
      </w:r>
      <w:r>
        <w:rPr>
          <w:b/>
        </w:rPr>
        <w:t>the meal/grain offering belongs to the fellowship of presence.</w:t>
      </w:r>
      <w:r>
        <w:t xml:space="preserve"> It is provision brought near, mingled with oil, accompanied by frankincense, seasoned with covenant salt, memorialized before God, and shared as priestly food.</w:t>
      </w:r>
    </w:p>
    <w:p>
      <w:pPr>
        <w:pStyle w:val="BreadWine8Normal"/>
        <w:spacing w:after="120" w:line="259" w:lineRule="auto"/>
      </w:pPr>
      <w:r>
        <w:t xml:space="preserve">The </w:t>
      </w:r>
      <w:r>
        <w:rPr>
          <w:b/>
        </w:rPr>
        <w:t>drink offering</w:t>
      </w:r>
      <w:r>
        <w:t xml:space="preserve"> also needs careful handling. It is not merely “wine.” It is wine poured out before God with sacrifice. In the New Testament, Paul’s own life and ministry can be described with this poured-out logic. The drink offering gives vocabulary for service, suffering, joy, completion, and witness flowing from the once-for-all sacrifice of Christ.</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Sequence Reminder</w:t>
            </w:r>
          </w:p>
          <w:p>
            <w:pPr>
              <w:pStyle w:val="BreadWine8Normal"/>
              <w:spacing w:after="60"/>
            </w:pPr>
            <w:r>
              <w:t>Trespass → Sin → Burnt → Meal/Grain → Drink/Peace Table | legal need → cleansing → consecration → nearness → poured-out witness / fellowship</w:t>
            </w:r>
          </w:p>
        </w:tc>
      </w:tr>
    </w:tbl>
    <w:p>
      <w:pPr>
        <w:pStyle w:val="BreadWine8Normal"/>
        <w:spacing w:after="80"/>
      </w:pPr>
    </w:p>
    <w:p>
      <w:pPr>
        <w:pStyle w:val="BreadWine8Heading1"/>
      </w:pPr>
      <w:r>
        <w:rPr>
          <w:color w:val="1F4E79"/>
        </w:rPr>
        <w:t>B4. Leviticus 14: The Legal Sequence of Cleansing and Consecrated Walk</w:t>
      </w:r>
    </w:p>
    <w:p>
      <w:pPr>
        <w:pStyle w:val="BreadWine8Normal"/>
        <w:spacing w:after="120" w:line="259" w:lineRule="auto"/>
      </w:pPr>
      <w:r>
        <w:rPr>
          <w:i/>
        </w:rPr>
        <w:t>Leviticus 14</w:t>
      </w:r>
      <w:r>
        <w:t xml:space="preserve"> is one of the strongest Old Testament patterns for the cleansed witness. The chapter is not merely about a sick person feeling better. It is a legal restoration process by which the person formerly outside the camp is inspected, cleansed, brought near, and restored.</w:t>
      </w:r>
    </w:p>
    <w:p>
      <w:pPr>
        <w:pStyle w:val="BreadWine8Heading2"/>
      </w:pPr>
      <w:r>
        <w:rPr>
          <w:color w:val="7A4E1D"/>
        </w:rPr>
        <w:t>B4.1 The Two Birds: Slain One and Living Witness</w:t>
      </w:r>
    </w:p>
    <w:p>
      <w:pPr>
        <w:pStyle w:val="BreadWine8Normal"/>
        <w:spacing w:after="120" w:line="259" w:lineRule="auto"/>
      </w:pPr>
      <w:r>
        <w:t>The cleansing ritual begins with two clean birds, cedar wood, scarlet, hyssop, and running or living water. One bird is killed in an earthen vessel over running water. The living bird is brought into proximity with the blood of the slain bird and is then released into the open field. The living witness does not go out untouched.</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1F4E79"/>
                <w:sz w:val="22"/>
              </w:rPr>
              <w:t>Leviticus 14 Pattern</w:t>
            </w:r>
          </w:p>
          <w:p>
            <w:pPr>
              <w:pStyle w:val="BreadWine8Normal"/>
              <w:spacing w:after="60"/>
            </w:pPr>
            <w:r>
              <w:t>Slain bird → blood and living water → living bird marked by the blood/water witness → release into the open field.</w:t>
            </w:r>
          </w:p>
          <w:p>
            <w:pPr>
              <w:pStyle w:val="BreadWine8Normal"/>
              <w:spacing w:after="60"/>
            </w:pPr>
            <w:r>
              <w:t>This is not yet the whole offering sequence, but it gives a powerful witness pattern: one dies, another living witness is touched by the blood and released outward.</w:t>
            </w:r>
          </w:p>
        </w:tc>
      </w:tr>
    </w:tbl>
    <w:p>
      <w:pPr>
        <w:pStyle w:val="BreadWine8Normal"/>
        <w:spacing w:after="80"/>
      </w:pPr>
    </w:p>
    <w:p>
      <w:pPr>
        <w:pStyle w:val="BreadWine8Normal"/>
        <w:spacing w:after="120" w:line="259" w:lineRule="auto"/>
      </w:pPr>
      <w:r>
        <w:t>This pattern should not be overstated as a one-to-one dogmatic proof. But as a biblical shadow, it is very strong. The living bird goes out after being brought near to the blood of the slain one. That gives a beautiful picture of witness under the blood.</w:t>
      </w:r>
    </w:p>
    <w:p>
      <w:pPr>
        <w:pStyle w:val="BreadWine8Heading2"/>
      </w:pPr>
      <w:r>
        <w:rPr>
          <w:color w:val="7A4E1D"/>
        </w:rPr>
        <w:t>B4.2 The Released Bird and the Open Field</w:t>
      </w:r>
    </w:p>
    <w:p>
      <w:pPr>
        <w:pStyle w:val="BreadWine8Normal"/>
        <w:spacing w:after="120" w:line="259" w:lineRule="auto"/>
      </w:pPr>
      <w:r>
        <w:t xml:space="preserve">The living bird is released into the open field. In </w:t>
      </w:r>
      <w:r>
        <w:rPr>
          <w:i/>
        </w:rPr>
        <w:t>Leviticus 14</w:t>
      </w:r>
      <w:r>
        <w:t xml:space="preserve"> itself, the released bird is not called a preacher. But the pattern is unmistakable: life marked by the blood of the slain one goes out into the open place.</w:t>
      </w:r>
    </w:p>
    <w:p>
      <w:pPr>
        <w:pStyle w:val="BreadWine8Normal"/>
        <w:spacing w:after="120" w:line="259" w:lineRule="auto"/>
      </w:pPr>
      <w:r>
        <w:t>This matters because the New Testament witness mission is not private. Jesus sends His disciples into the world. The cleansed person becomes a witness to God’s cleansing, mercy, and legal provision.</w:t>
      </w:r>
    </w:p>
    <w:p>
      <w:pPr>
        <w:pStyle w:val="BreadWine8Normal"/>
      </w:pPr>
      <w:r>
        <w:br w:type="page"/>
      </w:r>
    </w:p>
    <w:p>
      <w:pPr>
        <w:pStyle w:val="BreadWine8Heading2"/>
      </w:pPr>
      <w:r>
        <w:rPr>
          <w:color w:val="7A4E1D"/>
        </w:rPr>
        <w:t>B4.3 Ear, Thumb, and Toe: Hearing, Serving, and Walking</w:t>
      </w:r>
    </w:p>
    <w:p>
      <w:pPr>
        <w:pStyle w:val="BreadWine8Normal"/>
        <w:spacing w:after="120" w:line="259" w:lineRule="auto"/>
      </w:pPr>
      <w:r>
        <w:t xml:space="preserve">Later in the </w:t>
      </w:r>
      <w:r>
        <w:rPr>
          <w:i/>
        </w:rPr>
        <w:t>Leviticus 14</w:t>
      </w:r>
      <w:r>
        <w:t xml:space="preserve"> sequence, the cleansed person receives blood and oil on the right ear, right thumb, and right toe. This resembles priestly consecration language from </w:t>
      </w:r>
      <w:r>
        <w:rPr>
          <w:i/>
        </w:rPr>
        <w:t>Exodus 29</w:t>
      </w:r>
      <w:r>
        <w:t xml:space="preserve"> and </w:t>
      </w:r>
      <w:r>
        <w:rPr>
          <w:i/>
        </w:rPr>
        <w:t>Leviticus 8</w:t>
      </w:r>
      <w:r>
        <w:t>. The point is not that the cleansed leper becomes a Levitical priest by tribe. The point is that the restored person is marked for a consecrated walk before God.</w:t>
      </w:r>
    </w:p>
    <w:tbl>
      <w:tblPr>
        <w:tblStyle w:val="BreadWine8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8"/>
              </w:rPr>
              <w:t>Body Part</w:t>
            </w:r>
          </w:p>
        </w:tc>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8"/>
              </w:rPr>
              <w:t>Plain Meaning</w:t>
            </w:r>
          </w:p>
        </w:tc>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8Normal"/>
            </w:pPr>
            <w:r>
              <w:rPr>
                <w:b/>
                <w:color w:val="FFFFFF"/>
                <w:sz w:val="18"/>
              </w:rPr>
              <w:t>Priestly-Witness Implication</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7"/>
              </w:rPr>
              <w:t>Right ear</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Hearing</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The cleansed person must now hear the Word and be governed by the Word rather than by self-defined good and evil.</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7"/>
              </w:rPr>
              <w:t>Right thumb</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Working / serving</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The cleansed person’s service is marked by blood and oil: atonement and anointing.</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8Normal"/>
              <w:spacing w:after="40"/>
            </w:pPr>
            <w:r>
              <w:rPr>
                <w:b/>
                <w:sz w:val="17"/>
              </w:rPr>
              <w:t>Right toe</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Walking</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8Normal"/>
              <w:spacing w:after="40"/>
            </w:pPr>
            <w:r>
              <w:rPr>
                <w:sz w:val="17"/>
              </w:rPr>
              <w:t>The cleansed person’s path is now a consecrated walk before God.</w:t>
            </w:r>
          </w:p>
        </w:tc>
      </w:tr>
    </w:tbl>
    <w:p>
      <w:pPr>
        <w:pStyle w:val="BreadWine8Normal"/>
        <w:spacing w:after="80"/>
      </w:pPr>
    </w:p>
    <w:p>
      <w:pPr>
        <w:pStyle w:val="BreadWine8Normal"/>
        <w:spacing w:after="120" w:line="259" w:lineRule="auto"/>
      </w:pPr>
      <w:r>
        <w:t xml:space="preserve">This makes the connection to Abraham natural. God told Abram, “Walk before me, and be thou perfect” </w:t>
      </w:r>
      <w:r>
        <w:rPr>
          <w:i/>
        </w:rPr>
        <w:t>(Genesis 17:1)</w:t>
      </w:r>
      <w:r>
        <w:t xml:space="preserve">. Abraham’s household was to keep the way of YHWH </w:t>
      </w:r>
      <w:r>
        <w:rPr>
          <w:i/>
        </w:rPr>
        <w:t>(Genesis 18:19)</w:t>
      </w:r>
      <w:r>
        <w:t>. The goal was never merely private blessing. The household was to walk before God in a way that would become blessing and testimony to the nations.</w:t>
      </w:r>
    </w:p>
    <w:p>
      <w:pPr>
        <w:pStyle w:val="BreadWine8Heading2"/>
      </w:pPr>
      <w:r>
        <w:rPr>
          <w:color w:val="7A4E1D"/>
        </w:rPr>
        <w:t>B4.4 The Offering Sequence After Cleansing</w:t>
      </w:r>
    </w:p>
    <w:p>
      <w:pPr>
        <w:pStyle w:val="BreadWine8Normal"/>
        <w:spacing w:after="120" w:line="259" w:lineRule="auto"/>
      </w:pPr>
      <w:r>
        <w:t xml:space="preserve">The order matters. The cleansed person does not simply jump to praise. He is brought through a legal sequence: </w:t>
      </w:r>
      <w:r>
        <w:rPr>
          <w:b/>
        </w:rPr>
        <w:t>trespass/guilt offering</w:t>
      </w:r>
      <w:r>
        <w:t xml:space="preserve">, </w:t>
      </w:r>
      <w:r>
        <w:rPr>
          <w:b/>
        </w:rPr>
        <w:t>sin offering</w:t>
      </w:r>
      <w:r>
        <w:t xml:space="preserve">, </w:t>
      </w:r>
      <w:r>
        <w:rPr>
          <w:b/>
        </w:rPr>
        <w:t>burnt offering</w:t>
      </w:r>
      <w:r>
        <w:t xml:space="preserve">, and </w:t>
      </w:r>
      <w:r>
        <w:rPr>
          <w:b/>
        </w:rPr>
        <w:t>meal/grain offering</w:t>
      </w:r>
      <w:r>
        <w:t>. This sequence is crucial for the New Testament bridge.</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Legal Sequence</w:t>
            </w:r>
          </w:p>
          <w:p>
            <w:pPr>
              <w:pStyle w:val="BreadWine8Normal"/>
              <w:spacing w:after="60"/>
            </w:pPr>
            <w:r>
              <w:t>Uncleanness → blood/water cleansing sign → restoration process → trespass/guilt offering → sin offering → burnt offering → meal/grain offering → acceptable nearness and renewed walk.</w:t>
            </w:r>
          </w:p>
        </w:tc>
      </w:tr>
    </w:tbl>
    <w:p>
      <w:pPr>
        <w:pStyle w:val="BreadWine8Normal"/>
        <w:spacing w:after="80"/>
      </w:pPr>
    </w:p>
    <w:p>
      <w:pPr>
        <w:pStyle w:val="BreadWine8Normal"/>
        <w:spacing w:after="120" w:line="259" w:lineRule="auto"/>
      </w:pPr>
      <w:r>
        <w:t xml:space="preserve">This gives the study a cleaner theological claim. Jesus fulfills the </w:t>
      </w:r>
      <w:r>
        <w:rPr>
          <w:b/>
        </w:rPr>
        <w:t>trespass/guilt</w:t>
      </w:r>
      <w:r>
        <w:t xml:space="preserve">, </w:t>
      </w:r>
      <w:r>
        <w:rPr>
          <w:b/>
        </w:rPr>
        <w:t>sin</w:t>
      </w:r>
      <w:r>
        <w:t xml:space="preserve">, and </w:t>
      </w:r>
      <w:r>
        <w:rPr>
          <w:b/>
        </w:rPr>
        <w:t>burnt offering</w:t>
      </w:r>
      <w:r>
        <w:t xml:space="preserve"> needs. Therefore the believer is not trying to praise his way into atonement. Rather, because Christ has satisfied the legal problem, the believer can now live the ongoing priestly life of praise, thanksgiving, witness, doing good, sharing, and life poured out before God.</w:t>
      </w:r>
    </w:p>
    <w:p>
      <w:pPr>
        <w:pStyle w:val="BreadWine8Normal"/>
      </w:pPr>
      <w:r>
        <w:br w:type="page"/>
      </w:r>
    </w:p>
    <w:p>
      <w:pPr>
        <w:pStyle w:val="BreadWine8Heading1"/>
      </w:pPr>
      <w:r>
        <w:rPr>
          <w:color w:val="1F4E79"/>
        </w:rPr>
        <w:t>Part 1 Summary: What This Installment Establishes</w:t>
      </w:r>
    </w:p>
    <w:tbl>
      <w:tblPr>
        <w:tblW w:type="auto" w:w="0"/>
        <w:jc w:val="center"/>
        <w:tblLayout w:type="autofit"/>
        <w:tblLook w:firstColumn="1" w:firstRow="1" w:lastColumn="0" w:lastRow="0" w:noHBand="0" w:noVBand="1" w:val="04A0"/>
      </w:tblPr>
      <w:tblGrid>
        <w:gridCol w:w="10224"/>
      </w:tblGrid>
      <w:tr>
        <w:tc>
          <w:tcPr>
            <w:tcW w:type="dxa" w:w="10224"/>
            <w:shd w:fill="E2F0D9"/>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375623"/>
                <w:sz w:val="22"/>
              </w:rPr>
              <w:t>Build So Far</w:t>
            </w:r>
          </w:p>
          <w:p>
            <w:pPr>
              <w:pStyle w:val="BreadWine8Normal"/>
              <w:spacing w:after="60"/>
            </w:pPr>
            <w:r>
              <w:t>1. The study is about God’s goodness, faithfulness, love, character, name, and manifold wisdom — not denominational defense or private symbolism.</w:t>
            </w:r>
          </w:p>
          <w:p>
            <w:pPr>
              <w:pStyle w:val="BreadWine8Normal"/>
              <w:spacing w:after="60"/>
            </w:pPr>
            <w:r>
              <w:t>2. The offering categories must remain clear: Christ fulfills the atoning needs once for all; believers offer acceptable sacrifices through Him afterward.</w:t>
            </w:r>
          </w:p>
          <w:p>
            <w:pPr>
              <w:pStyle w:val="BreadWine8Normal"/>
              <w:spacing w:after="60"/>
            </w:pPr>
            <w:r>
              <w:t>3. The Old Testament offering world gives vocabulary for cleansing, legal restoration, consecration, provision brought near, wine poured out, and fellowship of presence.</w:t>
            </w:r>
          </w:p>
          <w:p>
            <w:pPr>
              <w:pStyle w:val="BreadWine8Normal"/>
              <w:spacing w:after="60"/>
            </w:pPr>
            <w:r>
              <w:t xml:space="preserve">4. </w:t>
            </w:r>
            <w:r>
              <w:rPr>
                <w:i/>
              </w:rPr>
              <w:t>Leviticus 14</w:t>
            </w:r>
            <w:r>
              <w:t xml:space="preserve"> gives a legal sequence: the unclean are cleansed, restored, marked for hearing/serving/walking, and brought into acceptable nearness.</w:t>
            </w:r>
          </w:p>
        </w:tc>
      </w:tr>
    </w:tbl>
    <w:p>
      <w:pPr>
        <w:pStyle w:val="BreadWine8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8Normal"/>
              <w:spacing w:after="80"/>
            </w:pPr>
            <w:r>
              <w:rPr>
                <w:b/>
                <w:color w:val="7A4E1D"/>
                <w:sz w:val="22"/>
              </w:rPr>
              <w:t>Sequence Reminder</w:t>
            </w:r>
          </w:p>
          <w:p>
            <w:pPr>
              <w:pStyle w:val="BreadWine8Normal"/>
              <w:spacing w:after="60"/>
            </w:pPr>
            <w:r>
              <w:t>Unclean → blood/water witness → ear/thumb/toe → trespass/sin/burnt/meal → Christ fulfills → by Him therefore → praise and witness</w:t>
            </w:r>
          </w:p>
        </w:tc>
      </w:tr>
    </w:tbl>
    <w:p>
      <w:pPr>
        <w:pStyle w:val="BreadWine8Normal"/>
        <w:spacing w:after="80"/>
      </w:pPr>
    </w:p>
    <w:p>
      <w:pPr>
        <w:pStyle w:val="BreadWine8Normal"/>
        <w:spacing w:after="120" w:line="259" w:lineRule="auto"/>
        <w:sectPr w:rsidR="00FC693F" w:rsidRPr="0006063C" w:rsidSect="00034616">
          <w:headerReference w:type="default" r:id="rIdBreadWine8header"/>
          <w:footerReference w:type="default" r:id="rIdBreadWine8footer"/>
          <w:type w:val="nextPage"/>
          <w:pgSz w:w="12240" w:h="15840"/>
          <w:pgMar w:top="1008" w:right="1008" w:bottom="936" w:left="1008" w:header="720" w:footer="720" w:gutter="0"/>
          <w:pgNumType w:start="1"/>
          <w:cols w:space="720"/>
          <w:docGrid w:linePitch="360"/>
        </w:sectPr>
      </w:pPr>
      <w:r>
        <w:t xml:space="preserve">The next bonus installment can move from </w:t>
      </w:r>
      <w:r>
        <w:rPr>
          <w:i/>
        </w:rPr>
        <w:t>Leviticus 14</w:t>
      </w:r>
      <w:r>
        <w:t xml:space="preserve"> to </w:t>
      </w:r>
      <w:r>
        <w:rPr>
          <w:i/>
        </w:rPr>
        <w:t>Matthew 8:4</w:t>
      </w:r>
      <w:r>
        <w:t>, where Jesus sends the cleansed man to the priest with the gift Moses commanded “for a testimony,” and then into Melchizedek, Psalm 110, Hebrews, and the Upper Room decoder.</w:t>
      </w:r>
    </w:p>
    <w:p>
      <w:pPr>
        <w:pStyle w:val="BreadWine9Normal"/>
        <w:spacing w:after="120"/>
        <w:jc w:val="center"/>
      </w:pPr>
      <w:r>
        <w:rPr>
          <w:b/>
          <w:color w:val="1F4E79"/>
          <w:sz w:val="46"/>
        </w:rPr>
        <w:t>Bread, Wine, and the Priest-King Witness</w:t>
      </w:r>
    </w:p>
    <w:p>
      <w:pPr>
        <w:pStyle w:val="BreadWine9Normal"/>
        <w:jc w:val="center"/>
      </w:pPr>
      <w:r>
        <w:rPr>
          <w:b/>
          <w:color w:val="7A4E1D"/>
          <w:sz w:val="30"/>
        </w:rPr>
        <w:t>Installment 10 — Bonus Reading Part 2 — Draft Sequence Open</w:t>
      </w:r>
    </w:p>
    <w:p>
      <w:pPr>
        <w:pStyle w:val="BreadWine9Normal"/>
        <w:jc w:val="center"/>
      </w:pPr>
      <w:r>
        <w:rPr>
          <w:b/>
          <w:sz w:val="28"/>
        </w:rPr>
        <w:t>Matthew 8, Melchizedek, Psalm 110, Hebrews, and the Upper Room Decoder</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1F4E79"/>
                <w:sz w:val="22"/>
              </w:rPr>
              <w:t>Installment Scope</w:t>
            </w:r>
          </w:p>
          <w:p>
            <w:pPr>
              <w:pStyle w:val="BreadWine9Normal"/>
              <w:spacing w:after="60"/>
            </w:pPr>
            <w:r>
              <w:rPr>
                <w:b/>
              </w:rPr>
              <w:t>This installment continues the bonus reading.</w:t>
            </w:r>
            <w:r>
              <w:t xml:space="preserve"> Part 1 established purpose, guardrails, the Old Testament offering world, and </w:t>
            </w:r>
            <w:r>
              <w:rPr>
                <w:i/>
              </w:rPr>
              <w:t>Leviticus 14</w:t>
            </w:r>
            <w:r>
              <w:t xml:space="preserve"> as a legal sequence.</w:t>
            </w:r>
          </w:p>
          <w:p>
            <w:pPr>
              <w:pStyle w:val="BreadWine9Normal"/>
              <w:spacing w:after="60"/>
            </w:pPr>
            <w:r>
              <w:t xml:space="preserve">Covered here: </w:t>
            </w:r>
            <w:r>
              <w:rPr>
                <w:b/>
              </w:rPr>
              <w:t>Matthew 8:4</w:t>
            </w:r>
            <w:r>
              <w:t xml:space="preserve">, </w:t>
            </w:r>
            <w:r>
              <w:rPr>
                <w:b/>
              </w:rPr>
              <w:t>Melchizedek</w:t>
            </w:r>
            <w:r>
              <w:t xml:space="preserve">, </w:t>
            </w:r>
            <w:r>
              <w:rPr>
                <w:b/>
              </w:rPr>
              <w:t>Psalm 110</w:t>
            </w:r>
            <w:r>
              <w:t xml:space="preserve">, </w:t>
            </w:r>
            <w:r>
              <w:rPr>
                <w:b/>
              </w:rPr>
              <w:t>Hebrews</w:t>
            </w:r>
            <w:r>
              <w:t xml:space="preserve">, and </w:t>
            </w:r>
            <w:r>
              <w:rPr>
                <w:b/>
              </w:rPr>
              <w:t>the Upper Room decoder</w:t>
            </w:r>
            <w:r>
              <w:t>.</w:t>
            </w:r>
          </w:p>
          <w:p>
            <w:pPr>
              <w:pStyle w:val="BreadWine9Normal"/>
              <w:spacing w:after="60"/>
            </w:pPr>
            <w:r>
              <w:t>The sequence remains open. The installment number is for drafting order only, not a limit on the study.</w:t>
            </w:r>
          </w:p>
        </w:tc>
      </w:tr>
    </w:tbl>
    <w:p>
      <w:pPr>
        <w:pStyle w:val="BreadWine9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Leviticus 14 → Matthew 8:4 → Upper Room → Melchizedek → Psalm 110/Hebrews → apostolic witness</w:t>
            </w:r>
          </w:p>
        </w:tc>
      </w:tr>
    </w:tbl>
    <w:p>
      <w:pPr>
        <w:pStyle w:val="BreadWine9Normal"/>
        <w:spacing w:after="80"/>
      </w:pPr>
    </w:p>
    <w:p>
      <w:pPr>
        <w:pStyle w:val="BreadWine9Normal"/>
      </w:pPr>
      <w:r>
        <w:br w:type="page"/>
      </w:r>
    </w:p>
    <w:p>
      <w:pPr>
        <w:pStyle w:val="BreadWine9Heading1"/>
      </w:pPr>
      <w:r>
        <w:rPr>
          <w:color w:val="1F4E79"/>
        </w:rPr>
        <w:t>B5. Matthew 8:4: Jesus Sends the Cleansed Man “for a Testimony”</w:t>
      </w:r>
    </w:p>
    <w:p>
      <w:pPr>
        <w:pStyle w:val="BreadWine9Normal"/>
        <w:spacing w:after="120" w:line="259" w:lineRule="auto"/>
      </w:pPr>
      <w:r>
        <w:rPr>
          <w:i/>
        </w:rPr>
        <w:t>Matthew 8:4</w:t>
      </w:r>
      <w:r>
        <w:t xml:space="preserve"> is a major New Testament doorway back into </w:t>
      </w:r>
      <w:r>
        <w:rPr>
          <w:i/>
        </w:rPr>
        <w:t>Leviticus 14</w:t>
      </w:r>
      <w:r>
        <w:t>. Jesus cleanses the leper, and then He does something very important: He sends the cleansed man to the priest and tells him to offer the gift Moses commanded.</w:t>
      </w:r>
    </w:p>
    <w:p>
      <w:pPr>
        <w:pStyle w:val="BreadWine9ScriptureQuote"/>
        <w:spacing w:after="160"/>
        <w:ind w:left="360" w:right="360"/>
      </w:pPr>
      <w:r>
        <w:t xml:space="preserve">“See thou tell no man; but go thy way, shew thyself to the priest, and offer the gift that Moses commanded, for a testimony unto them.” </w:t>
      </w:r>
      <w:r>
        <w:rPr>
          <w:i/>
        </w:rPr>
        <w:t>Matthew 8:4</w:t>
      </w:r>
    </w:p>
    <w:p>
      <w:pPr>
        <w:pStyle w:val="BreadWine9Normal"/>
        <w:spacing w:after="120" w:line="259" w:lineRule="auto"/>
      </w:pPr>
      <w:r>
        <w:t xml:space="preserve">Jesus does not bypass Moses. He does not tell the cleansed man to ignore the priestly/legal process. He sends him directly into the Moses-commanded testimony. That means Jesus Himself treats </w:t>
      </w:r>
      <w:r>
        <w:rPr>
          <w:i/>
        </w:rPr>
        <w:t>Leviticus 14</w:t>
      </w:r>
      <w:r>
        <w:t xml:space="preserve"> as relevant, meaningful, and testimonial.</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Why This Matters</w:t>
            </w:r>
          </w:p>
          <w:p>
            <w:pPr>
              <w:pStyle w:val="BreadWine9Normal"/>
              <w:spacing w:after="60"/>
            </w:pPr>
            <w:r>
              <w:t>The testimony is not merely, “I feel better.”</w:t>
            </w:r>
          </w:p>
          <w:p>
            <w:pPr>
              <w:pStyle w:val="BreadWine9Normal"/>
              <w:spacing w:after="60"/>
            </w:pPr>
            <w:r>
              <w:t>The testimony is that God has provided a legal way for the unclean to be cleansed, inspected, restored, and brought near.</w:t>
            </w:r>
          </w:p>
          <w:p>
            <w:pPr>
              <w:pStyle w:val="BreadWine9Normal"/>
              <w:spacing w:after="60"/>
            </w:pPr>
            <w:r>
              <w:t>The cleansed man becomes a living witness that mercy and legal provision meet in the work of God.</w:t>
            </w:r>
          </w:p>
        </w:tc>
      </w:tr>
    </w:tbl>
    <w:p>
      <w:pPr>
        <w:pStyle w:val="BreadWine9Normal"/>
        <w:spacing w:after="80"/>
      </w:pPr>
    </w:p>
    <w:p>
      <w:pPr>
        <w:pStyle w:val="BreadWine9Normal"/>
        <w:spacing w:after="120" w:line="259" w:lineRule="auto"/>
      </w:pPr>
      <w:r>
        <w:t>This preserves the sequence. The unclean man does not praise his way into cleansing. He is cleansed, then sent into a priestly testimony. His body, his inspection, his offering sequence, and his restoration all bear witness. Jesus activates the Moses-commanded gift as testimony, and that testimony will finally be decoded by His own death, resurrection, ascension, and priestly session.</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Leper cleansed → priestly inspection → Moses-commanded gift → “for a testimony” → legal witness of cleansing and nearness</w:t>
            </w:r>
          </w:p>
        </w:tc>
      </w:tr>
    </w:tbl>
    <w:p>
      <w:pPr>
        <w:pStyle w:val="BreadWine9Normal"/>
        <w:spacing w:after="80"/>
      </w:pPr>
    </w:p>
    <w:p>
      <w:pPr>
        <w:pStyle w:val="BreadWine9Heading2"/>
      </w:pPr>
      <w:r>
        <w:rPr>
          <w:color w:val="7A4E1D"/>
        </w:rPr>
        <w:t>B5.1 Testimony Is Legal, Visible, and Priestly</w:t>
      </w:r>
    </w:p>
    <w:p>
      <w:pPr>
        <w:pStyle w:val="BreadWine9Normal"/>
        <w:spacing w:after="120" w:line="259" w:lineRule="auto"/>
      </w:pPr>
      <w:r>
        <w:t>In this study, “testimony” should not be reduced to emotion or private experience. The cleansed man’s testimony includes visible cleansing, priestly inspection, and an offering sequence that Moses commanded. The witness is legal, public, and covenantal.</w:t>
      </w:r>
    </w:p>
    <w:p>
      <w:pPr>
        <w:pStyle w:val="BreadWine9Normal"/>
        <w:spacing w:after="120" w:line="259" w:lineRule="auto"/>
      </w:pPr>
      <w:r>
        <w:t>This matters for the later priestly witness people. The New Testament witness is not merely information transfer. It is testimony under the finished work of Christ: cleansed by blood, brought near by priesthood, filled by the Spirit, and sent outward as witnesses to the goodness, faithfulness, and name of God.</w:t>
      </w:r>
    </w:p>
    <w:tbl>
      <w:tblPr>
        <w:tblW w:type="auto" w:w="0"/>
        <w:jc w:val="center"/>
        <w:tblLayout w:type="autofit"/>
        <w:tblLook w:firstColumn="1" w:firstRow="1" w:lastColumn="0" w:lastRow="0" w:noHBand="0" w:noVBand="1" w:val="04A0"/>
      </w:tblPr>
      <w:tblGrid>
        <w:gridCol w:w="10224"/>
      </w:tblGrid>
      <w:tr>
        <w:tc>
          <w:tcPr>
            <w:tcW w:type="dxa" w:w="10224"/>
            <w:shd w:fill="E2F0D9"/>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375623"/>
                <w:sz w:val="22"/>
              </w:rPr>
              <w:t>Bridge to the Main Study</w:t>
            </w:r>
          </w:p>
          <w:p>
            <w:pPr>
              <w:pStyle w:val="BreadWine9Normal"/>
              <w:spacing w:after="60"/>
            </w:pPr>
            <w:r>
              <w:t>The main study follows Melchizedek’s bread and wine as a priest-king table of fellowship and blessing.</w:t>
            </w:r>
          </w:p>
          <w:p>
            <w:pPr>
              <w:pStyle w:val="BreadWine9Normal"/>
              <w:spacing w:after="60"/>
            </w:pPr>
            <w:r>
              <w:t>This bonus section shows that Jesus also sends the cleansed back into the priestly/legal world “for a testimony.”</w:t>
            </w:r>
          </w:p>
          <w:p>
            <w:pPr>
              <w:pStyle w:val="BreadWine9Normal"/>
              <w:spacing w:after="60"/>
            </w:pPr>
            <w:r>
              <w:t>Together, these lines keep the study grounded: fellowship is not vague sentiment; it is restored nearness through God’s covenant provision.</w:t>
            </w:r>
          </w:p>
        </w:tc>
      </w:tr>
    </w:tbl>
    <w:p>
      <w:pPr>
        <w:pStyle w:val="BreadWine9Normal"/>
        <w:spacing w:after="80"/>
      </w:pPr>
    </w:p>
    <w:p>
      <w:pPr>
        <w:pStyle w:val="BreadWine9Heading1"/>
      </w:pPr>
      <w:r>
        <w:rPr>
          <w:color w:val="1F4E79"/>
        </w:rPr>
        <w:t>B6. Melchizedek: Bread, Wine, Blessing, Priesthood, and the Right Hand</w:t>
      </w:r>
    </w:p>
    <w:p>
      <w:pPr>
        <w:pStyle w:val="BreadWine9Normal"/>
        <w:spacing w:after="120" w:line="259" w:lineRule="auto"/>
      </w:pPr>
      <w:r>
        <w:t xml:space="preserve">The Melchizedek thread gives the priest-king frame. </w:t>
      </w:r>
      <w:r>
        <w:rPr>
          <w:i/>
        </w:rPr>
        <w:t>Genesis 14</w:t>
      </w:r>
      <w:r>
        <w:t xml:space="preserve"> introduces Melchizedek as king of Salem and priest of God Most High. He brings bread and wine and blesses Abram. </w:t>
      </w:r>
      <w:r>
        <w:rPr>
          <w:i/>
        </w:rPr>
        <w:t>Psalm 110</w:t>
      </w:r>
      <w:r>
        <w:t xml:space="preserve"> later joins right-hand enthronement with priesthood forever after the order of Melchizedek. Hebrews then identifies Jesus as the fulfillment of that priesthood.</w:t>
      </w:r>
    </w:p>
    <w:p>
      <w:pPr>
        <w:pStyle w:val="BreadWine9ScriptureQuote"/>
        <w:spacing w:after="160"/>
        <w:ind w:left="360" w:right="360"/>
      </w:pPr>
      <w:r>
        <w:t xml:space="preserve">“And Melchizedek king of Salem brought forth bread and wine: and he was the priest of the most high God.” </w:t>
      </w:r>
      <w:r>
        <w:rPr>
          <w:i/>
        </w:rPr>
        <w:t>Genesis 14:18</w:t>
      </w:r>
    </w:p>
    <w:p>
      <w:pPr>
        <w:pStyle w:val="BreadWine9ScriptureQuote"/>
        <w:spacing w:after="160"/>
        <w:ind w:left="360" w:right="360"/>
      </w:pPr>
      <w:r>
        <w:t xml:space="preserve">“The LORD hath sworn, and will not repent, Thou art a priest for ever after the order of Melchizedek.” </w:t>
      </w:r>
      <w:r>
        <w:rPr>
          <w:i/>
        </w:rPr>
        <w:t>Psalm 110:4</w:t>
      </w:r>
    </w:p>
    <w:p>
      <w:pPr>
        <w:pStyle w:val="BreadWine9Heading2"/>
      </w:pPr>
      <w:r>
        <w:rPr>
          <w:color w:val="7A4E1D"/>
        </w:rPr>
        <w:t>B6.1 Genesis 14: Bread and Wine Before Sinai</w:t>
      </w:r>
    </w:p>
    <w:p>
      <w:pPr>
        <w:pStyle w:val="BreadWine9Normal"/>
        <w:spacing w:after="120" w:line="259" w:lineRule="auto"/>
      </w:pPr>
      <w:r>
        <w:t>Melchizedek appears before the Sinai covenant, before the Levitical priesthood, and before the tabernacle system. He is both king and priest. He brings bread and wine. He blesses Abram. Abram gives him tithes.</w:t>
      </w:r>
    </w:p>
    <w:p>
      <w:pPr>
        <w:pStyle w:val="BreadWine9Normal"/>
        <w:spacing w:after="120" w:line="259" w:lineRule="auto"/>
      </w:pPr>
      <w:r>
        <w:t>This makes Melchizedek a pre-Levitical priest-king figure whose bread and wine become deeply significant once Jesus later uses bread and cup to speak of His body and blood.</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1F4E79"/>
                <w:sz w:val="22"/>
              </w:rPr>
              <w:t>Careful Claim</w:t>
            </w:r>
          </w:p>
          <w:p>
            <w:pPr>
              <w:pStyle w:val="BreadWine9Normal"/>
              <w:spacing w:after="60"/>
            </w:pPr>
            <w:r>
              <w:rPr>
                <w:i/>
              </w:rPr>
              <w:t>Genesis 14</w:t>
            </w:r>
            <w:r>
              <w:t xml:space="preserve"> by itself does not explain the Lord’s Supper exhaustively.</w:t>
            </w:r>
          </w:p>
          <w:p>
            <w:pPr>
              <w:pStyle w:val="BreadWine9Normal"/>
              <w:spacing w:after="60"/>
            </w:pPr>
            <w:r>
              <w:t>But once Jesus says the bread is His body and the cup is His blood of the covenant, the reader can look backward and see that Melchizedek’s bread and wine were not random details.</w:t>
            </w:r>
          </w:p>
          <w:p>
            <w:pPr>
              <w:pStyle w:val="BreadWine9Normal"/>
              <w:spacing w:after="60"/>
            </w:pPr>
            <w:r>
              <w:t>Scripture has a way of giving an early witness and then later revealing its fullness in Christ.</w:t>
            </w:r>
          </w:p>
        </w:tc>
      </w:tr>
    </w:tbl>
    <w:p>
      <w:pPr>
        <w:pStyle w:val="BreadWine9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Melchizedek → king/priest → bread/wine → blessing after victory → later decoded by Christ’s body and blood</w:t>
            </w:r>
          </w:p>
        </w:tc>
      </w:tr>
    </w:tbl>
    <w:p>
      <w:pPr>
        <w:pStyle w:val="BreadWine9Normal"/>
        <w:spacing w:after="80"/>
      </w:pPr>
    </w:p>
    <w:p>
      <w:pPr>
        <w:pStyle w:val="BreadWine9Heading2"/>
      </w:pPr>
      <w:r>
        <w:rPr>
          <w:color w:val="7A4E1D"/>
        </w:rPr>
        <w:t>B6.2 Psalm 110: Right Hand and Priest Forever</w:t>
      </w:r>
    </w:p>
    <w:p>
      <w:pPr>
        <w:pStyle w:val="BreadWine9Normal"/>
        <w:spacing w:after="120" w:line="259" w:lineRule="auto"/>
      </w:pPr>
      <w:r>
        <w:rPr>
          <w:i/>
        </w:rPr>
        <w:t>Psalm 110</w:t>
      </w:r>
      <w:r>
        <w:t xml:space="preserve"> contains two major declarations that the New Testament repeatedly uses for Jesus: “Sit thou at my right hand,” and “Thou art a priest for ever after the order of Melchizedek.” The right-hand throne and the Melchizedek priesthood belong in the same psalm.</w:t>
      </w:r>
    </w:p>
    <w:p>
      <w:pPr>
        <w:pStyle w:val="BreadWine9ScriptureQuote"/>
        <w:spacing w:after="160"/>
        <w:ind w:left="360" w:right="360"/>
      </w:pPr>
      <w:r>
        <w:t xml:space="preserve">“The LORD said unto my Lord, Sit thou at my right hand, until I make thine enemies thy footstool.” </w:t>
      </w:r>
      <w:r>
        <w:rPr>
          <w:i/>
        </w:rPr>
        <w:t>Psalm 110:1</w:t>
      </w:r>
    </w:p>
    <w:p>
      <w:pPr>
        <w:pStyle w:val="BreadWine9ScriptureQuote"/>
        <w:spacing w:after="160"/>
        <w:ind w:left="360" w:right="360"/>
      </w:pPr>
      <w:r>
        <w:t xml:space="preserve">“Thou art a priest for ever after the order of Melchizedek.” </w:t>
      </w:r>
      <w:r>
        <w:rPr>
          <w:i/>
        </w:rPr>
        <w:t>Psalm 110:4</w:t>
      </w:r>
    </w:p>
    <w:tbl>
      <w:tblPr>
        <w:tblStyle w:val="BreadWine9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9Normal"/>
            </w:pPr>
            <w:r>
              <w:rPr>
                <w:b/>
                <w:color w:val="FFFFFF"/>
                <w:sz w:val="18"/>
              </w:rPr>
              <w:t>Witness</w:t>
            </w:r>
          </w:p>
        </w:tc>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9Normal"/>
            </w:pPr>
            <w:r>
              <w:rPr>
                <w:b/>
                <w:color w:val="FFFFFF"/>
                <w:sz w:val="18"/>
              </w:rPr>
              <w:t>What It Says</w:t>
            </w:r>
          </w:p>
        </w:tc>
        <w:tc>
          <w:tcPr>
            <w:tcW w:type="dxa" w:w="3408"/>
            <w:shd w:fill="1F4E79"/>
            <w:tcBorders>
              <w:top w:val="single" w:sz="4" w:space="0" w:color="A6A6A6"/>
              <w:left w:val="single" w:sz="4" w:space="0" w:color="A6A6A6"/>
              <w:bottom w:val="single" w:sz="4" w:space="0" w:color="A6A6A6"/>
              <w:right w:val="single" w:sz="4" w:space="0" w:color="A6A6A6"/>
            </w:tcBorders>
          </w:tcPr>
          <w:p>
            <w:pPr>
              <w:pStyle w:val="BreadWine9Normal"/>
            </w:pPr>
            <w:r>
              <w:rPr>
                <w:b/>
                <w:color w:val="FFFFFF"/>
                <w:sz w:val="18"/>
              </w:rPr>
              <w:t>Why It Matters</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9Normal"/>
              <w:spacing w:after="40"/>
            </w:pPr>
            <w:r>
              <w:rPr>
                <w:b/>
                <w:sz w:val="17"/>
              </w:rPr>
              <w:t>Psalm 110:1</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The Lord seated at the right hand.</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Kingly enthronement and victory.</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9Normal"/>
              <w:spacing w:after="40"/>
            </w:pPr>
            <w:r>
              <w:rPr>
                <w:b/>
                <w:sz w:val="17"/>
              </w:rPr>
              <w:t>Psalm 110:4</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Priest forever after the order of Melchizedek.</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Priestly office that does not depend on the Levitical order.</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9Normal"/>
              <w:spacing w:after="40"/>
            </w:pPr>
            <w:r>
              <w:rPr>
                <w:b/>
                <w:sz w:val="17"/>
              </w:rPr>
              <w:t>Acts witness</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Resurrection, ascension, right-hand proclamation.</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Public witness that Jesus is enthroned.</w:t>
            </w:r>
          </w:p>
        </w:tc>
      </w:tr>
      <w:tr>
        <w:tc>
          <w:tcPr>
            <w:tcW w:type="dxa" w:w="3408"/>
            <w:shd w:fill="F3E6D0"/>
            <w:tcBorders>
              <w:top w:val="single" w:sz="4" w:space="0" w:color="A6A6A6"/>
              <w:left w:val="single" w:sz="4" w:space="0" w:color="A6A6A6"/>
              <w:bottom w:val="single" w:sz="4" w:space="0" w:color="A6A6A6"/>
              <w:right w:val="single" w:sz="4" w:space="0" w:color="A6A6A6"/>
            </w:tcBorders>
          </w:tcPr>
          <w:p>
            <w:pPr>
              <w:pStyle w:val="BreadWine9Normal"/>
              <w:spacing w:after="40"/>
            </w:pPr>
            <w:r>
              <w:rPr>
                <w:b/>
                <w:sz w:val="17"/>
              </w:rPr>
              <w:t>Hebrews witness</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Melchizedek priesthood unfolded.</w:t>
            </w:r>
          </w:p>
        </w:tc>
        <w:tc>
          <w:tcPr>
            <w:tcW w:type="dxa" w:w="3408"/>
            <w:shd w:fill="FFFFFF"/>
            <w:tcBorders>
              <w:top w:val="single" w:sz="4" w:space="0" w:color="A6A6A6"/>
              <w:left w:val="single" w:sz="4" w:space="0" w:color="A6A6A6"/>
              <w:bottom w:val="single" w:sz="4" w:space="0" w:color="A6A6A6"/>
              <w:right w:val="single" w:sz="4" w:space="0" w:color="A6A6A6"/>
            </w:tcBorders>
          </w:tcPr>
          <w:p>
            <w:pPr>
              <w:pStyle w:val="BreadWine9Normal"/>
              <w:spacing w:after="40"/>
            </w:pPr>
            <w:r>
              <w:rPr>
                <w:sz w:val="17"/>
              </w:rPr>
              <w:t>Priestly explanation of the enthroned Son.</w:t>
            </w:r>
          </w:p>
        </w:tc>
      </w:tr>
    </w:tbl>
    <w:p>
      <w:pPr>
        <w:pStyle w:val="BreadWine9Normal"/>
        <w:spacing w:after="80"/>
      </w:pPr>
    </w:p>
    <w:p>
      <w:pPr>
        <w:pStyle w:val="BreadWine9Normal"/>
        <w:spacing w:after="120" w:line="259" w:lineRule="auto"/>
      </w:pPr>
      <w:r>
        <w:t xml:space="preserve">Together, </w:t>
      </w:r>
      <w:r>
        <w:rPr>
          <w:i/>
        </w:rPr>
        <w:t>Psalm 110:1</w:t>
      </w:r>
      <w:r>
        <w:t xml:space="preserve"> and </w:t>
      </w:r>
      <w:r>
        <w:rPr>
          <w:i/>
        </w:rPr>
        <w:t>Psalm 110:4</w:t>
      </w:r>
      <w:r>
        <w:t xml:space="preserve"> reveal the resurrected and ascended Priest-King. Acts emphasizes the right-hand enthronement. Hebrews unfolds the Melchizedek priesthood. The two witnesses belong together.</w:t>
      </w:r>
    </w:p>
    <w:p>
      <w:pPr>
        <w:pStyle w:val="BreadWine9Normal"/>
      </w:pPr>
      <w:r>
        <w:br w:type="page"/>
      </w:r>
    </w:p>
    <w:p>
      <w:pPr>
        <w:pStyle w:val="BreadWine9Heading2"/>
      </w:pPr>
      <w:r>
        <w:rPr>
          <w:color w:val="7A4E1D"/>
        </w:rPr>
        <w:t>B6.3 Hebrews: The Ascended Melchizedek High Priest</w:t>
      </w:r>
    </w:p>
    <w:p>
      <w:pPr>
        <w:pStyle w:val="BreadWine9Normal"/>
        <w:spacing w:after="120" w:line="259" w:lineRule="auto"/>
      </w:pPr>
      <w:r>
        <w:t>Hebrews gives the strongest New Testament frame for Jesus as the ascended High Priest after the order of Melchizedek. He is seated at the right hand, minister of the true sanctuary, priest forever, and the One who offered Himself once for all.</w:t>
      </w:r>
    </w:p>
    <w:p>
      <w:pPr>
        <w:pStyle w:val="BreadWine9ListBullet"/>
        <w:spacing w:after="60"/>
      </w:pPr>
      <w:r>
        <w:rPr>
          <w:i/>
        </w:rPr>
        <w:t>Hebrews 1:3</w:t>
      </w:r>
      <w:r>
        <w:t xml:space="preserve"> — Jesus is seated at the right hand after purging sins.</w:t>
      </w:r>
    </w:p>
    <w:p>
      <w:pPr>
        <w:pStyle w:val="BreadWine9ListBullet"/>
        <w:spacing w:after="60"/>
      </w:pPr>
      <w:r>
        <w:rPr>
          <w:i/>
        </w:rPr>
        <w:t>Hebrews 5:6</w:t>
      </w:r>
      <w:r>
        <w:t xml:space="preserve"> — “Thou art a priest for ever after the order of Melchisedec.”</w:t>
      </w:r>
    </w:p>
    <w:p>
      <w:pPr>
        <w:pStyle w:val="BreadWine9ListBullet"/>
        <w:spacing w:after="60"/>
      </w:pPr>
      <w:r>
        <w:rPr>
          <w:i/>
        </w:rPr>
        <w:t>Hebrews 6:20</w:t>
      </w:r>
      <w:r>
        <w:t xml:space="preserve"> — Jesus is made High Priest forever after the order of Melchizedek.</w:t>
      </w:r>
    </w:p>
    <w:p>
      <w:pPr>
        <w:pStyle w:val="BreadWine9ListBullet"/>
        <w:spacing w:after="60"/>
      </w:pPr>
      <w:r>
        <w:rPr>
          <w:i/>
        </w:rPr>
        <w:t>Hebrews 7:17, 21</w:t>
      </w:r>
      <w:r>
        <w:t xml:space="preserve"> — the priest-forever language is repeated and emphasized.</w:t>
      </w:r>
    </w:p>
    <w:p>
      <w:pPr>
        <w:pStyle w:val="BreadWine9ListBullet"/>
        <w:spacing w:after="60"/>
      </w:pPr>
      <w:r>
        <w:rPr>
          <w:i/>
        </w:rPr>
        <w:t>Hebrews 8:1–2</w:t>
      </w:r>
      <w:r>
        <w:t xml:space="preserve"> — Jesus is seated at the right hand and is minister of the true sanctuary.</w:t>
      </w:r>
    </w:p>
    <w:p>
      <w:pPr>
        <w:pStyle w:val="BreadWine9ListBullet"/>
        <w:spacing w:after="60"/>
      </w:pPr>
      <w:r>
        <w:rPr>
          <w:i/>
        </w:rPr>
        <w:t>Hebrews 10:10–14</w:t>
      </w:r>
      <w:r>
        <w:t xml:space="preserve"> — Christ’s offering is once for all, and He sits down at the right hand.</w:t>
      </w:r>
    </w:p>
    <w:p>
      <w:pPr>
        <w:pStyle w:val="BreadWine9ListBullet"/>
        <w:spacing w:after="60"/>
      </w:pPr>
      <w:r>
        <w:rPr>
          <w:i/>
        </w:rPr>
        <w:t>Hebrews 10:19–22</w:t>
      </w:r>
      <w:r>
        <w:t xml:space="preserve"> — believers now have boldness to enter by the blood of Jesus.</w:t>
      </w:r>
    </w:p>
    <w:p>
      <w:pPr>
        <w:pStyle w:val="BreadWine9ListBullet"/>
        <w:spacing w:after="60"/>
      </w:pPr>
      <w:r>
        <w:rPr>
          <w:i/>
        </w:rPr>
        <w:t>Hebrews 13:15–16</w:t>
      </w:r>
      <w:r>
        <w:t xml:space="preserve"> — through Him believers offer sacrifice of praise, doing good, and sharing.</w:t>
      </w:r>
    </w:p>
    <w:tbl>
      <w:tblPr>
        <w:tblW w:type="auto" w:w="0"/>
        <w:jc w:val="center"/>
        <w:tblLayout w:type="autofit"/>
        <w:tblLook w:firstColumn="1" w:firstRow="1" w:lastColumn="0" w:lastRow="0" w:noHBand="0" w:noVBand="1" w:val="04A0"/>
      </w:tblPr>
      <w:tblGrid>
        <w:gridCol w:w="10224"/>
      </w:tblGrid>
      <w:tr>
        <w:tc>
          <w:tcPr>
            <w:tcW w:type="dxa" w:w="10224"/>
            <w:shd w:fill="FFF2CC"/>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The High Priest and the Priestly People</w:t>
            </w:r>
          </w:p>
          <w:p>
            <w:pPr>
              <w:pStyle w:val="BreadWine9Normal"/>
              <w:spacing w:after="60"/>
            </w:pPr>
            <w:r>
              <w:rPr>
                <w:b/>
              </w:rPr>
              <w:t>Jesus alone</w:t>
            </w:r>
            <w:r>
              <w:t xml:space="preserve"> is the Melchizedek High Priest.</w:t>
            </w:r>
          </w:p>
          <w:p>
            <w:pPr>
              <w:pStyle w:val="BreadWine9Normal"/>
              <w:spacing w:after="60"/>
            </w:pPr>
            <w:r>
              <w:t>His people do not replace Him or become equal to Him.</w:t>
            </w:r>
          </w:p>
          <w:p>
            <w:pPr>
              <w:pStyle w:val="BreadWine9Normal"/>
              <w:spacing w:after="60"/>
            </w:pPr>
            <w:r>
              <w:t>By His blood, they draw near under Him and offer acceptable sacrifices through Him: praise, thanksgiving, doing good, sharing, mercy, witness, and lives poured out before God.</w:t>
            </w:r>
          </w:p>
        </w:tc>
      </w:tr>
    </w:tbl>
    <w:p>
      <w:pPr>
        <w:pStyle w:val="BreadWine9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Psalm 110 → right hand + priest forever → Hebrews → once-for-all offering → bold access → sacrifices through Him</w:t>
            </w:r>
          </w:p>
        </w:tc>
      </w:tr>
    </w:tbl>
    <w:p>
      <w:pPr>
        <w:pStyle w:val="BreadWine9Normal"/>
        <w:spacing w:after="80"/>
      </w:pPr>
    </w:p>
    <w:p>
      <w:pPr>
        <w:pStyle w:val="BreadWine9Heading1"/>
      </w:pPr>
      <w:r>
        <w:rPr>
          <w:color w:val="1F4E79"/>
        </w:rPr>
        <w:t>B7. The Upper Room: Jesus Decodes Bread and Cup by Body and Blood</w:t>
      </w:r>
    </w:p>
    <w:p>
      <w:pPr>
        <w:pStyle w:val="BreadWine9Normal"/>
        <w:spacing w:after="120" w:line="259" w:lineRule="auto"/>
      </w:pPr>
      <w:r>
        <w:t xml:space="preserve">The cleanest movement for the larger study is not to begin with Melchizedek and force everything forward. It is better to begin in </w:t>
      </w:r>
      <w:r>
        <w:rPr>
          <w:i/>
        </w:rPr>
        <w:t>Leviticus 14</w:t>
      </w:r>
      <w:r>
        <w:t xml:space="preserve">, move to </w:t>
      </w:r>
      <w:r>
        <w:rPr>
          <w:i/>
        </w:rPr>
        <w:t>Matthew 8:4</w:t>
      </w:r>
      <w:r>
        <w:t>, then allow Jesus in the Upper Room to decode bread and cup, and only then move backward to Melchizedek and forward to apostolic witness.</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1F4E79"/>
                <w:sz w:val="22"/>
              </w:rPr>
              <w:t>Clean Study Movement</w:t>
            </w:r>
          </w:p>
          <w:p>
            <w:pPr>
              <w:pStyle w:val="BreadWine9Normal"/>
              <w:spacing w:after="60"/>
            </w:pPr>
            <w:r>
              <w:rPr>
                <w:i/>
              </w:rPr>
              <w:t>Leviticus 14</w:t>
            </w:r>
            <w:r>
              <w:t xml:space="preserve"> → </w:t>
            </w:r>
            <w:r>
              <w:rPr>
                <w:i/>
              </w:rPr>
              <w:t>Matthew 8:4</w:t>
            </w:r>
            <w:r>
              <w:t xml:space="preserve"> → Upper Room → Melchizedek → Hebrews → apostolic witness.</w:t>
            </w:r>
          </w:p>
          <w:p>
            <w:pPr>
              <w:pStyle w:val="BreadWine9Normal"/>
              <w:spacing w:after="60"/>
            </w:pPr>
            <w:r>
              <w:t xml:space="preserve">This keeps the argument from feeling speculative. Jesus Himself gives the bread/body and cup/blood decoder before we look backward to </w:t>
            </w:r>
            <w:r>
              <w:rPr>
                <w:i/>
              </w:rPr>
              <w:t>Genesis 14</w:t>
            </w:r>
            <w:r>
              <w:t xml:space="preserve"> and forward to priestly witness.</w:t>
            </w:r>
          </w:p>
        </w:tc>
      </w:tr>
    </w:tbl>
    <w:p>
      <w:pPr>
        <w:pStyle w:val="BreadWine9Normal"/>
        <w:spacing w:after="80"/>
      </w:pPr>
    </w:p>
    <w:p>
      <w:pPr>
        <w:pStyle w:val="BreadWine9ScriptureQuote"/>
        <w:spacing w:after="160"/>
        <w:ind w:left="360" w:right="360"/>
      </w:pPr>
      <w:r>
        <w:t xml:space="preserve">“This is my body which is given for you: this do in remembrance of me.” </w:t>
      </w:r>
      <w:r>
        <w:rPr>
          <w:i/>
        </w:rPr>
        <w:t>Luke 22:19</w:t>
      </w:r>
    </w:p>
    <w:p>
      <w:pPr>
        <w:pStyle w:val="BreadWine9ScriptureQuote"/>
        <w:spacing w:after="160"/>
        <w:ind w:left="360" w:right="360"/>
      </w:pPr>
      <w:r>
        <w:t xml:space="preserve">“This cup is the new testament in my blood, which is shed for you.” </w:t>
      </w:r>
      <w:r>
        <w:rPr>
          <w:i/>
        </w:rPr>
        <w:t>Luke 22:20</w:t>
      </w:r>
    </w:p>
    <w:p>
      <w:pPr>
        <w:pStyle w:val="BreadWine9Normal"/>
        <w:spacing w:after="120" w:line="259" w:lineRule="auto"/>
      </w:pPr>
      <w:r>
        <w:t>In the Upper Room, Jesus takes bread and identifies it with His body. He takes the cup and identifies it with His blood of the covenant. This gives the apostolic church its central table language: bread, body, cup, blood, covenant, remembrance, proclamation, and participation.</w:t>
      </w:r>
    </w:p>
    <w:p>
      <w:pPr>
        <w:pStyle w:val="BreadWine9Normal"/>
        <w:spacing w:after="120" w:line="259" w:lineRule="auto"/>
      </w:pPr>
      <w:r>
        <w:t>From that point, the bread is no longer merely generic food. It is tied to His body given. The cup is no longer merely generic wine. It is tied to His blood of the covenant poured out. This does not erase the Old Testament meal and drink offering background. It gathers that background into Christ.</w:t>
      </w:r>
    </w:p>
    <w:p>
      <w:pPr>
        <w:pStyle w:val="BreadWine9Heading2"/>
      </w:pPr>
      <w:r>
        <w:rPr>
          <w:color w:val="7A4E1D"/>
        </w:rPr>
        <w:t>B7.1 Bread: Body, Provision, Presence, and One Body</w:t>
      </w:r>
    </w:p>
    <w:p>
      <w:pPr>
        <w:pStyle w:val="BreadWine9Normal"/>
        <w:spacing w:after="120" w:line="259" w:lineRule="auto"/>
      </w:pPr>
      <w:r>
        <w:t xml:space="preserve">Bread carries provision, body, table, priestly food, nearness, and one-body imagery. In the </w:t>
      </w:r>
      <w:r>
        <w:rPr>
          <w:b/>
        </w:rPr>
        <w:t>meal/grain offering</w:t>
      </w:r>
      <w:r>
        <w:t xml:space="preserve">, grain and bread are brought near with oil, frankincense, salt, and memorial. In the tabernacle, bread is associated with presence. In the Upper Room, Jesus says the bread is His body. In </w:t>
      </w:r>
      <w:r>
        <w:rPr>
          <w:i/>
        </w:rPr>
        <w:t>1 Corinthians 10</w:t>
      </w:r>
      <w:r>
        <w:t>, Paul says the one bread speaks to one body.</w:t>
      </w:r>
    </w:p>
    <w:p>
      <w:pPr>
        <w:pStyle w:val="BreadWine9ScriptureQuote"/>
        <w:spacing w:after="160"/>
        <w:ind w:left="360" w:right="360"/>
      </w:pPr>
      <w:r>
        <w:t xml:space="preserve">“For we being many are one bread, and one body: for we are all partakers of that one bread.” </w:t>
      </w:r>
      <w:r>
        <w:rPr>
          <w:i/>
        </w:rPr>
        <w:t>1 Corinthians 10:17</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Bread Witness</w:t>
            </w:r>
          </w:p>
          <w:p>
            <w:pPr>
              <w:pStyle w:val="BreadWine9Normal"/>
              <w:spacing w:after="60"/>
            </w:pPr>
            <w:r>
              <w:t>Bread → body → provision → presence → one bread / one body.</w:t>
            </w:r>
          </w:p>
          <w:p>
            <w:pPr>
              <w:pStyle w:val="BreadWine9Normal"/>
              <w:spacing w:after="60"/>
            </w:pPr>
            <w:r>
              <w:t>The bread side helps show that Christ gives more than abstract forgiveness. He gives His body, becomes provision, prepares a table, and forms His people as one body under Him.</w:t>
            </w:r>
          </w:p>
        </w:tc>
      </w:tr>
    </w:tbl>
    <w:p>
      <w:pPr>
        <w:pStyle w:val="BreadWine9Normal"/>
        <w:spacing w:after="80"/>
      </w:pPr>
    </w:p>
    <w:p>
      <w:pPr>
        <w:pStyle w:val="BreadWine9Heading2"/>
      </w:pPr>
      <w:r>
        <w:rPr>
          <w:color w:val="7A4E1D"/>
        </w:rPr>
        <w:t>B7.2 Cup / Wine: Covenant Blood and Poured-Out Life</w:t>
      </w:r>
    </w:p>
    <w:p>
      <w:pPr>
        <w:pStyle w:val="BreadWine9Normal"/>
        <w:spacing w:after="120" w:line="259" w:lineRule="auto"/>
      </w:pPr>
      <w:r>
        <w:t xml:space="preserve">Wine and cup carry covenant blood, joy, poured-out life, and completion. In the </w:t>
      </w:r>
      <w:r>
        <w:rPr>
          <w:b/>
        </w:rPr>
        <w:t>drink offering</w:t>
      </w:r>
      <w:r>
        <w:t>, wine is poured out with sacrifice. In the Upper Room, the cup is His blood of the covenant. In Paul’s ministry language, his own life can be poured out like a drink offering. So the cup becomes the blood-sign of Christ and the life-poured-out pattern for witnesses under Christ.</w:t>
      </w:r>
    </w:p>
    <w:p>
      <w:pPr>
        <w:pStyle w:val="BreadWine9ScriptureQuote"/>
        <w:spacing w:after="160"/>
        <w:ind w:left="360" w:right="360"/>
      </w:pPr>
      <w:r>
        <w:t xml:space="preserve">“The cup of blessing which we bless, is it not the communion of the blood of Christ?” </w:t>
      </w:r>
      <w:r>
        <w:rPr>
          <w:i/>
        </w:rPr>
        <w:t>1 Corinthians 10:16</w:t>
      </w:r>
    </w:p>
    <w:p>
      <w:pPr>
        <w:pStyle w:val="BreadWine9ScriptureQuote"/>
        <w:spacing w:after="160"/>
        <w:ind w:left="360" w:right="360"/>
      </w:pPr>
      <w:r>
        <w:t xml:space="preserve">“For as often as ye eat this bread, and drink this cup, ye do shew the Lord’s death till he come.” </w:t>
      </w:r>
      <w:r>
        <w:rPr>
          <w:i/>
        </w:rPr>
        <w:t>1 Corinthians 11:26</w:t>
      </w:r>
    </w:p>
    <w:tbl>
      <w:tblPr>
        <w:tblW w:type="auto" w:w="0"/>
        <w:jc w:val="center"/>
        <w:tblLayout w:type="autofit"/>
        <w:tblLook w:firstColumn="1" w:firstRow="1" w:lastColumn="0" w:lastRow="0" w:noHBand="0" w:noVBand="1" w:val="04A0"/>
      </w:tblPr>
      <w:tblGrid>
        <w:gridCol w:w="10224"/>
      </w:tblGrid>
      <w:tr>
        <w:tc>
          <w:tcPr>
            <w:tcW w:type="dxa" w:w="10224"/>
            <w:shd w:fill="D9EAF7"/>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1F4E79"/>
                <w:sz w:val="22"/>
              </w:rPr>
              <w:t>Cup Witness</w:t>
            </w:r>
          </w:p>
          <w:p>
            <w:pPr>
              <w:pStyle w:val="BreadWine9Normal"/>
              <w:spacing w:after="60"/>
            </w:pPr>
            <w:r>
              <w:t>Cup → blood → covenant → poured-out life → proclamation until He comes.</w:t>
            </w:r>
          </w:p>
          <w:p>
            <w:pPr>
              <w:pStyle w:val="BreadWine9Normal"/>
              <w:spacing w:after="60"/>
            </w:pPr>
            <w:r>
              <w:t>The cup is not isolated from the altar. It proclaims the Lord’s death, carries covenant blood language, and points to the life poured out by Christ and then reflected in the witness of His people.</w:t>
            </w:r>
          </w:p>
        </w:tc>
      </w:tr>
    </w:tbl>
    <w:p>
      <w:pPr>
        <w:pStyle w:val="BreadWine9Normal"/>
        <w:spacing w:after="80"/>
      </w:pPr>
    </w:p>
    <w:p>
      <w:pPr>
        <w:pStyle w:val="BreadWine9Heading2"/>
      </w:pPr>
      <w:r>
        <w:rPr>
          <w:color w:val="7A4E1D"/>
        </w:rPr>
        <w:t>B7.3 Why the Upper Room Protects the Study</w:t>
      </w:r>
    </w:p>
    <w:p>
      <w:pPr>
        <w:pStyle w:val="BreadWine9Normal"/>
        <w:spacing w:after="120" w:line="259" w:lineRule="auto"/>
      </w:pPr>
      <w:r>
        <w:t>The Upper Room protects the study from speculation because Jesus Himself gives the controlling decoder. We do not need to make Melchizedek’s bread and wine carry the whole doctrine by themselves. We let Jesus speak first: the bread is His body; the cup is His blood of the covenant. Then we can look backward to Melchizedek, the meal offering, the drink offering, salt, peace, priesthood, and blessing with greater clarity.</w:t>
      </w: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Bread/wine in Melchizedek → bread/cup in Upper Room → body/blood → covenant → proclamation → priestly witness</w:t>
            </w:r>
          </w:p>
        </w:tc>
      </w:tr>
    </w:tbl>
    <w:p>
      <w:pPr>
        <w:pStyle w:val="BreadWine9Normal"/>
        <w:spacing w:after="80"/>
      </w:pPr>
    </w:p>
    <w:p>
      <w:pPr>
        <w:pStyle w:val="BreadWine9Heading1"/>
      </w:pPr>
      <w:r>
        <w:rPr>
          <w:color w:val="1F4E79"/>
        </w:rPr>
        <w:t>Part 2 Summary: What This Installment Establishes</w:t>
      </w:r>
    </w:p>
    <w:tbl>
      <w:tblPr>
        <w:tblW w:type="auto" w:w="0"/>
        <w:jc w:val="center"/>
        <w:tblLayout w:type="autofit"/>
        <w:tblLook w:firstColumn="1" w:firstRow="1" w:lastColumn="0" w:lastRow="0" w:noHBand="0" w:noVBand="1" w:val="04A0"/>
      </w:tblPr>
      <w:tblGrid>
        <w:gridCol w:w="10224"/>
      </w:tblGrid>
      <w:tr>
        <w:tc>
          <w:tcPr>
            <w:tcW w:type="dxa" w:w="10224"/>
            <w:shd w:fill="E2F0D9"/>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375623"/>
                <w:sz w:val="22"/>
              </w:rPr>
              <w:t>Build So Far</w:t>
            </w:r>
          </w:p>
          <w:p>
            <w:pPr>
              <w:pStyle w:val="BreadWine9Normal"/>
              <w:spacing w:after="60"/>
            </w:pPr>
            <w:r>
              <w:t xml:space="preserve">1. </w:t>
            </w:r>
            <w:r>
              <w:rPr>
                <w:i/>
              </w:rPr>
              <w:t>Matthew 8:4</w:t>
            </w:r>
            <w:r>
              <w:t xml:space="preserve"> shows Jesus sending the cleansed man into Moses’ commanded priestly testimony.</w:t>
            </w:r>
          </w:p>
          <w:p>
            <w:pPr>
              <w:pStyle w:val="BreadWine9Normal"/>
              <w:spacing w:after="60"/>
            </w:pPr>
            <w:r>
              <w:t>2. Melchizedek gives the pre-Levitical priest-king table: king, priest, bread, wine, blessing.</w:t>
            </w:r>
          </w:p>
          <w:p>
            <w:pPr>
              <w:pStyle w:val="BreadWine9Normal"/>
              <w:spacing w:after="60"/>
            </w:pPr>
            <w:r>
              <w:t xml:space="preserve">3. </w:t>
            </w:r>
            <w:r>
              <w:rPr>
                <w:i/>
              </w:rPr>
              <w:t>Psalm 110</w:t>
            </w:r>
            <w:r>
              <w:t xml:space="preserve"> joins right-hand enthronement and priesthood forever after Melchizedek.</w:t>
            </w:r>
          </w:p>
          <w:p>
            <w:pPr>
              <w:pStyle w:val="BreadWine9Normal"/>
              <w:spacing w:after="60"/>
            </w:pPr>
            <w:r>
              <w:t>4. Hebrews identifies Jesus as the ascended Melchizedek High Priest who offered Himself once for all and now gives access.</w:t>
            </w:r>
          </w:p>
          <w:p>
            <w:pPr>
              <w:pStyle w:val="BreadWine9Normal"/>
              <w:spacing w:after="60"/>
            </w:pPr>
            <w:r>
              <w:t>5. The Upper Room gives the controlling decoder: bread is His body; cup is His blood of the covenant.</w:t>
            </w:r>
          </w:p>
        </w:tc>
      </w:tr>
    </w:tbl>
    <w:p>
      <w:pPr>
        <w:pStyle w:val="BreadWine9Normal"/>
        <w:spacing w:after="80"/>
      </w:pPr>
    </w:p>
    <w:tbl>
      <w:tblPr>
        <w:tblW w:type="auto" w:w="0"/>
        <w:jc w:val="center"/>
        <w:tblLayout w:type="autofit"/>
        <w:tblLook w:firstColumn="1" w:firstRow="1" w:lastColumn="0" w:lastRow="0" w:noHBand="0" w:noVBand="1" w:val="04A0"/>
      </w:tblPr>
      <w:tblGrid>
        <w:gridCol w:w="10224"/>
      </w:tblGrid>
      <w:tr>
        <w:tc>
          <w:tcPr>
            <w:tcW w:type="dxa" w:w="10224"/>
            <w:shd w:fill="F3E6D0"/>
            <w:tcBorders>
              <w:top w:val="single" w:sz="8" w:space="0" w:color="B7B7B7"/>
              <w:left w:val="single" w:sz="8" w:space="0" w:color="B7B7B7"/>
              <w:bottom w:val="single" w:sz="8" w:space="0" w:color="B7B7B7"/>
              <w:right w:val="single" w:sz="8" w:space="0" w:color="B7B7B7"/>
            </w:tcBorders>
            <w:vAlign w:val="center"/>
          </w:tcPr>
          <w:p>
            <w:pPr>
              <w:pStyle w:val="BreadWine9Normal"/>
              <w:spacing w:after="80"/>
            </w:pPr>
            <w:r>
              <w:rPr>
                <w:b/>
                <w:color w:val="7A4E1D"/>
                <w:sz w:val="22"/>
              </w:rPr>
              <w:t>Sequence Reminder</w:t>
            </w:r>
          </w:p>
          <w:p>
            <w:pPr>
              <w:pStyle w:val="BreadWine9Normal"/>
              <w:spacing w:after="60"/>
            </w:pPr>
            <w:r>
              <w:t>Cleansing testimony → priest-king table → right-hand Priest forever → once-for-all offering → bread/body and cup/blood</w:t>
            </w:r>
          </w:p>
        </w:tc>
      </w:tr>
    </w:tbl>
    <w:p>
      <w:pPr>
        <w:pStyle w:val="BreadWine9Normal"/>
        <w:spacing w:after="80"/>
      </w:pPr>
    </w:p>
    <w:p>
      <w:pPr>
        <w:pStyle w:val="BreadWine9Normal"/>
        <w:spacing w:after="120" w:line="259" w:lineRule="auto"/>
        <w:sectPr w:rsidR="00FC693F" w:rsidRPr="0006063C" w:rsidSect="00034616">
          <w:headerReference w:type="default" r:id="rIdBreadWine9header"/>
          <w:footerReference w:type="default" r:id="rIdBreadWine9footer"/>
          <w:type w:val="nextPage"/>
          <w:pgSz w:w="12240" w:h="15840"/>
          <w:pgMar w:top="1008" w:right="1008" w:bottom="936" w:left="1008" w:header="720" w:footer="720" w:gutter="0"/>
          <w:pgNumType w:start="1"/>
          <w:cols w:space="720"/>
          <w:docGrid w:linePitch="360"/>
        </w:sectPr>
      </w:pPr>
      <w:r>
        <w:t>The next bonus installment can move into Paul’s altar and table logic, Hebrews 13 and the sacrifice of praise, and the wider New Testament witnesses: Peter, John, Revelation, Luke-Acts, and Paul’s priestly gospel ministry to the nations.</w:t>
      </w:r>
    </w:p>
    <w:p>
      <w:pPr>
        <w:pStyle w:val="BreadWine10Normal"/>
        <w:jc w:val="center"/>
      </w:pPr>
      <w:r>
        <w:rPr>
          <w:rFonts w:ascii="Georgia" w:hAnsi="Georgia" w:eastAsia="Georgia"/>
          <w:b/>
          <w:color w:val="1F4E79"/>
          <w:sz w:val="44"/>
        </w:rPr>
        <w:t>Bread, Wine, and the Priest-King Witness</w:t>
      </w:r>
    </w:p>
    <w:p>
      <w:pPr>
        <w:pStyle w:val="BreadWine10Normal"/>
        <w:jc w:val="center"/>
      </w:pPr>
      <w:r>
        <w:rPr>
          <w:rFonts w:ascii="Georgia" w:hAnsi="Georgia" w:eastAsia="Georgia"/>
          <w:b/>
          <w:color w:val="754C24"/>
          <w:sz w:val="28"/>
        </w:rPr>
        <w:t>Installment 11 — Bonus Reading Part 3 — Draft Sequence Open</w:t>
      </w:r>
    </w:p>
    <w:p>
      <w:pPr>
        <w:pStyle w:val="BreadWine10Normal"/>
        <w:jc w:val="center"/>
      </w:pPr>
      <w:r>
        <w:rPr>
          <w:rFonts w:ascii="Georgia" w:hAnsi="Georgia" w:eastAsia="Georgia"/>
          <w:i/>
          <w:sz w:val="22"/>
        </w:rPr>
        <w:t>B8–B11: Paul’s Altar and Table Logic, Hebrews 13, the Meal Offering Connection, and the Drink Offering Connection</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Open-Sequence Drafting Note</w:t>
            </w:r>
          </w:p>
          <w:p>
            <w:pPr>
              <w:pStyle w:val="BreadWine10Normal"/>
              <w:spacing w:after="40"/>
            </w:pPr>
            <w:r>
              <w:rPr>
                <w:rFonts w:ascii="Georgia" w:hAnsi="Georgia" w:eastAsia="Georgia"/>
                <w:b w:val="0"/>
                <w:sz w:val="19"/>
              </w:rPr>
              <w:t>The installment number marks drafting order only. It does not limit the final length of the study. The main flow remains readable; the bonus reading and exhibits carry heavier legal-theological support.</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1F4E79"/>
                <w:sz w:val="21"/>
              </w:rPr>
              <w:t>Purpose of This Installment</w:t>
            </w:r>
          </w:p>
          <w:p>
            <w:pPr>
              <w:pStyle w:val="BreadWine10Normal"/>
              <w:spacing w:after="40"/>
            </w:pPr>
            <w:r>
              <w:rPr>
                <w:rFonts w:ascii="Georgia" w:hAnsi="Georgia" w:eastAsia="Georgia"/>
                <w:b w:val="0"/>
                <w:sz w:val="19"/>
              </w:rPr>
              <w:t xml:space="preserve">This installment strengthens the apostolic bridge. Paul, Hebrews, and the New Testament offering language show that after Christ’s once-for-all sacrifice, Scripture still speaks of </w:t>
            </w:r>
            <w:r>
              <w:rPr>
                <w:rFonts w:ascii="Georgia" w:hAnsi="Georgia" w:eastAsia="Georgia"/>
                <w:b/>
                <w:sz w:val="19"/>
              </w:rPr>
              <w:t>altar</w:t>
            </w:r>
            <w:r>
              <w:rPr>
                <w:rFonts w:ascii="Georgia" w:hAnsi="Georgia" w:eastAsia="Georgia"/>
                <w:b w:val="0"/>
                <w:sz w:val="19"/>
              </w:rPr>
              <w:t xml:space="preserve">, </w:t>
            </w:r>
            <w:r>
              <w:rPr>
                <w:rFonts w:ascii="Georgia" w:hAnsi="Georgia" w:eastAsia="Georgia"/>
                <w:b/>
                <w:sz w:val="19"/>
              </w:rPr>
              <w:t>table</w:t>
            </w:r>
            <w:r>
              <w:rPr>
                <w:rFonts w:ascii="Georgia" w:hAnsi="Georgia" w:eastAsia="Georgia"/>
                <w:b w:val="0"/>
                <w:sz w:val="19"/>
              </w:rPr>
              <w:t xml:space="preserve">, </w:t>
            </w:r>
            <w:r>
              <w:rPr>
                <w:rFonts w:ascii="Georgia" w:hAnsi="Georgia" w:eastAsia="Georgia"/>
                <w:b/>
                <w:sz w:val="19"/>
              </w:rPr>
              <w:t>bread</w:t>
            </w:r>
            <w:r>
              <w:rPr>
                <w:rFonts w:ascii="Georgia" w:hAnsi="Georgia" w:eastAsia="Georgia"/>
                <w:b w:val="0"/>
                <w:sz w:val="19"/>
              </w:rPr>
              <w:t xml:space="preserve">, </w:t>
            </w:r>
            <w:r>
              <w:rPr>
                <w:rFonts w:ascii="Georgia" w:hAnsi="Georgia" w:eastAsia="Georgia"/>
                <w:b/>
                <w:sz w:val="19"/>
              </w:rPr>
              <w:t>cup</w:t>
            </w:r>
            <w:r>
              <w:rPr>
                <w:rFonts w:ascii="Georgia" w:hAnsi="Georgia" w:eastAsia="Georgia"/>
                <w:b w:val="0"/>
                <w:sz w:val="19"/>
              </w:rPr>
              <w:t xml:space="preserve">, </w:t>
            </w:r>
            <w:r>
              <w:rPr>
                <w:rFonts w:ascii="Georgia" w:hAnsi="Georgia" w:eastAsia="Georgia"/>
                <w:b/>
                <w:sz w:val="19"/>
              </w:rPr>
              <w:t>sacrifice of praise</w:t>
            </w:r>
            <w:r>
              <w:rPr>
                <w:rFonts w:ascii="Georgia" w:hAnsi="Georgia" w:eastAsia="Georgia"/>
                <w:b w:val="0"/>
                <w:sz w:val="19"/>
              </w:rPr>
              <w:t xml:space="preserve">, doing good, sharing, and lives </w:t>
            </w:r>
            <w:r>
              <w:rPr>
                <w:rFonts w:ascii="Georgia" w:hAnsi="Georgia" w:eastAsia="Georgia"/>
                <w:b/>
                <w:sz w:val="19"/>
              </w:rPr>
              <w:t>poured out</w:t>
            </w:r>
            <w:r>
              <w:rPr>
                <w:rFonts w:ascii="Georgia" w:hAnsi="Georgia" w:eastAsia="Georgia"/>
                <w:b w:val="0"/>
                <w:sz w:val="19"/>
              </w:rPr>
              <w:t xml:space="preserve"> in </w:t>
            </w:r>
            <w:r>
              <w:rPr>
                <w:rFonts w:ascii="Georgia" w:hAnsi="Georgia" w:eastAsia="Georgia"/>
                <w:b/>
                <w:sz w:val="19"/>
              </w:rPr>
              <w:t>witness</w:t>
            </w:r>
            <w:r>
              <w:rPr>
                <w:rFonts w:ascii="Georgia" w:hAnsi="Georgia" w:eastAsia="Georgia"/>
                <w:b w:val="0"/>
                <w:sz w:val="19"/>
              </w:rPr>
              <w:t>. These are not competing atonements. They are the accep</w:t>
            </w:r>
            <w:r>
              <w:rPr>
                <w:rFonts w:ascii="Georgia" w:hAnsi="Georgia" w:eastAsia="Georgia"/>
                <w:b/>
                <w:sz w:val="19"/>
              </w:rPr>
              <w:t>table</w:t>
            </w:r>
            <w:r>
              <w:rPr>
                <w:rFonts w:ascii="Georgia" w:hAnsi="Georgia" w:eastAsia="Georgia"/>
                <w:b w:val="0"/>
                <w:sz w:val="19"/>
              </w:rPr>
              <w:t xml:space="preserve"> priestly life that flows through the finished work of Christ.</w:t>
            </w:r>
          </w:p>
        </w:tc>
      </w:tr>
    </w:tbl>
    <w:p>
      <w:pPr>
        <w:pStyle w:val="BreadWine10Normal"/>
        <w:spacing w:after="20"/>
      </w:pPr>
    </w:p>
    <w:p>
      <w:pPr>
        <w:pStyle w:val="BreadWine10Normal"/>
      </w:pPr>
      <w:r>
        <w:br w:type="page"/>
      </w:r>
    </w:p>
    <w:p>
      <w:pPr>
        <w:pStyle w:val="BreadWine10Heading1"/>
      </w:pPr>
      <w:r>
        <w:t>B8. Paul’s Altar and Table Logic in 1 Corinthians 9–11</w:t>
      </w:r>
    </w:p>
    <w:p>
      <w:pPr>
        <w:pStyle w:val="BreadWine10Normal"/>
      </w:pPr>
      <w:r>
        <w:rPr>
          <w:rFonts w:ascii="Georgia" w:hAnsi="Georgia" w:eastAsia="Georgia"/>
          <w:b w:val="0"/>
          <w:sz w:val="21"/>
        </w:rPr>
        <w:t xml:space="preserve">Paul gives one of the strongest apostolic bridges between the Old Testament </w:t>
      </w:r>
      <w:r>
        <w:rPr>
          <w:rFonts w:ascii="Georgia" w:hAnsi="Georgia" w:eastAsia="Georgia"/>
          <w:b/>
          <w:sz w:val="21"/>
        </w:rPr>
        <w:t>altar</w:t>
      </w:r>
      <w:r>
        <w:rPr>
          <w:rFonts w:ascii="Georgia" w:hAnsi="Georgia" w:eastAsia="Georgia"/>
          <w:b w:val="0"/>
          <w:sz w:val="21"/>
        </w:rPr>
        <w:t xml:space="preserve"> world and New Covenant ministry. He does not argue merely from business, wages, or public speaking. When he explains gospel ministry support, he reaches into temple and </w:t>
      </w:r>
      <w:r>
        <w:rPr>
          <w:rFonts w:ascii="Georgia" w:hAnsi="Georgia" w:eastAsia="Georgia"/>
          <w:b/>
          <w:sz w:val="21"/>
        </w:rPr>
        <w:t>altar</w:t>
      </w:r>
      <w:r>
        <w:rPr>
          <w:rFonts w:ascii="Georgia" w:hAnsi="Georgia" w:eastAsia="Georgia"/>
          <w:b w:val="0"/>
          <w:sz w:val="21"/>
        </w:rPr>
        <w:t xml:space="preserve"> service.</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“Do ye not know that they which minister about holy things live of the things of the temple? and they which wait at the altar are partakers with the altar?”</w:t>
            </w:r>
          </w:p>
          <w:p>
            <w:pPr>
              <w:pStyle w:val="BreadWine10Normal"/>
              <w:jc w:val="right"/>
            </w:pPr>
            <w:r>
              <w:rPr>
                <w:rFonts w:ascii="Georgia" w:hAnsi="Georgia" w:eastAsia="Georgia"/>
                <w:i/>
                <w:color w:val="1F4E79"/>
                <w:sz w:val="19"/>
              </w:rPr>
              <w:t>1 Corinthians 9:13</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“Even so hath the Lord ordained that they which preach the gospel should live of the gospel.”</w:t>
            </w:r>
          </w:p>
          <w:p>
            <w:pPr>
              <w:pStyle w:val="BreadWine10Normal"/>
              <w:jc w:val="right"/>
            </w:pPr>
            <w:r>
              <w:rPr>
                <w:rFonts w:ascii="Georgia" w:hAnsi="Georgia" w:eastAsia="Georgia"/>
                <w:i/>
                <w:color w:val="1F4E79"/>
                <w:sz w:val="19"/>
              </w:rPr>
              <w:t>1 Corinthians 9:14</w:t>
            </w:r>
          </w:p>
        </w:tc>
      </w:tr>
    </w:tbl>
    <w:p>
      <w:pPr>
        <w:pStyle w:val="BreadWine10Normal"/>
        <w:spacing w:after="20"/>
      </w:pPr>
    </w:p>
    <w:p>
      <w:pPr>
        <w:pStyle w:val="BreadWine10Normal"/>
      </w:pPr>
      <w:r>
        <w:rPr>
          <w:rFonts w:ascii="Georgia" w:hAnsi="Georgia" w:eastAsia="Georgia"/>
          <w:b w:val="0"/>
          <w:sz w:val="21"/>
        </w:rPr>
        <w:t>The phrase “even so” matters. Paul is not making gospel ministers into Levitical priests. He is not saying they offer Christ again. But he is comfor</w:t>
      </w:r>
      <w:r>
        <w:rPr>
          <w:rFonts w:ascii="Georgia" w:hAnsi="Georgia" w:eastAsia="Georgia"/>
          <w:b/>
          <w:sz w:val="21"/>
        </w:rPr>
        <w:t>table</w:t>
      </w:r>
      <w:r>
        <w:rPr>
          <w:rFonts w:ascii="Georgia" w:hAnsi="Georgia" w:eastAsia="Georgia"/>
          <w:b w:val="0"/>
          <w:sz w:val="21"/>
        </w:rPr>
        <w:t xml:space="preserve"> using priestly </w:t>
      </w:r>
      <w:r>
        <w:rPr>
          <w:rFonts w:ascii="Georgia" w:hAnsi="Georgia" w:eastAsia="Georgia"/>
          <w:b/>
          <w:sz w:val="21"/>
        </w:rPr>
        <w:t>altar</w:t>
      </w:r>
      <w:r>
        <w:rPr>
          <w:rFonts w:ascii="Georgia" w:hAnsi="Georgia" w:eastAsia="Georgia"/>
          <w:b w:val="0"/>
          <w:sz w:val="21"/>
        </w:rPr>
        <w:t xml:space="preserve"> logic to explain gospel ministry. The temple, </w:t>
      </w:r>
      <w:r>
        <w:rPr>
          <w:rFonts w:ascii="Georgia" w:hAnsi="Georgia" w:eastAsia="Georgia"/>
          <w:b/>
          <w:sz w:val="21"/>
        </w:rPr>
        <w:t>altar</w:t>
      </w:r>
      <w:r>
        <w:rPr>
          <w:rFonts w:ascii="Georgia" w:hAnsi="Georgia" w:eastAsia="Georgia"/>
          <w:b w:val="0"/>
          <w:sz w:val="21"/>
        </w:rPr>
        <w:t xml:space="preserve">, holy things, and gospel labor are not foreign worlds to him. Christ fulfills the old order, but fulfillment does not erase the vocabulary. It gathers the vocabulary into the finished work of Jesus and the </w:t>
      </w:r>
      <w:r>
        <w:rPr>
          <w:rFonts w:ascii="Georgia" w:hAnsi="Georgia" w:eastAsia="Georgia"/>
          <w:b/>
          <w:sz w:val="21"/>
        </w:rPr>
        <w:t>witness</w:t>
      </w:r>
      <w:r>
        <w:rPr>
          <w:rFonts w:ascii="Georgia" w:hAnsi="Georgia" w:eastAsia="Georgia"/>
          <w:b w:val="0"/>
          <w:sz w:val="21"/>
        </w:rPr>
        <w:t>-life of His people.</w:t>
      </w: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9C5733"/>
                <w:sz w:val="21"/>
              </w:rPr>
              <w:t>Guardrail</w:t>
            </w:r>
          </w:p>
          <w:p>
            <w:pPr>
              <w:pStyle w:val="BreadWine10Normal"/>
              <w:spacing w:after="40"/>
            </w:pPr>
            <w:r>
              <w:rPr>
                <w:rFonts w:ascii="Georgia" w:hAnsi="Georgia" w:eastAsia="Georgia"/>
                <w:b w:val="0"/>
                <w:sz w:val="19"/>
              </w:rPr>
              <w:t xml:space="preserve">Do not overclaim </w:t>
            </w:r>
            <w:r>
              <w:rPr>
                <w:rFonts w:ascii="Georgia" w:hAnsi="Georgia" w:eastAsia="Georgia"/>
                <w:i/>
                <w:sz w:val="19"/>
              </w:rPr>
              <w:t>1 Corinthians 9</w:t>
            </w:r>
            <w:r>
              <w:rPr>
                <w:rFonts w:ascii="Georgia" w:hAnsi="Georgia" w:eastAsia="Georgia"/>
                <w:b w:val="0"/>
                <w:sz w:val="19"/>
              </w:rPr>
              <w:t xml:space="preserve"> by itself. The passage does not prove the whole </w:t>
            </w:r>
            <w:r>
              <w:rPr>
                <w:rFonts w:ascii="Georgia" w:hAnsi="Georgia" w:eastAsia="Georgia"/>
                <w:b/>
                <w:sz w:val="19"/>
              </w:rPr>
              <w:t>bread</w:t>
            </w:r>
            <w:r>
              <w:rPr>
                <w:rFonts w:ascii="Georgia" w:hAnsi="Georgia" w:eastAsia="Georgia"/>
                <w:b w:val="0"/>
                <w:sz w:val="19"/>
              </w:rPr>
              <w:t>-and-</w:t>
            </w:r>
            <w:r>
              <w:rPr>
                <w:rFonts w:ascii="Georgia" w:hAnsi="Georgia" w:eastAsia="Georgia"/>
                <w:b/>
                <w:sz w:val="19"/>
              </w:rPr>
              <w:t>wine</w:t>
            </w:r>
            <w:r>
              <w:rPr>
                <w:rFonts w:ascii="Georgia" w:hAnsi="Georgia" w:eastAsia="Georgia"/>
                <w:b w:val="0"/>
                <w:sz w:val="19"/>
              </w:rPr>
              <w:t xml:space="preserve"> argument alone. It becomes strong when read with </w:t>
            </w:r>
            <w:r>
              <w:rPr>
                <w:rFonts w:ascii="Georgia" w:hAnsi="Georgia" w:eastAsia="Georgia"/>
                <w:i/>
                <w:sz w:val="19"/>
              </w:rPr>
              <w:t>1 Corinthians 10</w:t>
            </w:r>
            <w:r>
              <w:rPr>
                <w:rFonts w:ascii="Georgia" w:hAnsi="Georgia" w:eastAsia="Georgia"/>
                <w:b w:val="0"/>
                <w:sz w:val="19"/>
              </w:rPr>
              <w:t xml:space="preserve"> and </w:t>
            </w:r>
            <w:r>
              <w:rPr>
                <w:rFonts w:ascii="Georgia" w:hAnsi="Georgia" w:eastAsia="Georgia"/>
                <w:i/>
                <w:sz w:val="19"/>
              </w:rPr>
              <w:t>1 Corinthians 11</w:t>
            </w:r>
            <w:r>
              <w:rPr>
                <w:rFonts w:ascii="Georgia" w:hAnsi="Georgia" w:eastAsia="Georgia"/>
                <w:b w:val="0"/>
                <w:sz w:val="19"/>
              </w:rPr>
              <w:t xml:space="preserve">, where Paul places </w:t>
            </w:r>
            <w:r>
              <w:rPr>
                <w:rFonts w:ascii="Georgia" w:hAnsi="Georgia" w:eastAsia="Georgia"/>
                <w:b/>
                <w:sz w:val="19"/>
              </w:rPr>
              <w:t>altar</w:t>
            </w:r>
            <w:r>
              <w:rPr>
                <w:rFonts w:ascii="Georgia" w:hAnsi="Georgia" w:eastAsia="Georgia"/>
                <w:b w:val="0"/>
                <w:sz w:val="19"/>
              </w:rPr>
              <w:t xml:space="preserve">, </w:t>
            </w:r>
            <w:r>
              <w:rPr>
                <w:rFonts w:ascii="Georgia" w:hAnsi="Georgia" w:eastAsia="Georgia"/>
                <w:b/>
                <w:sz w:val="19"/>
              </w:rPr>
              <w:t>table</w:t>
            </w:r>
            <w:r>
              <w:rPr>
                <w:rFonts w:ascii="Georgia" w:hAnsi="Georgia" w:eastAsia="Georgia"/>
                <w:b w:val="0"/>
                <w:sz w:val="19"/>
              </w:rPr>
              <w:t xml:space="preserve">, </w:t>
            </w:r>
            <w:r>
              <w:rPr>
                <w:rFonts w:ascii="Georgia" w:hAnsi="Georgia" w:eastAsia="Georgia"/>
                <w:b/>
                <w:sz w:val="19"/>
              </w:rPr>
              <w:t>bread</w:t>
            </w:r>
            <w:r>
              <w:rPr>
                <w:rFonts w:ascii="Georgia" w:hAnsi="Georgia" w:eastAsia="Georgia"/>
                <w:b w:val="0"/>
                <w:sz w:val="19"/>
              </w:rPr>
              <w:t xml:space="preserve">, </w:t>
            </w:r>
            <w:r>
              <w:rPr>
                <w:rFonts w:ascii="Georgia" w:hAnsi="Georgia" w:eastAsia="Georgia"/>
                <w:b/>
                <w:sz w:val="19"/>
              </w:rPr>
              <w:t>cup</w:t>
            </w:r>
            <w:r>
              <w:rPr>
                <w:rFonts w:ascii="Georgia" w:hAnsi="Georgia" w:eastAsia="Georgia"/>
                <w:b w:val="0"/>
                <w:sz w:val="19"/>
              </w:rPr>
              <w:t xml:space="preserve">, </w:t>
            </w:r>
            <w:r>
              <w:rPr>
                <w:rFonts w:ascii="Georgia" w:hAnsi="Georgia" w:eastAsia="Georgia"/>
                <w:b/>
                <w:sz w:val="19"/>
              </w:rPr>
              <w:t>body</w:t>
            </w:r>
            <w:r>
              <w:rPr>
                <w:rFonts w:ascii="Georgia" w:hAnsi="Georgia" w:eastAsia="Georgia"/>
                <w:b w:val="0"/>
                <w:sz w:val="19"/>
              </w:rPr>
              <w:t xml:space="preserve">, </w:t>
            </w:r>
            <w:r>
              <w:rPr>
                <w:rFonts w:ascii="Georgia" w:hAnsi="Georgia" w:eastAsia="Georgia"/>
                <w:b/>
                <w:sz w:val="19"/>
              </w:rPr>
              <w:t>blood</w:t>
            </w:r>
            <w:r>
              <w:rPr>
                <w:rFonts w:ascii="Georgia" w:hAnsi="Georgia" w:eastAsia="Georgia"/>
                <w:b w:val="0"/>
                <w:sz w:val="19"/>
              </w:rPr>
              <w:t xml:space="preserve">, </w:t>
            </w:r>
            <w:r>
              <w:rPr>
                <w:rFonts w:ascii="Georgia" w:hAnsi="Georgia" w:eastAsia="Georgia"/>
                <w:b/>
                <w:sz w:val="19"/>
              </w:rPr>
              <w:t>communion</w:t>
            </w:r>
            <w:r>
              <w:rPr>
                <w:rFonts w:ascii="Georgia" w:hAnsi="Georgia" w:eastAsia="Georgia"/>
                <w:b w:val="0"/>
                <w:sz w:val="19"/>
              </w:rPr>
              <w:t>, and proclamation in the same theological cluster.</w:t>
            </w:r>
          </w:p>
        </w:tc>
      </w:tr>
    </w:tbl>
    <w:p>
      <w:pPr>
        <w:pStyle w:val="BreadWine10Normal"/>
        <w:spacing w:after="20"/>
      </w:pPr>
    </w:p>
    <w:p>
      <w:pPr>
        <w:pStyle w:val="BreadWine10Heading2"/>
      </w:pPr>
      <w:r>
        <w:t>B8.1 The wider 1 Corinthians cluster</w:t>
      </w:r>
    </w:p>
    <w:p>
      <w:pPr>
        <w:pStyle w:val="BreadWine10Normal"/>
      </w:pPr>
      <w:r>
        <w:rPr>
          <w:rFonts w:ascii="Georgia" w:hAnsi="Georgia" w:eastAsia="Georgia"/>
          <w:b w:val="0"/>
          <w:sz w:val="21"/>
        </w:rPr>
        <w:t xml:space="preserve">The strength is not one isolated phrase. It is the cluster. In three connected chapters, Paul moves through gospel ministry, </w:t>
      </w:r>
      <w:r>
        <w:rPr>
          <w:rFonts w:ascii="Georgia" w:hAnsi="Georgia" w:eastAsia="Georgia"/>
          <w:b/>
          <w:sz w:val="21"/>
        </w:rPr>
        <w:t>altar</w:t>
      </w:r>
      <w:r>
        <w:rPr>
          <w:rFonts w:ascii="Georgia" w:hAnsi="Georgia" w:eastAsia="Georgia"/>
          <w:b w:val="0"/>
          <w:sz w:val="21"/>
        </w:rPr>
        <w:t xml:space="preserve"> </w:t>
      </w:r>
      <w:r>
        <w:rPr>
          <w:rFonts w:ascii="Georgia" w:hAnsi="Georgia" w:eastAsia="Georgia"/>
          <w:b/>
          <w:sz w:val="21"/>
        </w:rPr>
        <w:t>participation</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 xml:space="preserve">, </w:t>
      </w:r>
      <w:r>
        <w:rPr>
          <w:rFonts w:ascii="Georgia" w:hAnsi="Georgia" w:eastAsia="Georgia"/>
          <w:b/>
          <w:sz w:val="21"/>
        </w:rPr>
        <w:t>cup</w:t>
      </w:r>
      <w:r>
        <w:rPr>
          <w:rFonts w:ascii="Georgia" w:hAnsi="Georgia" w:eastAsia="Georgia"/>
          <w:b w:val="0"/>
          <w:sz w:val="21"/>
        </w:rPr>
        <w:t xml:space="preserve">, </w:t>
      </w:r>
      <w:r>
        <w:rPr>
          <w:rFonts w:ascii="Georgia" w:hAnsi="Georgia" w:eastAsia="Georgia"/>
          <w:b/>
          <w:sz w:val="21"/>
        </w:rPr>
        <w:t>body</w:t>
      </w:r>
      <w:r>
        <w:rPr>
          <w:rFonts w:ascii="Georgia" w:hAnsi="Georgia" w:eastAsia="Georgia"/>
          <w:b w:val="0"/>
          <w:sz w:val="21"/>
        </w:rPr>
        <w:t xml:space="preserve">, </w:t>
      </w:r>
      <w:r>
        <w:rPr>
          <w:rFonts w:ascii="Georgia" w:hAnsi="Georgia" w:eastAsia="Georgia"/>
          <w:b/>
          <w:sz w:val="21"/>
        </w:rPr>
        <w:t>blood</w:t>
      </w:r>
      <w:r>
        <w:rPr>
          <w:rFonts w:ascii="Georgia" w:hAnsi="Georgia" w:eastAsia="Georgia"/>
          <w:b w:val="0"/>
          <w:sz w:val="21"/>
        </w:rPr>
        <w:t xml:space="preserve">, the Lord’s </w:t>
      </w:r>
      <w:r>
        <w:rPr>
          <w:rFonts w:ascii="Georgia" w:hAnsi="Georgia" w:eastAsia="Georgia"/>
          <w:b/>
          <w:sz w:val="21"/>
        </w:rPr>
        <w:t>table</w:t>
      </w:r>
      <w:r>
        <w:rPr>
          <w:rFonts w:ascii="Georgia" w:hAnsi="Georgia" w:eastAsia="Georgia"/>
          <w:b w:val="0"/>
          <w:sz w:val="21"/>
        </w:rPr>
        <w:t>, and the proclamation of the Lord’s death until He comes.</w:t>
      </w:r>
    </w:p>
    <w:tbl>
      <w:tblPr>
        <w:tblStyle w:val="BreadWine10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0Normal"/>
              <w:spacing w:after="0"/>
            </w:pPr>
            <w:r>
              <w:rPr>
                <w:rFonts w:ascii="Georgia" w:hAnsi="Georgia" w:eastAsia="Georgia"/>
                <w:b/>
                <w:color w:val="1F4E79"/>
                <w:sz w:val="19"/>
              </w:rPr>
              <w:t>Passage</w:t>
            </w:r>
          </w:p>
        </w:tc>
        <w:tc>
          <w:tcPr>
            <w:tcW w:type="dxa" w:w="3389"/>
            <w:shd w:fill="D9EAF7"/>
          </w:tcPr>
          <w:p>
            <w:pPr>
              <w:pStyle w:val="BreadWine10Normal"/>
              <w:spacing w:after="0"/>
            </w:pPr>
            <w:r>
              <w:rPr>
                <w:rFonts w:ascii="Georgia" w:hAnsi="Georgia" w:eastAsia="Georgia"/>
                <w:b/>
                <w:color w:val="1F4E79"/>
                <w:sz w:val="19"/>
              </w:rPr>
              <w:t>Connection Point</w:t>
            </w:r>
          </w:p>
        </w:tc>
        <w:tc>
          <w:tcPr>
            <w:tcW w:type="dxa" w:w="3389"/>
            <w:shd w:fill="D9EAF7"/>
          </w:tcPr>
          <w:p>
            <w:pPr>
              <w:pStyle w:val="BreadWine10Normal"/>
              <w:spacing w:after="0"/>
            </w:pPr>
            <w:r>
              <w:rPr>
                <w:rFonts w:ascii="Georgia" w:hAnsi="Georgia" w:eastAsia="Georgia"/>
                <w:b/>
                <w:color w:val="1F4E79"/>
                <w:sz w:val="19"/>
              </w:rPr>
              <w:t>Why It Matters</w:t>
            </w:r>
          </w:p>
        </w:tc>
      </w:tr>
      <w:tr>
        <w:tc>
          <w:tcPr>
            <w:tcW w:type="dxa" w:w="3389"/>
          </w:tcPr>
          <w:p>
            <w:pPr>
              <w:pStyle w:val="BreadWine10Normal"/>
              <w:spacing w:after="0"/>
            </w:pPr>
            <w:r>
              <w:rPr>
                <w:rFonts w:ascii="Georgia" w:hAnsi="Georgia" w:eastAsia="Georgia"/>
                <w:i/>
                <w:sz w:val="17"/>
              </w:rPr>
              <w:t>1 Corinthians 9:13–14</w:t>
            </w:r>
          </w:p>
        </w:tc>
        <w:tc>
          <w:tcPr>
            <w:tcW w:type="dxa" w:w="3389"/>
          </w:tcPr>
          <w:p>
            <w:pPr>
              <w:pStyle w:val="BreadWine10Normal"/>
              <w:spacing w:after="0"/>
            </w:pPr>
            <w:r>
              <w:rPr>
                <w:rFonts w:ascii="Georgia" w:hAnsi="Georgia" w:eastAsia="Georgia"/>
                <w:b w:val="0"/>
                <w:sz w:val="17"/>
              </w:rPr>
              <w:t xml:space="preserve">Temple service, holy things, </w:t>
            </w:r>
            <w:r>
              <w:rPr>
                <w:rFonts w:ascii="Georgia" w:hAnsi="Georgia" w:eastAsia="Georgia"/>
                <w:b/>
                <w:sz w:val="17"/>
              </w:rPr>
              <w:t>altar</w:t>
            </w:r>
            <w:r>
              <w:rPr>
                <w:rFonts w:ascii="Georgia" w:hAnsi="Georgia" w:eastAsia="Georgia"/>
                <w:b w:val="0"/>
                <w:sz w:val="17"/>
              </w:rPr>
              <w:t xml:space="preserve"> </w:t>
            </w:r>
            <w:r>
              <w:rPr>
                <w:rFonts w:ascii="Georgia" w:hAnsi="Georgia" w:eastAsia="Georgia"/>
                <w:b/>
                <w:sz w:val="17"/>
              </w:rPr>
              <w:t>participation</w:t>
            </w:r>
            <w:r>
              <w:rPr>
                <w:rFonts w:ascii="Georgia" w:hAnsi="Georgia" w:eastAsia="Georgia"/>
                <w:b w:val="0"/>
                <w:sz w:val="17"/>
              </w:rPr>
              <w:t>, and gospel ministry support.</w:t>
            </w:r>
          </w:p>
        </w:tc>
        <w:tc>
          <w:tcPr>
            <w:tcW w:type="dxa" w:w="3389"/>
          </w:tcPr>
          <w:p>
            <w:pPr>
              <w:pStyle w:val="BreadWine10Normal"/>
              <w:spacing w:after="0"/>
            </w:pPr>
            <w:r>
              <w:rPr>
                <w:rFonts w:ascii="Georgia" w:hAnsi="Georgia" w:eastAsia="Georgia"/>
                <w:b w:val="0"/>
                <w:sz w:val="17"/>
              </w:rPr>
              <w:t xml:space="preserve">Paul can explain gospel ministry through priestly </w:t>
            </w:r>
            <w:r>
              <w:rPr>
                <w:rFonts w:ascii="Georgia" w:hAnsi="Georgia" w:eastAsia="Georgia"/>
                <w:b/>
                <w:sz w:val="17"/>
              </w:rPr>
              <w:t>altar</w:t>
            </w:r>
            <w:r>
              <w:rPr>
                <w:rFonts w:ascii="Georgia" w:hAnsi="Georgia" w:eastAsia="Georgia"/>
                <w:b w:val="0"/>
                <w:sz w:val="17"/>
              </w:rPr>
              <w:t xml:space="preserve"> logic without making ministers Levitical priests.</w:t>
            </w:r>
          </w:p>
        </w:tc>
      </w:tr>
      <w:tr>
        <w:tc>
          <w:tcPr>
            <w:tcW w:type="dxa" w:w="3389"/>
          </w:tcPr>
          <w:p>
            <w:pPr>
              <w:pStyle w:val="BreadWine10Normal"/>
              <w:spacing w:after="0"/>
            </w:pPr>
            <w:r>
              <w:rPr>
                <w:rFonts w:ascii="Georgia" w:hAnsi="Georgia" w:eastAsia="Georgia"/>
                <w:i/>
                <w:sz w:val="17"/>
              </w:rPr>
              <w:t>1 Corinthians 10:16</w:t>
            </w:r>
          </w:p>
        </w:tc>
        <w:tc>
          <w:tcPr>
            <w:tcW w:type="dxa" w:w="3389"/>
          </w:tcPr>
          <w:p>
            <w:pPr>
              <w:pStyle w:val="BreadWine10Normal"/>
              <w:spacing w:after="0"/>
            </w:pPr>
            <w:r>
              <w:rPr>
                <w:rFonts w:ascii="Georgia" w:hAnsi="Georgia" w:eastAsia="Georgia"/>
                <w:b/>
                <w:sz w:val="17"/>
              </w:rPr>
              <w:t>Cup</w:t>
            </w:r>
            <w:r>
              <w:rPr>
                <w:rFonts w:ascii="Georgia" w:hAnsi="Georgia" w:eastAsia="Georgia"/>
                <w:b w:val="0"/>
                <w:sz w:val="17"/>
              </w:rPr>
              <w:t xml:space="preserve"> of blessing as </w:t>
            </w:r>
            <w:r>
              <w:rPr>
                <w:rFonts w:ascii="Georgia" w:hAnsi="Georgia" w:eastAsia="Georgia"/>
                <w:b/>
                <w:sz w:val="17"/>
              </w:rPr>
              <w:t>communion</w:t>
            </w:r>
            <w:r>
              <w:rPr>
                <w:rFonts w:ascii="Georgia" w:hAnsi="Georgia" w:eastAsia="Georgia"/>
                <w:b w:val="0"/>
                <w:sz w:val="17"/>
              </w:rPr>
              <w:t xml:space="preserve"> of Christ’s </w:t>
            </w:r>
            <w:r>
              <w:rPr>
                <w:rFonts w:ascii="Georgia" w:hAnsi="Georgia" w:eastAsia="Georgia"/>
                <w:b/>
                <w:sz w:val="17"/>
              </w:rPr>
              <w:t>blood</w:t>
            </w:r>
            <w:r>
              <w:rPr>
                <w:rFonts w:ascii="Georgia" w:hAnsi="Georgia" w:eastAsia="Georgia"/>
                <w:b w:val="0"/>
                <w:sz w:val="17"/>
              </w:rPr>
              <w:t xml:space="preserve">; </w:t>
            </w:r>
            <w:r>
              <w:rPr>
                <w:rFonts w:ascii="Georgia" w:hAnsi="Georgia" w:eastAsia="Georgia"/>
                <w:b/>
                <w:sz w:val="17"/>
              </w:rPr>
              <w:t>bread</w:t>
            </w:r>
            <w:r>
              <w:rPr>
                <w:rFonts w:ascii="Georgia" w:hAnsi="Georgia" w:eastAsia="Georgia"/>
                <w:b w:val="0"/>
                <w:sz w:val="17"/>
              </w:rPr>
              <w:t xml:space="preserve"> as </w:t>
            </w:r>
            <w:r>
              <w:rPr>
                <w:rFonts w:ascii="Georgia" w:hAnsi="Georgia" w:eastAsia="Georgia"/>
                <w:b/>
                <w:sz w:val="17"/>
              </w:rPr>
              <w:t>communion</w:t>
            </w:r>
            <w:r>
              <w:rPr>
                <w:rFonts w:ascii="Georgia" w:hAnsi="Georgia" w:eastAsia="Georgia"/>
                <w:b w:val="0"/>
                <w:sz w:val="17"/>
              </w:rPr>
              <w:t xml:space="preserve"> of Christ’s </w:t>
            </w:r>
            <w:r>
              <w:rPr>
                <w:rFonts w:ascii="Georgia" w:hAnsi="Georgia" w:eastAsia="Georgia"/>
                <w:b/>
                <w:sz w:val="17"/>
              </w:rPr>
              <w:t>body</w:t>
            </w:r>
            <w:r>
              <w:rPr>
                <w:rFonts w:ascii="Georgia" w:hAnsi="Georgia" w:eastAsia="Georgia"/>
                <w:b w:val="0"/>
                <w:sz w:val="17"/>
              </w:rPr>
              <w:t>.</w:t>
            </w:r>
          </w:p>
        </w:tc>
        <w:tc>
          <w:tcPr>
            <w:tcW w:type="dxa" w:w="3389"/>
          </w:tcPr>
          <w:p>
            <w:pPr>
              <w:pStyle w:val="BreadWine10Normal"/>
              <w:spacing w:after="0"/>
            </w:pPr>
            <w:r>
              <w:rPr>
                <w:rFonts w:ascii="Georgia" w:hAnsi="Georgia" w:eastAsia="Georgia"/>
                <w:b/>
                <w:sz w:val="17"/>
              </w:rPr>
              <w:t>Bread</w:t>
            </w:r>
            <w:r>
              <w:rPr>
                <w:rFonts w:ascii="Georgia" w:hAnsi="Georgia" w:eastAsia="Georgia"/>
                <w:b w:val="0"/>
                <w:sz w:val="17"/>
              </w:rPr>
              <w:t xml:space="preserve"> and </w:t>
            </w:r>
            <w:r>
              <w:rPr>
                <w:rFonts w:ascii="Georgia" w:hAnsi="Georgia" w:eastAsia="Georgia"/>
                <w:b/>
                <w:sz w:val="17"/>
              </w:rPr>
              <w:t>cup</w:t>
            </w:r>
            <w:r>
              <w:rPr>
                <w:rFonts w:ascii="Georgia" w:hAnsi="Georgia" w:eastAsia="Georgia"/>
                <w:b w:val="0"/>
                <w:sz w:val="17"/>
              </w:rPr>
              <w:t xml:space="preserve"> are participatory, not empty signs.</w:t>
            </w:r>
          </w:p>
        </w:tc>
      </w:tr>
      <w:tr>
        <w:tc>
          <w:tcPr>
            <w:tcW w:type="dxa" w:w="3389"/>
          </w:tcPr>
          <w:p>
            <w:pPr>
              <w:pStyle w:val="BreadWine10Normal"/>
              <w:spacing w:after="0"/>
            </w:pPr>
            <w:r>
              <w:rPr>
                <w:rFonts w:ascii="Georgia" w:hAnsi="Georgia" w:eastAsia="Georgia"/>
                <w:i/>
                <w:sz w:val="17"/>
              </w:rPr>
              <w:t>1 Corinthians 10:17</w:t>
            </w:r>
          </w:p>
        </w:tc>
        <w:tc>
          <w:tcPr>
            <w:tcW w:type="dxa" w:w="3389"/>
          </w:tcPr>
          <w:p>
            <w:pPr>
              <w:pStyle w:val="BreadWine10Normal"/>
              <w:spacing w:after="0"/>
            </w:pPr>
            <w:r>
              <w:rPr>
                <w:rFonts w:ascii="Georgia" w:hAnsi="Georgia" w:eastAsia="Georgia"/>
                <w:b w:val="0"/>
                <w:sz w:val="17"/>
              </w:rPr>
              <w:t xml:space="preserve">Many believers are one </w:t>
            </w:r>
            <w:r>
              <w:rPr>
                <w:rFonts w:ascii="Georgia" w:hAnsi="Georgia" w:eastAsia="Georgia"/>
                <w:b/>
                <w:sz w:val="17"/>
              </w:rPr>
              <w:t>bread</w:t>
            </w:r>
            <w:r>
              <w:rPr>
                <w:rFonts w:ascii="Georgia" w:hAnsi="Georgia" w:eastAsia="Georgia"/>
                <w:b w:val="0"/>
                <w:sz w:val="17"/>
              </w:rPr>
              <w:t xml:space="preserve"> and one </w:t>
            </w:r>
            <w:r>
              <w:rPr>
                <w:rFonts w:ascii="Georgia" w:hAnsi="Georgia" w:eastAsia="Georgia"/>
                <w:b/>
                <w:sz w:val="17"/>
              </w:rPr>
              <w:t>body</w:t>
            </w:r>
            <w:r>
              <w:rPr>
                <w:rFonts w:ascii="Georgia" w:hAnsi="Georgia" w:eastAsia="Georgia"/>
                <w:b w:val="0"/>
                <w:sz w:val="17"/>
              </w:rPr>
              <w:t>.</w:t>
            </w:r>
          </w:p>
        </w:tc>
        <w:tc>
          <w:tcPr>
            <w:tcW w:type="dxa" w:w="3389"/>
          </w:tcPr>
          <w:p>
            <w:pPr>
              <w:pStyle w:val="BreadWine10Normal"/>
              <w:spacing w:after="0"/>
            </w:pPr>
            <w:r>
              <w:rPr>
                <w:rFonts w:ascii="Georgia" w:hAnsi="Georgia" w:eastAsia="Georgia"/>
                <w:b w:val="0"/>
                <w:sz w:val="17"/>
              </w:rPr>
              <w:t xml:space="preserve">The </w:t>
            </w:r>
            <w:r>
              <w:rPr>
                <w:rFonts w:ascii="Georgia" w:hAnsi="Georgia" w:eastAsia="Georgia"/>
                <w:b/>
                <w:sz w:val="17"/>
              </w:rPr>
              <w:t>bread</w:t>
            </w:r>
            <w:r>
              <w:rPr>
                <w:rFonts w:ascii="Georgia" w:hAnsi="Georgia" w:eastAsia="Georgia"/>
                <w:b w:val="0"/>
                <w:sz w:val="17"/>
              </w:rPr>
              <w:t>/</w:t>
            </w:r>
            <w:r>
              <w:rPr>
                <w:rFonts w:ascii="Georgia" w:hAnsi="Georgia" w:eastAsia="Georgia"/>
                <w:b/>
                <w:sz w:val="17"/>
              </w:rPr>
              <w:t>table</w:t>
            </w:r>
            <w:r>
              <w:rPr>
                <w:rFonts w:ascii="Georgia" w:hAnsi="Georgia" w:eastAsia="Georgia"/>
                <w:b w:val="0"/>
                <w:sz w:val="17"/>
              </w:rPr>
              <w:t xml:space="preserve"> creates corporate </w:t>
            </w:r>
            <w:r>
              <w:rPr>
                <w:rFonts w:ascii="Georgia" w:hAnsi="Georgia" w:eastAsia="Georgia"/>
                <w:b/>
                <w:sz w:val="17"/>
              </w:rPr>
              <w:t>body</w:t>
            </w:r>
            <w:r>
              <w:rPr>
                <w:rFonts w:ascii="Georgia" w:hAnsi="Georgia" w:eastAsia="Georgia"/>
                <w:b w:val="0"/>
                <w:sz w:val="17"/>
              </w:rPr>
              <w:t xml:space="preserve"> language under Christ.</w:t>
            </w:r>
          </w:p>
        </w:tc>
      </w:tr>
      <w:tr>
        <w:tc>
          <w:tcPr>
            <w:tcW w:type="dxa" w:w="3389"/>
          </w:tcPr>
          <w:p>
            <w:pPr>
              <w:pStyle w:val="BreadWine10Normal"/>
              <w:spacing w:after="0"/>
            </w:pPr>
            <w:r>
              <w:rPr>
                <w:rFonts w:ascii="Georgia" w:hAnsi="Georgia" w:eastAsia="Georgia"/>
                <w:i/>
                <w:sz w:val="17"/>
              </w:rPr>
              <w:t>1 Corinthians 10:18</w:t>
            </w:r>
          </w:p>
        </w:tc>
        <w:tc>
          <w:tcPr>
            <w:tcW w:type="dxa" w:w="3389"/>
          </w:tcPr>
          <w:p>
            <w:pPr>
              <w:pStyle w:val="BreadWine10Normal"/>
              <w:spacing w:after="0"/>
            </w:pPr>
            <w:r>
              <w:rPr>
                <w:rFonts w:ascii="Georgia" w:hAnsi="Georgia" w:eastAsia="Georgia"/>
                <w:b w:val="0"/>
                <w:sz w:val="17"/>
              </w:rPr>
              <w:t xml:space="preserve">Those who eat sacrifices are partakers of the </w:t>
            </w:r>
            <w:r>
              <w:rPr>
                <w:rFonts w:ascii="Georgia" w:hAnsi="Georgia" w:eastAsia="Georgia"/>
                <w:b/>
                <w:sz w:val="17"/>
              </w:rPr>
              <w:t>altar</w:t>
            </w:r>
            <w:r>
              <w:rPr>
                <w:rFonts w:ascii="Georgia" w:hAnsi="Georgia" w:eastAsia="Georgia"/>
                <w:b w:val="0"/>
                <w:sz w:val="17"/>
              </w:rPr>
              <w:t>.</w:t>
            </w:r>
          </w:p>
        </w:tc>
        <w:tc>
          <w:tcPr>
            <w:tcW w:type="dxa" w:w="3389"/>
          </w:tcPr>
          <w:p>
            <w:pPr>
              <w:pStyle w:val="BreadWine10Normal"/>
              <w:spacing w:after="0"/>
            </w:pPr>
            <w:r>
              <w:rPr>
                <w:rFonts w:ascii="Georgia" w:hAnsi="Georgia" w:eastAsia="Georgia"/>
                <w:b w:val="0"/>
                <w:sz w:val="17"/>
              </w:rPr>
              <w:t xml:space="preserve">Paul explicitly connects sacrificial eating and </w:t>
            </w:r>
            <w:r>
              <w:rPr>
                <w:rFonts w:ascii="Georgia" w:hAnsi="Georgia" w:eastAsia="Georgia"/>
                <w:b/>
                <w:sz w:val="17"/>
              </w:rPr>
              <w:t>altar</w:t>
            </w:r>
            <w:r>
              <w:rPr>
                <w:rFonts w:ascii="Georgia" w:hAnsi="Georgia" w:eastAsia="Georgia"/>
                <w:b w:val="0"/>
                <w:sz w:val="17"/>
              </w:rPr>
              <w:t xml:space="preserve"> </w:t>
            </w:r>
            <w:r>
              <w:rPr>
                <w:rFonts w:ascii="Georgia" w:hAnsi="Georgia" w:eastAsia="Georgia"/>
                <w:b/>
                <w:sz w:val="17"/>
              </w:rPr>
              <w:t>participation</w:t>
            </w:r>
            <w:r>
              <w:rPr>
                <w:rFonts w:ascii="Georgia" w:hAnsi="Georgia" w:eastAsia="Georgia"/>
                <w:b w:val="0"/>
                <w:sz w:val="17"/>
              </w:rPr>
              <w:t>.</w:t>
            </w:r>
          </w:p>
        </w:tc>
      </w:tr>
      <w:tr>
        <w:tc>
          <w:tcPr>
            <w:tcW w:type="dxa" w:w="3389"/>
          </w:tcPr>
          <w:p>
            <w:pPr>
              <w:pStyle w:val="BreadWine10Normal"/>
              <w:spacing w:after="0"/>
            </w:pPr>
            <w:r>
              <w:rPr>
                <w:rFonts w:ascii="Georgia" w:hAnsi="Georgia" w:eastAsia="Georgia"/>
                <w:i/>
                <w:sz w:val="17"/>
              </w:rPr>
              <w:t>1 Corinthians 10:21</w:t>
            </w:r>
          </w:p>
        </w:tc>
        <w:tc>
          <w:tcPr>
            <w:tcW w:type="dxa" w:w="3389"/>
          </w:tcPr>
          <w:p>
            <w:pPr>
              <w:pStyle w:val="BreadWine10Normal"/>
              <w:spacing w:after="0"/>
            </w:pPr>
            <w:r>
              <w:rPr>
                <w:rFonts w:ascii="Georgia" w:hAnsi="Georgia" w:eastAsia="Georgia"/>
                <w:b w:val="0"/>
                <w:sz w:val="17"/>
              </w:rPr>
              <w:t xml:space="preserve">The Lord’s </w:t>
            </w:r>
            <w:r>
              <w:rPr>
                <w:rFonts w:ascii="Georgia" w:hAnsi="Georgia" w:eastAsia="Georgia"/>
                <w:b/>
                <w:sz w:val="17"/>
              </w:rPr>
              <w:t>table</w:t>
            </w:r>
            <w:r>
              <w:rPr>
                <w:rFonts w:ascii="Georgia" w:hAnsi="Georgia" w:eastAsia="Georgia"/>
                <w:b w:val="0"/>
                <w:sz w:val="17"/>
              </w:rPr>
              <w:t xml:space="preserve"> is contrasted with the </w:t>
            </w:r>
            <w:r>
              <w:rPr>
                <w:rFonts w:ascii="Georgia" w:hAnsi="Georgia" w:eastAsia="Georgia"/>
                <w:b/>
                <w:sz w:val="17"/>
              </w:rPr>
              <w:t>table</w:t>
            </w:r>
            <w:r>
              <w:rPr>
                <w:rFonts w:ascii="Georgia" w:hAnsi="Georgia" w:eastAsia="Georgia"/>
                <w:b w:val="0"/>
                <w:sz w:val="17"/>
              </w:rPr>
              <w:t xml:space="preserve"> of demons.</w:t>
            </w:r>
          </w:p>
        </w:tc>
        <w:tc>
          <w:tcPr>
            <w:tcW w:type="dxa" w:w="3389"/>
          </w:tcPr>
          <w:p>
            <w:pPr>
              <w:pStyle w:val="BreadWine10Normal"/>
              <w:spacing w:after="0"/>
            </w:pPr>
            <w:r>
              <w:rPr>
                <w:rFonts w:ascii="Georgia" w:hAnsi="Georgia" w:eastAsia="Georgia"/>
                <w:b w:val="0"/>
                <w:sz w:val="17"/>
              </w:rPr>
              <w:t xml:space="preserve">The </w:t>
            </w:r>
            <w:r>
              <w:rPr>
                <w:rFonts w:ascii="Georgia" w:hAnsi="Georgia" w:eastAsia="Georgia"/>
                <w:b/>
                <w:sz w:val="17"/>
              </w:rPr>
              <w:t>table</w:t>
            </w:r>
            <w:r>
              <w:rPr>
                <w:rFonts w:ascii="Georgia" w:hAnsi="Georgia" w:eastAsia="Georgia"/>
                <w:b w:val="0"/>
                <w:sz w:val="17"/>
              </w:rPr>
              <w:t xml:space="preserve"> is covenantal and worship-significant.</w:t>
            </w:r>
          </w:p>
        </w:tc>
      </w:tr>
      <w:tr>
        <w:tc>
          <w:tcPr>
            <w:tcW w:type="dxa" w:w="3389"/>
          </w:tcPr>
          <w:p>
            <w:pPr>
              <w:pStyle w:val="BreadWine10Normal"/>
              <w:spacing w:after="0"/>
            </w:pPr>
            <w:r>
              <w:rPr>
                <w:rFonts w:ascii="Georgia" w:hAnsi="Georgia" w:eastAsia="Georgia"/>
                <w:i/>
                <w:sz w:val="17"/>
              </w:rPr>
              <w:t>1 Corinthians 11:23–26</w:t>
            </w:r>
          </w:p>
        </w:tc>
        <w:tc>
          <w:tcPr>
            <w:tcW w:type="dxa" w:w="3389"/>
          </w:tcPr>
          <w:p>
            <w:pPr>
              <w:pStyle w:val="BreadWine10Normal"/>
              <w:spacing w:after="0"/>
            </w:pPr>
            <w:r>
              <w:rPr>
                <w:rFonts w:ascii="Georgia" w:hAnsi="Georgia" w:eastAsia="Georgia"/>
                <w:b/>
                <w:sz w:val="17"/>
              </w:rPr>
              <w:t>Bread</w:t>
            </w:r>
            <w:r>
              <w:rPr>
                <w:rFonts w:ascii="Georgia" w:hAnsi="Georgia" w:eastAsia="Georgia"/>
                <w:b w:val="0"/>
                <w:sz w:val="17"/>
              </w:rPr>
              <w:t xml:space="preserve"> and </w:t>
            </w:r>
            <w:r>
              <w:rPr>
                <w:rFonts w:ascii="Georgia" w:hAnsi="Georgia" w:eastAsia="Georgia"/>
                <w:b/>
                <w:sz w:val="17"/>
              </w:rPr>
              <w:t>cup</w:t>
            </w:r>
            <w:r>
              <w:rPr>
                <w:rFonts w:ascii="Georgia" w:hAnsi="Georgia" w:eastAsia="Georgia"/>
                <w:b w:val="0"/>
                <w:sz w:val="17"/>
              </w:rPr>
              <w:t xml:space="preserve"> proclaim the Lord’s death until He comes.</w:t>
            </w:r>
          </w:p>
        </w:tc>
        <w:tc>
          <w:tcPr>
            <w:tcW w:type="dxa" w:w="3389"/>
          </w:tcPr>
          <w:p>
            <w:pPr>
              <w:pStyle w:val="BreadWine10Normal"/>
              <w:spacing w:after="0"/>
            </w:pPr>
            <w:r>
              <w:rPr>
                <w:rFonts w:ascii="Georgia" w:hAnsi="Georgia" w:eastAsia="Georgia"/>
                <w:b w:val="0"/>
                <w:sz w:val="17"/>
              </w:rPr>
              <w:t xml:space="preserve">The </w:t>
            </w:r>
            <w:r>
              <w:rPr>
                <w:rFonts w:ascii="Georgia" w:hAnsi="Georgia" w:eastAsia="Georgia"/>
                <w:b/>
                <w:sz w:val="17"/>
              </w:rPr>
              <w:t>table</w:t>
            </w:r>
            <w:r>
              <w:rPr>
                <w:rFonts w:ascii="Georgia" w:hAnsi="Georgia" w:eastAsia="Georgia"/>
                <w:b w:val="0"/>
                <w:sz w:val="17"/>
              </w:rPr>
              <w:t xml:space="preserve"> becomes continual proclamation of the finished sacrifice.</w:t>
            </w:r>
          </w:p>
        </w:tc>
      </w:tr>
    </w:tbl>
    <w:p>
      <w:pPr>
        <w:pStyle w:val="BreadWine10Normal"/>
        <w:spacing w:after="4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“The cup of blessing which we bless, is it not the communion of the blood of Christ?”</w:t>
            </w:r>
          </w:p>
          <w:p>
            <w:pPr>
              <w:pStyle w:val="BreadWine10Normal"/>
              <w:jc w:val="right"/>
            </w:pPr>
            <w:r>
              <w:rPr>
                <w:rFonts w:ascii="Georgia" w:hAnsi="Georgia" w:eastAsia="Georgia"/>
                <w:i/>
                <w:color w:val="1F4E79"/>
                <w:sz w:val="19"/>
              </w:rPr>
              <w:t>1 Corinthians 10:16</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“The bread which we break, is it not the communion of the body of Christ?”</w:t>
            </w:r>
          </w:p>
          <w:p>
            <w:pPr>
              <w:pStyle w:val="BreadWine10Normal"/>
              <w:jc w:val="right"/>
            </w:pPr>
            <w:r>
              <w:rPr>
                <w:rFonts w:ascii="Georgia" w:hAnsi="Georgia" w:eastAsia="Georgia"/>
                <w:i/>
                <w:color w:val="1F4E79"/>
                <w:sz w:val="19"/>
              </w:rPr>
              <w:t>1 Corinthians 10:16</w:t>
            </w:r>
          </w:p>
        </w:tc>
      </w:tr>
    </w:tbl>
    <w:p>
      <w:pPr>
        <w:pStyle w:val="BreadWine10Normal"/>
        <w:spacing w:after="20"/>
      </w:pPr>
    </w:p>
    <w:p>
      <w:pPr>
        <w:pStyle w:val="BreadWine10Normal"/>
      </w:pPr>
      <w:r>
        <w:rPr>
          <w:rFonts w:ascii="Georgia" w:hAnsi="Georgia" w:eastAsia="Georgia"/>
          <w:b w:val="0"/>
          <w:sz w:val="21"/>
        </w:rPr>
        <w:t xml:space="preserve">This is why the </w:t>
      </w:r>
      <w:r>
        <w:rPr>
          <w:rFonts w:ascii="Georgia" w:hAnsi="Georgia" w:eastAsia="Georgia"/>
          <w:b/>
          <w:sz w:val="21"/>
        </w:rPr>
        <w:t>bread</w:t>
      </w:r>
      <w:r>
        <w:rPr>
          <w:rFonts w:ascii="Georgia" w:hAnsi="Georgia" w:eastAsia="Georgia"/>
          <w:b w:val="0"/>
          <w:sz w:val="21"/>
        </w:rPr>
        <w:t>-and-</w:t>
      </w:r>
      <w:r>
        <w:rPr>
          <w:rFonts w:ascii="Georgia" w:hAnsi="Georgia" w:eastAsia="Georgia"/>
          <w:b/>
          <w:sz w:val="21"/>
        </w:rPr>
        <w:t>wine</w:t>
      </w:r>
      <w:r>
        <w:rPr>
          <w:rFonts w:ascii="Georgia" w:hAnsi="Georgia" w:eastAsia="Georgia"/>
          <w:b w:val="0"/>
          <w:sz w:val="21"/>
        </w:rPr>
        <w:t xml:space="preserve"> study should not be reduced to a visual symbol. The apostolic text itself connects </w:t>
      </w:r>
      <w:r>
        <w:rPr>
          <w:rFonts w:ascii="Georgia" w:hAnsi="Georgia" w:eastAsia="Georgia"/>
          <w:b/>
          <w:sz w:val="21"/>
        </w:rPr>
        <w:t>cup</w:t>
      </w:r>
      <w:r>
        <w:rPr>
          <w:rFonts w:ascii="Georgia" w:hAnsi="Georgia" w:eastAsia="Georgia"/>
          <w:b w:val="0"/>
          <w:sz w:val="21"/>
        </w:rPr>
        <w:t xml:space="preserve">, </w:t>
      </w:r>
      <w:r>
        <w:rPr>
          <w:rFonts w:ascii="Georgia" w:hAnsi="Georgia" w:eastAsia="Georgia"/>
          <w:b/>
          <w:sz w:val="21"/>
        </w:rPr>
        <w:t>blood</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 xml:space="preserve">, </w:t>
      </w:r>
      <w:r>
        <w:rPr>
          <w:rFonts w:ascii="Georgia" w:hAnsi="Georgia" w:eastAsia="Georgia"/>
          <w:b/>
          <w:sz w:val="21"/>
        </w:rPr>
        <w:t>body</w:t>
      </w:r>
      <w:r>
        <w:rPr>
          <w:rFonts w:ascii="Georgia" w:hAnsi="Georgia" w:eastAsia="Georgia"/>
          <w:b w:val="0"/>
          <w:sz w:val="21"/>
        </w:rPr>
        <w:t xml:space="preserve">, </w:t>
      </w:r>
      <w:r>
        <w:rPr>
          <w:rFonts w:ascii="Georgia" w:hAnsi="Georgia" w:eastAsia="Georgia"/>
          <w:b/>
          <w:sz w:val="21"/>
        </w:rPr>
        <w:t>altar</w:t>
      </w:r>
      <w:r>
        <w:rPr>
          <w:rFonts w:ascii="Georgia" w:hAnsi="Georgia" w:eastAsia="Georgia"/>
          <w:b w:val="0"/>
          <w:sz w:val="21"/>
        </w:rPr>
        <w:t xml:space="preserve">, </w:t>
      </w:r>
      <w:r>
        <w:rPr>
          <w:rFonts w:ascii="Georgia" w:hAnsi="Georgia" w:eastAsia="Georgia"/>
          <w:b/>
          <w:sz w:val="21"/>
        </w:rPr>
        <w:t>table</w:t>
      </w:r>
      <w:r>
        <w:rPr>
          <w:rFonts w:ascii="Georgia" w:hAnsi="Georgia" w:eastAsia="Georgia"/>
          <w:b w:val="0"/>
          <w:sz w:val="21"/>
        </w:rPr>
        <w:t xml:space="preserve">, and </w:t>
      </w:r>
      <w:r>
        <w:rPr>
          <w:rFonts w:ascii="Georgia" w:hAnsi="Georgia" w:eastAsia="Georgia"/>
          <w:b/>
          <w:sz w:val="21"/>
        </w:rPr>
        <w:t>participation</w:t>
      </w:r>
      <w:r>
        <w:rPr>
          <w:rFonts w:ascii="Georgia" w:hAnsi="Georgia" w:eastAsia="Georgia"/>
          <w:b w:val="0"/>
          <w:sz w:val="21"/>
        </w:rPr>
        <w:t>. Paul is not inventing a private system. He is reading the New Covenant through the fulfilled offering world.</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Sequence Reminder</w:t>
            </w:r>
          </w:p>
          <w:p>
            <w:pPr>
              <w:pStyle w:val="BreadWine10Normal"/>
              <w:spacing w:after="40"/>
            </w:pPr>
            <w:r>
              <w:rPr>
                <w:rFonts w:ascii="Georgia" w:hAnsi="Georgia" w:eastAsia="Georgia"/>
                <w:b w:val="0"/>
                <w:sz w:val="19"/>
              </w:rPr>
              <w:t xml:space="preserve">Temple / </w:t>
            </w:r>
            <w:r>
              <w:rPr>
                <w:rFonts w:ascii="Georgia" w:hAnsi="Georgia" w:eastAsia="Georgia"/>
                <w:b/>
                <w:sz w:val="19"/>
              </w:rPr>
              <w:t>altar</w:t>
            </w:r>
            <w:r>
              <w:rPr>
                <w:rFonts w:ascii="Georgia" w:hAnsi="Georgia" w:eastAsia="Georgia"/>
                <w:b w:val="0"/>
                <w:sz w:val="19"/>
              </w:rPr>
              <w:t xml:space="preserve"> logic -&gt;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cup</w:t>
            </w:r>
            <w:r>
              <w:rPr>
                <w:rFonts w:ascii="Georgia" w:hAnsi="Georgia" w:eastAsia="Georgia"/>
                <w:b w:val="0"/>
                <w:sz w:val="19"/>
              </w:rPr>
              <w:t xml:space="preserve"> </w:t>
            </w:r>
            <w:r>
              <w:rPr>
                <w:rFonts w:ascii="Georgia" w:hAnsi="Georgia" w:eastAsia="Georgia"/>
                <w:b/>
                <w:sz w:val="19"/>
              </w:rPr>
              <w:t>communion</w:t>
            </w:r>
            <w:r>
              <w:rPr>
                <w:rFonts w:ascii="Georgia" w:hAnsi="Georgia" w:eastAsia="Georgia"/>
                <w:b w:val="0"/>
                <w:sz w:val="19"/>
              </w:rPr>
              <w:t xml:space="preserve"> -&gt; one </w:t>
            </w:r>
            <w:r>
              <w:rPr>
                <w:rFonts w:ascii="Georgia" w:hAnsi="Georgia" w:eastAsia="Georgia"/>
                <w:b/>
                <w:sz w:val="19"/>
              </w:rPr>
              <w:t>bread</w:t>
            </w:r>
            <w:r>
              <w:rPr>
                <w:rFonts w:ascii="Georgia" w:hAnsi="Georgia" w:eastAsia="Georgia"/>
                <w:b w:val="0"/>
                <w:sz w:val="19"/>
              </w:rPr>
              <w:t xml:space="preserve"> / one </w:t>
            </w:r>
            <w:r>
              <w:rPr>
                <w:rFonts w:ascii="Georgia" w:hAnsi="Georgia" w:eastAsia="Georgia"/>
                <w:b/>
                <w:sz w:val="19"/>
              </w:rPr>
              <w:t>body</w:t>
            </w:r>
            <w:r>
              <w:rPr>
                <w:rFonts w:ascii="Georgia" w:hAnsi="Georgia" w:eastAsia="Georgia"/>
                <w:b w:val="0"/>
                <w:sz w:val="19"/>
              </w:rPr>
              <w:t xml:space="preserve"> -&gt; Lord’s </w:t>
            </w:r>
            <w:r>
              <w:rPr>
                <w:rFonts w:ascii="Georgia" w:hAnsi="Georgia" w:eastAsia="Georgia"/>
                <w:b/>
                <w:sz w:val="19"/>
              </w:rPr>
              <w:t>table</w:t>
            </w:r>
            <w:r>
              <w:rPr>
                <w:rFonts w:ascii="Georgia" w:hAnsi="Georgia" w:eastAsia="Georgia"/>
                <w:b w:val="0"/>
                <w:sz w:val="19"/>
              </w:rPr>
              <w:t xml:space="preserve"> -&gt; proclamation until He comes</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Careful Claim</w:t>
            </w:r>
          </w:p>
          <w:p>
            <w:pPr>
              <w:pStyle w:val="BreadWine10Normal"/>
              <w:spacing w:after="40"/>
            </w:pPr>
            <w:r>
              <w:rPr>
                <w:rFonts w:ascii="Georgia" w:hAnsi="Georgia" w:eastAsia="Georgia"/>
                <w:b w:val="0"/>
                <w:sz w:val="19"/>
              </w:rPr>
              <w:t xml:space="preserve">Paul’s </w:t>
            </w:r>
            <w:r>
              <w:rPr>
                <w:rFonts w:ascii="Georgia" w:hAnsi="Georgia" w:eastAsia="Georgia"/>
                <w:b/>
                <w:sz w:val="19"/>
              </w:rPr>
              <w:t>altar</w:t>
            </w:r>
            <w:r>
              <w:rPr>
                <w:rFonts w:ascii="Georgia" w:hAnsi="Georgia" w:eastAsia="Georgia"/>
                <w:b w:val="0"/>
                <w:sz w:val="19"/>
              </w:rPr>
              <w:t>/</w:t>
            </w:r>
            <w:r>
              <w:rPr>
                <w:rFonts w:ascii="Georgia" w:hAnsi="Georgia" w:eastAsia="Georgia"/>
                <w:b/>
                <w:sz w:val="19"/>
              </w:rPr>
              <w:t>table</w:t>
            </w:r>
            <w:r>
              <w:rPr>
                <w:rFonts w:ascii="Georgia" w:hAnsi="Georgia" w:eastAsia="Georgia"/>
                <w:b w:val="0"/>
                <w:sz w:val="19"/>
              </w:rPr>
              <w:t xml:space="preserve"> language does not make believers repeat Christ’s sacrifice. It shows that the finished sacrifice of Christ creates a priestly </w:t>
            </w:r>
            <w:r>
              <w:rPr>
                <w:rFonts w:ascii="Georgia" w:hAnsi="Georgia" w:eastAsia="Georgia"/>
                <w:b/>
                <w:sz w:val="19"/>
              </w:rPr>
              <w:t>witness</w:t>
            </w:r>
            <w:r>
              <w:rPr>
                <w:rFonts w:ascii="Georgia" w:hAnsi="Georgia" w:eastAsia="Georgia"/>
                <w:b w:val="0"/>
                <w:sz w:val="19"/>
              </w:rPr>
              <w:t xml:space="preserve"> life: proclamation, </w:t>
            </w:r>
            <w:r>
              <w:rPr>
                <w:rFonts w:ascii="Georgia" w:hAnsi="Georgia" w:eastAsia="Georgia"/>
                <w:b/>
                <w:sz w:val="19"/>
              </w:rPr>
              <w:t>communion</w:t>
            </w:r>
            <w:r>
              <w:rPr>
                <w:rFonts w:ascii="Georgia" w:hAnsi="Georgia" w:eastAsia="Georgia"/>
                <w:b w:val="0"/>
                <w:sz w:val="19"/>
              </w:rPr>
              <w:t>, shared provision, thanksgiving, and service offered through Him.</w:t>
            </w:r>
          </w:p>
        </w:tc>
      </w:tr>
    </w:tbl>
    <w:p>
      <w:pPr>
        <w:pStyle w:val="BreadWine10Normal"/>
        <w:spacing w:after="20"/>
      </w:pPr>
    </w:p>
    <w:p>
      <w:pPr>
        <w:pStyle w:val="BreadWine10Heading1"/>
      </w:pPr>
      <w:r>
        <w:t>B9. Hebrews 13: The Sacrifice of Praise Continually</w:t>
      </w:r>
    </w:p>
    <w:p>
      <w:pPr>
        <w:pStyle w:val="BreadWine10Normal"/>
      </w:pPr>
      <w:r>
        <w:rPr>
          <w:rFonts w:ascii="Georgia" w:hAnsi="Georgia" w:eastAsia="Georgia"/>
          <w:b w:val="0"/>
          <w:sz w:val="21"/>
        </w:rPr>
        <w:t xml:space="preserve">Hebrews gives the clearest priesthood framework for Christ. Jesus is the Son, seated at the right hand, </w:t>
      </w:r>
      <w:r>
        <w:rPr>
          <w:rFonts w:ascii="Georgia" w:hAnsi="Georgia" w:eastAsia="Georgia"/>
          <w:b/>
          <w:sz w:val="21"/>
        </w:rPr>
        <w:t>High Priest</w:t>
      </w:r>
      <w:r>
        <w:rPr>
          <w:rFonts w:ascii="Georgia" w:hAnsi="Georgia" w:eastAsia="Georgia"/>
          <w:b w:val="0"/>
          <w:sz w:val="21"/>
        </w:rPr>
        <w:t xml:space="preserve"> after the order of </w:t>
      </w:r>
      <w:r>
        <w:rPr>
          <w:rFonts w:ascii="Georgia" w:hAnsi="Georgia" w:eastAsia="Georgia"/>
          <w:b/>
          <w:sz w:val="21"/>
        </w:rPr>
        <w:t>Melchizedek</w:t>
      </w:r>
      <w:r>
        <w:rPr>
          <w:rFonts w:ascii="Georgia" w:hAnsi="Georgia" w:eastAsia="Georgia"/>
          <w:b w:val="0"/>
          <w:sz w:val="21"/>
        </w:rPr>
        <w:t xml:space="preserve">, minister of the true sanctuary, and the One who offered Himself </w:t>
      </w:r>
      <w:r>
        <w:rPr>
          <w:rFonts w:ascii="Georgia" w:hAnsi="Georgia" w:eastAsia="Georgia"/>
          <w:b/>
          <w:sz w:val="21"/>
        </w:rPr>
        <w:t>once for all</w:t>
      </w:r>
      <w:r>
        <w:rPr>
          <w:rFonts w:ascii="Georgia" w:hAnsi="Georgia" w:eastAsia="Georgia"/>
          <w:b w:val="0"/>
          <w:sz w:val="21"/>
        </w:rPr>
        <w:t xml:space="preserve">. That is why </w:t>
      </w:r>
      <w:r>
        <w:rPr>
          <w:rFonts w:ascii="Georgia" w:hAnsi="Georgia" w:eastAsia="Georgia"/>
          <w:i/>
          <w:sz w:val="21"/>
        </w:rPr>
        <w:t>Hebrews 13</w:t>
      </w:r>
      <w:r>
        <w:rPr>
          <w:rFonts w:ascii="Georgia" w:hAnsi="Georgia" w:eastAsia="Georgia"/>
          <w:b w:val="0"/>
          <w:sz w:val="21"/>
        </w:rPr>
        <w:t xml:space="preserve"> is so important. After declaring Christ’s finished priestly work, Hebrews still speaks of sacrifice, but now the sacrifices flow through Him.</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“By him therefore let us offer the sacrifice of praise to God continually, that is, the fruit of our lips giving thanks to his name.”</w:t>
            </w:r>
          </w:p>
          <w:p>
            <w:pPr>
              <w:pStyle w:val="BreadWine10Normal"/>
              <w:jc w:val="right"/>
            </w:pPr>
            <w:r>
              <w:rPr>
                <w:rFonts w:ascii="Georgia" w:hAnsi="Georgia" w:eastAsia="Georgia"/>
                <w:i/>
                <w:color w:val="1F4E79"/>
                <w:sz w:val="19"/>
              </w:rPr>
              <w:t>Hebrews 13:15</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“But to do good and to communicate forget not: for with such sacrifices God is well pleased.”</w:t>
            </w:r>
          </w:p>
          <w:p>
            <w:pPr>
              <w:pStyle w:val="BreadWine10Normal"/>
              <w:jc w:val="right"/>
            </w:pPr>
            <w:r>
              <w:rPr>
                <w:rFonts w:ascii="Georgia" w:hAnsi="Georgia" w:eastAsia="Georgia"/>
                <w:i/>
                <w:color w:val="1F4E79"/>
                <w:sz w:val="19"/>
              </w:rPr>
              <w:t>Hebrews 13:16</w:t>
            </w:r>
          </w:p>
        </w:tc>
      </w:tr>
    </w:tbl>
    <w:p>
      <w:pPr>
        <w:pStyle w:val="BreadWine10Normal"/>
        <w:spacing w:after="20"/>
      </w:pPr>
    </w:p>
    <w:p>
      <w:pPr>
        <w:pStyle w:val="BreadWine10Normal"/>
      </w:pPr>
      <w:r>
        <w:rPr>
          <w:rFonts w:ascii="Georgia" w:hAnsi="Georgia" w:eastAsia="Georgia"/>
          <w:b w:val="0"/>
          <w:sz w:val="21"/>
        </w:rPr>
        <w:t>The hinge is “</w:t>
      </w:r>
      <w:r>
        <w:rPr>
          <w:rFonts w:ascii="Georgia" w:hAnsi="Georgia" w:eastAsia="Georgia"/>
          <w:b/>
          <w:sz w:val="21"/>
        </w:rPr>
        <w:t>By him therefore</w:t>
      </w:r>
      <w:r>
        <w:rPr>
          <w:rFonts w:ascii="Georgia" w:hAnsi="Georgia" w:eastAsia="Georgia"/>
          <w:b w:val="0"/>
          <w:sz w:val="21"/>
        </w:rPr>
        <w:t xml:space="preserve">.” The </w:t>
      </w:r>
      <w:r>
        <w:rPr>
          <w:rFonts w:ascii="Georgia" w:hAnsi="Georgia" w:eastAsia="Georgia"/>
          <w:b/>
          <w:sz w:val="21"/>
        </w:rPr>
        <w:t>sacrifice of praise</w:t>
      </w:r>
      <w:r>
        <w:rPr>
          <w:rFonts w:ascii="Georgia" w:hAnsi="Georgia" w:eastAsia="Georgia"/>
          <w:b w:val="0"/>
          <w:sz w:val="21"/>
        </w:rPr>
        <w:t xml:space="preserve"> is not a way to finish atonement. It is offered by Him, through Him, and because of Him. Christ has completed the atoning sacrifice. Therefore, the cleansed people can now live in accep</w:t>
      </w:r>
      <w:r>
        <w:rPr>
          <w:rFonts w:ascii="Georgia" w:hAnsi="Georgia" w:eastAsia="Georgia"/>
          <w:b/>
          <w:sz w:val="21"/>
        </w:rPr>
        <w:t>table</w:t>
      </w:r>
      <w:r>
        <w:rPr>
          <w:rFonts w:ascii="Georgia" w:hAnsi="Georgia" w:eastAsia="Georgia"/>
          <w:b w:val="0"/>
          <w:sz w:val="21"/>
        </w:rPr>
        <w:t xml:space="preserve"> nearness.</w:t>
      </w:r>
    </w:p>
    <w:p>
      <w:pPr>
        <w:pStyle w:val="BreadWine10Normal"/>
      </w:pPr>
      <w:r>
        <w:rPr>
          <w:rFonts w:ascii="Georgia" w:hAnsi="Georgia" w:eastAsia="Georgia"/>
          <w:b w:val="0"/>
          <w:sz w:val="21"/>
        </w:rPr>
        <w:t xml:space="preserve">This preserves the legal order. The unclean man does not praise his way into cleansing. He is cleansed by </w:t>
      </w:r>
      <w:r>
        <w:rPr>
          <w:rFonts w:ascii="Georgia" w:hAnsi="Georgia" w:eastAsia="Georgia"/>
          <w:b/>
          <w:sz w:val="21"/>
        </w:rPr>
        <w:t>blood</w:t>
      </w:r>
      <w:r>
        <w:rPr>
          <w:rFonts w:ascii="Georgia" w:hAnsi="Georgia" w:eastAsia="Georgia"/>
          <w:b w:val="0"/>
          <w:sz w:val="21"/>
        </w:rPr>
        <w:t>, restored through sacrifice, and then brought into accep</w:t>
      </w:r>
      <w:r>
        <w:rPr>
          <w:rFonts w:ascii="Georgia" w:hAnsi="Georgia" w:eastAsia="Georgia"/>
          <w:b/>
          <w:sz w:val="21"/>
        </w:rPr>
        <w:t>table</w:t>
      </w:r>
      <w:r>
        <w:rPr>
          <w:rFonts w:ascii="Georgia" w:hAnsi="Georgia" w:eastAsia="Georgia"/>
          <w:b w:val="0"/>
          <w:sz w:val="21"/>
        </w:rPr>
        <w:t xml:space="preserve"> nearness. In Christ, the trespass/guilt offering, the sin offering, and the burnt offering needs are fulfilled </w:t>
      </w:r>
      <w:r>
        <w:rPr>
          <w:rFonts w:ascii="Georgia" w:hAnsi="Georgia" w:eastAsia="Georgia"/>
          <w:b/>
          <w:sz w:val="21"/>
        </w:rPr>
        <w:t>once for all</w:t>
      </w:r>
      <w:r>
        <w:rPr>
          <w:rFonts w:ascii="Georgia" w:hAnsi="Georgia" w:eastAsia="Georgia"/>
          <w:b w:val="0"/>
          <w:sz w:val="21"/>
        </w:rPr>
        <w:t xml:space="preserve">. Therefore, by Him, the cleansed now offer the sacrifices that do not compete with Christ: praise, thanksgiving, doing good, sharing, mercy, </w:t>
      </w:r>
      <w:r>
        <w:rPr>
          <w:rFonts w:ascii="Georgia" w:hAnsi="Georgia" w:eastAsia="Georgia"/>
          <w:b/>
          <w:sz w:val="21"/>
        </w:rPr>
        <w:t>witness</w:t>
      </w:r>
      <w:r>
        <w:rPr>
          <w:rFonts w:ascii="Georgia" w:hAnsi="Georgia" w:eastAsia="Georgia"/>
          <w:b w:val="0"/>
          <w:sz w:val="21"/>
        </w:rPr>
        <w:t xml:space="preserve">, and lives </w:t>
      </w:r>
      <w:r>
        <w:rPr>
          <w:rFonts w:ascii="Georgia" w:hAnsi="Georgia" w:eastAsia="Georgia"/>
          <w:b/>
          <w:sz w:val="21"/>
        </w:rPr>
        <w:t>poured out</w:t>
      </w:r>
      <w:r>
        <w:rPr>
          <w:rFonts w:ascii="Georgia" w:hAnsi="Georgia" w:eastAsia="Georgia"/>
          <w:b w:val="0"/>
          <w:sz w:val="21"/>
        </w:rPr>
        <w:t xml:space="preserve"> in service.</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Sequence Reminder</w:t>
            </w:r>
          </w:p>
          <w:p>
            <w:pPr>
              <w:pStyle w:val="BreadWine10Normal"/>
              <w:spacing w:after="40"/>
            </w:pPr>
            <w:r>
              <w:rPr>
                <w:rFonts w:ascii="Georgia" w:hAnsi="Georgia" w:eastAsia="Georgia"/>
                <w:b w:val="0"/>
                <w:sz w:val="19"/>
              </w:rPr>
              <w:t xml:space="preserve">Uncleanness -&gt; cleansing by </w:t>
            </w:r>
            <w:r>
              <w:rPr>
                <w:rFonts w:ascii="Georgia" w:hAnsi="Georgia" w:eastAsia="Georgia"/>
                <w:b/>
                <w:sz w:val="19"/>
              </w:rPr>
              <w:t>blood</w:t>
            </w:r>
            <w:r>
              <w:rPr>
                <w:rFonts w:ascii="Georgia" w:hAnsi="Georgia" w:eastAsia="Georgia"/>
                <w:b w:val="0"/>
                <w:sz w:val="19"/>
              </w:rPr>
              <w:t xml:space="preserve"> -&gt; Christ’s once-for-all sacrifice -&gt; access through Him -&gt; </w:t>
            </w:r>
            <w:r>
              <w:rPr>
                <w:rFonts w:ascii="Georgia" w:hAnsi="Georgia" w:eastAsia="Georgia"/>
                <w:b/>
                <w:sz w:val="19"/>
              </w:rPr>
              <w:t>sacrifice of praise</w:t>
            </w:r>
            <w:r>
              <w:rPr>
                <w:rFonts w:ascii="Georgia" w:hAnsi="Georgia" w:eastAsia="Georgia"/>
                <w:b w:val="0"/>
                <w:sz w:val="19"/>
              </w:rPr>
              <w:t xml:space="preserve"> / doing good / sharing</w:t>
            </w:r>
          </w:p>
        </w:tc>
      </w:tr>
    </w:tbl>
    <w:p>
      <w:pPr>
        <w:pStyle w:val="BreadWine10Normal"/>
        <w:spacing w:after="20"/>
      </w:pPr>
    </w:p>
    <w:p>
      <w:pPr>
        <w:pStyle w:val="BreadWine10Heading2"/>
      </w:pPr>
      <w:r>
        <w:t>B9.1 The acceptable sacrifice after atonement</w:t>
      </w:r>
    </w:p>
    <w:p>
      <w:pPr>
        <w:pStyle w:val="BreadWine10Normal"/>
      </w:pPr>
      <w:r>
        <w:rPr>
          <w:rFonts w:ascii="Georgia" w:hAnsi="Georgia" w:eastAsia="Georgia"/>
          <w:i/>
          <w:sz w:val="21"/>
        </w:rPr>
        <w:t>Hebrews 13</w:t>
      </w:r>
      <w:r>
        <w:rPr>
          <w:rFonts w:ascii="Georgia" w:hAnsi="Georgia" w:eastAsia="Georgia"/>
          <w:b w:val="0"/>
          <w:sz w:val="21"/>
        </w:rPr>
        <w:t xml:space="preserve"> lets the study speak carefully about ongoing sacrifice language. New Covenant sacrifice is not atoning sacrifice that competes with the cross. It is the life of worship and </w:t>
      </w:r>
      <w:r>
        <w:rPr>
          <w:rFonts w:ascii="Georgia" w:hAnsi="Georgia" w:eastAsia="Georgia"/>
          <w:b/>
          <w:sz w:val="21"/>
        </w:rPr>
        <w:t>witness</w:t>
      </w:r>
      <w:r>
        <w:rPr>
          <w:rFonts w:ascii="Georgia" w:hAnsi="Georgia" w:eastAsia="Georgia"/>
          <w:b w:val="0"/>
          <w:sz w:val="21"/>
        </w:rPr>
        <w:t xml:space="preserve"> made accep</w:t>
      </w:r>
      <w:r>
        <w:rPr>
          <w:rFonts w:ascii="Georgia" w:hAnsi="Georgia" w:eastAsia="Georgia"/>
          <w:b/>
          <w:sz w:val="21"/>
        </w:rPr>
        <w:t>table</w:t>
      </w:r>
      <w:r>
        <w:rPr>
          <w:rFonts w:ascii="Georgia" w:hAnsi="Georgia" w:eastAsia="Georgia"/>
          <w:b w:val="0"/>
          <w:sz w:val="21"/>
        </w:rPr>
        <w:t xml:space="preserve"> because the atoning work is finished.</w:t>
      </w:r>
    </w:p>
    <w:tbl>
      <w:tblPr>
        <w:tblStyle w:val="BreadWine10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0Normal"/>
              <w:spacing w:after="0"/>
            </w:pPr>
            <w:r>
              <w:rPr>
                <w:rFonts w:ascii="Georgia" w:hAnsi="Georgia" w:eastAsia="Georgia"/>
                <w:b/>
                <w:color w:val="1F4E79"/>
                <w:sz w:val="19"/>
              </w:rPr>
              <w:t>New Covenant Sacrifice Language</w:t>
            </w:r>
          </w:p>
        </w:tc>
        <w:tc>
          <w:tcPr>
            <w:tcW w:type="dxa" w:w="3389"/>
            <w:shd w:fill="D9EAF7"/>
          </w:tcPr>
          <w:p>
            <w:pPr>
              <w:pStyle w:val="BreadWine10Normal"/>
              <w:spacing w:after="0"/>
            </w:pPr>
            <w:r>
              <w:rPr>
                <w:rFonts w:ascii="Georgia" w:hAnsi="Georgia" w:eastAsia="Georgia"/>
                <w:b/>
                <w:color w:val="1F4E79"/>
                <w:sz w:val="19"/>
              </w:rPr>
              <w:t>What It Is</w:t>
            </w:r>
          </w:p>
        </w:tc>
        <w:tc>
          <w:tcPr>
            <w:tcW w:type="dxa" w:w="3389"/>
            <w:shd w:fill="D9EAF7"/>
          </w:tcPr>
          <w:p>
            <w:pPr>
              <w:pStyle w:val="BreadWine10Normal"/>
              <w:spacing w:after="0"/>
            </w:pPr>
            <w:r>
              <w:rPr>
                <w:rFonts w:ascii="Georgia" w:hAnsi="Georgia" w:eastAsia="Georgia"/>
                <w:b/>
                <w:color w:val="1F4E79"/>
                <w:sz w:val="19"/>
              </w:rPr>
              <w:t>What It Is Not</w:t>
            </w:r>
          </w:p>
        </w:tc>
      </w:tr>
      <w:tr>
        <w:tc>
          <w:tcPr>
            <w:tcW w:type="dxa" w:w="3389"/>
          </w:tcPr>
          <w:p>
            <w:pPr>
              <w:pStyle w:val="BreadWine10Normal"/>
              <w:spacing w:after="0"/>
            </w:pPr>
            <w:r>
              <w:rPr>
                <w:rFonts w:ascii="Georgia" w:hAnsi="Georgia" w:eastAsia="Georgia"/>
                <w:b/>
                <w:sz w:val="17"/>
              </w:rPr>
              <w:t>Sacrifice of praise</w:t>
            </w:r>
          </w:p>
        </w:tc>
        <w:tc>
          <w:tcPr>
            <w:tcW w:type="dxa" w:w="3389"/>
          </w:tcPr>
          <w:p>
            <w:pPr>
              <w:pStyle w:val="BreadWine10Normal"/>
              <w:spacing w:after="0"/>
            </w:pPr>
            <w:r>
              <w:rPr>
                <w:rFonts w:ascii="Georgia" w:hAnsi="Georgia" w:eastAsia="Georgia"/>
                <w:b w:val="0"/>
                <w:sz w:val="17"/>
              </w:rPr>
              <w:t>Thanksgiving, confession, and praise offered through Christ.</w:t>
            </w:r>
          </w:p>
        </w:tc>
        <w:tc>
          <w:tcPr>
            <w:tcW w:type="dxa" w:w="3389"/>
          </w:tcPr>
          <w:p>
            <w:pPr>
              <w:pStyle w:val="BreadWine10Normal"/>
              <w:spacing w:after="0"/>
            </w:pPr>
            <w:r>
              <w:rPr>
                <w:rFonts w:ascii="Georgia" w:hAnsi="Georgia" w:eastAsia="Georgia"/>
                <w:b w:val="0"/>
                <w:sz w:val="17"/>
              </w:rPr>
              <w:t>Not praise offered to earn cleansing.</w:t>
            </w:r>
          </w:p>
        </w:tc>
      </w:tr>
      <w:tr>
        <w:tc>
          <w:tcPr>
            <w:tcW w:type="dxa" w:w="3389"/>
          </w:tcPr>
          <w:p>
            <w:pPr>
              <w:pStyle w:val="BreadWine10Normal"/>
              <w:spacing w:after="0"/>
            </w:pPr>
            <w:r>
              <w:rPr>
                <w:rFonts w:ascii="Georgia" w:hAnsi="Georgia" w:eastAsia="Georgia"/>
                <w:b w:val="0"/>
                <w:sz w:val="17"/>
              </w:rPr>
              <w:t>Doing good</w:t>
            </w:r>
          </w:p>
        </w:tc>
        <w:tc>
          <w:tcPr>
            <w:tcW w:type="dxa" w:w="3389"/>
          </w:tcPr>
          <w:p>
            <w:pPr>
              <w:pStyle w:val="BreadWine10Normal"/>
              <w:spacing w:after="0"/>
            </w:pPr>
            <w:r>
              <w:rPr>
                <w:rFonts w:ascii="Georgia" w:hAnsi="Georgia" w:eastAsia="Georgia"/>
                <w:b w:val="0"/>
                <w:sz w:val="17"/>
              </w:rPr>
              <w:t>Mercy, obedience, and practical righteousness flowing from cleansed access.</w:t>
            </w:r>
          </w:p>
        </w:tc>
        <w:tc>
          <w:tcPr>
            <w:tcW w:type="dxa" w:w="3389"/>
          </w:tcPr>
          <w:p>
            <w:pPr>
              <w:pStyle w:val="BreadWine10Normal"/>
              <w:spacing w:after="0"/>
            </w:pPr>
            <w:r>
              <w:rPr>
                <w:rFonts w:ascii="Georgia" w:hAnsi="Georgia" w:eastAsia="Georgia"/>
                <w:b w:val="0"/>
                <w:sz w:val="17"/>
              </w:rPr>
              <w:t>Not works that purchase righteousness.</w:t>
            </w:r>
          </w:p>
        </w:tc>
      </w:tr>
      <w:tr>
        <w:tc>
          <w:tcPr>
            <w:tcW w:type="dxa" w:w="3389"/>
          </w:tcPr>
          <w:p>
            <w:pPr>
              <w:pStyle w:val="BreadWine10Normal"/>
              <w:spacing w:after="0"/>
            </w:pPr>
            <w:r>
              <w:rPr>
                <w:rFonts w:ascii="Georgia" w:hAnsi="Georgia" w:eastAsia="Georgia"/>
                <w:b w:val="0"/>
                <w:sz w:val="17"/>
              </w:rPr>
              <w:t>Communicating / sharing</w:t>
            </w:r>
          </w:p>
        </w:tc>
        <w:tc>
          <w:tcPr>
            <w:tcW w:type="dxa" w:w="3389"/>
          </w:tcPr>
          <w:p>
            <w:pPr>
              <w:pStyle w:val="BreadWine10Normal"/>
              <w:spacing w:after="0"/>
            </w:pPr>
            <w:r>
              <w:rPr>
                <w:rFonts w:ascii="Georgia" w:hAnsi="Georgia" w:eastAsia="Georgia"/>
                <w:b w:val="0"/>
                <w:sz w:val="17"/>
              </w:rPr>
              <w:t>Shared provision and generosity pleasing to God.</w:t>
            </w:r>
          </w:p>
        </w:tc>
        <w:tc>
          <w:tcPr>
            <w:tcW w:type="dxa" w:w="3389"/>
          </w:tcPr>
          <w:p>
            <w:pPr>
              <w:pStyle w:val="BreadWine10Normal"/>
              <w:spacing w:after="0"/>
            </w:pPr>
            <w:r>
              <w:rPr>
                <w:rFonts w:ascii="Georgia" w:hAnsi="Georgia" w:eastAsia="Georgia"/>
                <w:b w:val="0"/>
                <w:sz w:val="17"/>
              </w:rPr>
              <w:t>Not payment that completes atonement.</w:t>
            </w:r>
          </w:p>
        </w:tc>
      </w:tr>
      <w:tr>
        <w:tc>
          <w:tcPr>
            <w:tcW w:type="dxa" w:w="3389"/>
          </w:tcPr>
          <w:p>
            <w:pPr>
              <w:pStyle w:val="BreadWine10Normal"/>
              <w:spacing w:after="0"/>
            </w:pPr>
            <w:r>
              <w:rPr>
                <w:rFonts w:ascii="Georgia" w:hAnsi="Georgia" w:eastAsia="Georgia"/>
                <w:b w:val="0"/>
                <w:sz w:val="17"/>
              </w:rPr>
              <w:t xml:space="preserve">Life </w:t>
            </w:r>
            <w:r>
              <w:rPr>
                <w:rFonts w:ascii="Georgia" w:hAnsi="Georgia" w:eastAsia="Georgia"/>
                <w:b/>
                <w:sz w:val="17"/>
              </w:rPr>
              <w:t>poured out</w:t>
            </w:r>
            <w:r>
              <w:rPr>
                <w:rFonts w:ascii="Georgia" w:hAnsi="Georgia" w:eastAsia="Georgia"/>
                <w:b w:val="0"/>
                <w:sz w:val="17"/>
              </w:rPr>
              <w:t xml:space="preserve"> in </w:t>
            </w:r>
            <w:r>
              <w:rPr>
                <w:rFonts w:ascii="Georgia" w:hAnsi="Georgia" w:eastAsia="Georgia"/>
                <w:b/>
                <w:sz w:val="17"/>
              </w:rPr>
              <w:t>witness</w:t>
            </w:r>
          </w:p>
        </w:tc>
        <w:tc>
          <w:tcPr>
            <w:tcW w:type="dxa" w:w="3389"/>
          </w:tcPr>
          <w:p>
            <w:pPr>
              <w:pStyle w:val="BreadWine10Normal"/>
              <w:spacing w:after="0"/>
            </w:pPr>
            <w:r>
              <w:rPr>
                <w:rFonts w:ascii="Georgia" w:hAnsi="Georgia" w:eastAsia="Georgia"/>
                <w:b w:val="0"/>
                <w:sz w:val="17"/>
              </w:rPr>
              <w:t>Drink-offering-shaped service under Christ’s finished work.</w:t>
            </w:r>
          </w:p>
        </w:tc>
        <w:tc>
          <w:tcPr>
            <w:tcW w:type="dxa" w:w="3389"/>
          </w:tcPr>
          <w:p>
            <w:pPr>
              <w:pStyle w:val="BreadWine10Normal"/>
              <w:spacing w:after="0"/>
            </w:pPr>
            <w:r>
              <w:rPr>
                <w:rFonts w:ascii="Georgia" w:hAnsi="Georgia" w:eastAsia="Georgia"/>
                <w:b w:val="0"/>
                <w:sz w:val="17"/>
              </w:rPr>
              <w:t xml:space="preserve">Not a second </w:t>
            </w:r>
            <w:r>
              <w:rPr>
                <w:rFonts w:ascii="Georgia" w:hAnsi="Georgia" w:eastAsia="Georgia"/>
                <w:b/>
                <w:sz w:val="17"/>
              </w:rPr>
              <w:t>blood</w:t>
            </w:r>
            <w:r>
              <w:rPr>
                <w:rFonts w:ascii="Georgia" w:hAnsi="Georgia" w:eastAsia="Georgia"/>
                <w:b w:val="0"/>
                <w:sz w:val="17"/>
              </w:rPr>
              <w:t>-sacrifice beside Christ.</w:t>
            </w:r>
          </w:p>
        </w:tc>
      </w:tr>
    </w:tbl>
    <w:p>
      <w:pPr>
        <w:pStyle w:val="BreadWine10Normal"/>
        <w:spacing w:after="40"/>
      </w:pP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1F4E79"/>
                <w:sz w:val="21"/>
              </w:rPr>
              <w:t>Reference spine for Hebrews 13</w:t>
            </w:r>
          </w:p>
          <w:p>
            <w:pPr>
              <w:pStyle w:val="BreadWine10Normal"/>
              <w:spacing w:after="40"/>
            </w:pPr>
            <w:r>
              <w:rPr>
                <w:rFonts w:ascii="Georgia" w:hAnsi="Georgia" w:eastAsia="Georgia"/>
                <w:i/>
                <w:sz w:val="19"/>
              </w:rPr>
              <w:t>Hebrews 5:5–10</w:t>
            </w:r>
            <w:r>
              <w:rPr>
                <w:rFonts w:ascii="Georgia" w:hAnsi="Georgia" w:eastAsia="Georgia"/>
                <w:b w:val="0"/>
                <w:sz w:val="19"/>
              </w:rPr>
              <w:t xml:space="preserve">, </w:t>
            </w:r>
            <w:r>
              <w:rPr>
                <w:rFonts w:ascii="Georgia" w:hAnsi="Georgia" w:eastAsia="Georgia"/>
                <w:i/>
                <w:sz w:val="19"/>
              </w:rPr>
              <w:t>Hebrews 6:19–20</w:t>
            </w:r>
            <w:r>
              <w:rPr>
                <w:rFonts w:ascii="Georgia" w:hAnsi="Georgia" w:eastAsia="Georgia"/>
                <w:b w:val="0"/>
                <w:sz w:val="19"/>
              </w:rPr>
              <w:t xml:space="preserve">, </w:t>
            </w:r>
            <w:r>
              <w:rPr>
                <w:rFonts w:ascii="Georgia" w:hAnsi="Georgia" w:eastAsia="Georgia"/>
                <w:i/>
                <w:sz w:val="19"/>
              </w:rPr>
              <w:t>Hebrews 7:1–28</w:t>
            </w:r>
            <w:r>
              <w:rPr>
                <w:rFonts w:ascii="Georgia" w:hAnsi="Georgia" w:eastAsia="Georgia"/>
                <w:b w:val="0"/>
                <w:sz w:val="19"/>
              </w:rPr>
              <w:t xml:space="preserve">, </w:t>
            </w:r>
            <w:r>
              <w:rPr>
                <w:rFonts w:ascii="Georgia" w:hAnsi="Georgia" w:eastAsia="Georgia"/>
                <w:i/>
                <w:sz w:val="19"/>
              </w:rPr>
              <w:t>Hebrews 8:1–2</w:t>
            </w:r>
            <w:r>
              <w:rPr>
                <w:rFonts w:ascii="Georgia" w:hAnsi="Georgia" w:eastAsia="Georgia"/>
                <w:b w:val="0"/>
                <w:sz w:val="19"/>
              </w:rPr>
              <w:t xml:space="preserve">, </w:t>
            </w:r>
            <w:r>
              <w:rPr>
                <w:rFonts w:ascii="Georgia" w:hAnsi="Georgia" w:eastAsia="Georgia"/>
                <w:i/>
                <w:sz w:val="19"/>
              </w:rPr>
              <w:t>Hebrews 10:10–22</w:t>
            </w:r>
            <w:r>
              <w:rPr>
                <w:rFonts w:ascii="Georgia" w:hAnsi="Georgia" w:eastAsia="Georgia"/>
                <w:b w:val="0"/>
                <w:sz w:val="19"/>
              </w:rPr>
              <w:t xml:space="preserve">, </w:t>
            </w:r>
            <w:r>
              <w:rPr>
                <w:rFonts w:ascii="Georgia" w:hAnsi="Georgia" w:eastAsia="Georgia"/>
                <w:i/>
                <w:sz w:val="19"/>
              </w:rPr>
              <w:t>Hebrews 13:10–16</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Careful Claim</w:t>
            </w:r>
          </w:p>
          <w:p>
            <w:pPr>
              <w:pStyle w:val="BreadWine10Normal"/>
              <w:spacing w:after="40"/>
            </w:pPr>
            <w:r>
              <w:rPr>
                <w:rFonts w:ascii="Georgia" w:hAnsi="Georgia" w:eastAsia="Georgia"/>
                <w:b w:val="0"/>
                <w:sz w:val="19"/>
              </w:rPr>
              <w:t>The New Testament still uses sacrifice language after the cross, but it carefully places that language through Christ. The accep</w:t>
            </w:r>
            <w:r>
              <w:rPr>
                <w:rFonts w:ascii="Georgia" w:hAnsi="Georgia" w:eastAsia="Georgia"/>
                <w:b/>
                <w:sz w:val="19"/>
              </w:rPr>
              <w:t>table</w:t>
            </w:r>
            <w:r>
              <w:rPr>
                <w:rFonts w:ascii="Georgia" w:hAnsi="Georgia" w:eastAsia="Georgia"/>
                <w:b w:val="0"/>
                <w:sz w:val="19"/>
              </w:rPr>
              <w:t xml:space="preserve"> sacrifices of the cleansed people are the fruit of completed atonement, not rivals to it.</w:t>
            </w:r>
          </w:p>
        </w:tc>
      </w:tr>
    </w:tbl>
    <w:p>
      <w:pPr>
        <w:pStyle w:val="BreadWine10Normal"/>
        <w:spacing w:after="20"/>
      </w:pPr>
    </w:p>
    <w:p>
      <w:pPr>
        <w:pStyle w:val="BreadWine10Heading1"/>
      </w:pPr>
      <w:r>
        <w:t>B10. The Meal Offering Connection: Bread, Oil, Fragrance, Salt, Memorial, and Priestly Food</w:t>
      </w:r>
    </w:p>
    <w:p>
      <w:pPr>
        <w:pStyle w:val="BreadWine10Normal"/>
      </w:pPr>
      <w:r>
        <w:rPr>
          <w:rFonts w:ascii="Georgia" w:hAnsi="Georgia" w:eastAsia="Georgia"/>
          <w:b w:val="0"/>
          <w:sz w:val="21"/>
        </w:rPr>
        <w:t xml:space="preserve">The </w:t>
      </w:r>
      <w:r>
        <w:rPr>
          <w:rFonts w:ascii="Georgia" w:hAnsi="Georgia" w:eastAsia="Georgia"/>
          <w:b/>
          <w:sz w:val="21"/>
        </w:rPr>
        <w:t>meal/grain offering</w:t>
      </w:r>
      <w:r>
        <w:rPr>
          <w:rFonts w:ascii="Georgia" w:hAnsi="Georgia" w:eastAsia="Georgia"/>
          <w:b w:val="0"/>
          <w:sz w:val="21"/>
        </w:rPr>
        <w:t xml:space="preserve"> is a major bridge for the </w:t>
      </w:r>
      <w:r>
        <w:rPr>
          <w:rFonts w:ascii="Georgia" w:hAnsi="Georgia" w:eastAsia="Georgia"/>
          <w:b/>
          <w:sz w:val="21"/>
        </w:rPr>
        <w:t>bread</w:t>
      </w:r>
      <w:r>
        <w:rPr>
          <w:rFonts w:ascii="Georgia" w:hAnsi="Georgia" w:eastAsia="Georgia"/>
          <w:b w:val="0"/>
          <w:sz w:val="21"/>
        </w:rPr>
        <w:t xml:space="preserve"> side of the study. It should be stated with both simplicity and precision. Simply put, the </w:t>
      </w:r>
      <w:r>
        <w:rPr>
          <w:rFonts w:ascii="Georgia" w:hAnsi="Georgia" w:eastAsia="Georgia"/>
          <w:b/>
          <w:sz w:val="21"/>
        </w:rPr>
        <w:t>meal/grain offering</w:t>
      </w:r>
      <w:r>
        <w:rPr>
          <w:rFonts w:ascii="Georgia" w:hAnsi="Georgia" w:eastAsia="Georgia"/>
          <w:b w:val="0"/>
          <w:sz w:val="21"/>
        </w:rPr>
        <w:t xml:space="preserve"> belongs to the </w:t>
      </w:r>
      <w:r>
        <w:rPr>
          <w:rFonts w:ascii="Georgia" w:hAnsi="Georgia" w:eastAsia="Georgia"/>
          <w:b/>
          <w:sz w:val="21"/>
        </w:rPr>
        <w:t>fellowship of presence</w:t>
      </w:r>
      <w:r>
        <w:rPr>
          <w:rFonts w:ascii="Georgia" w:hAnsi="Georgia" w:eastAsia="Georgia"/>
          <w:b w:val="0"/>
          <w:sz w:val="21"/>
        </w:rPr>
        <w:t xml:space="preserve">. It is provision brought near to God, handled by priests, remembered before the LORD, </w:t>
      </w:r>
      <w:r>
        <w:rPr>
          <w:rFonts w:ascii="Georgia" w:hAnsi="Georgia" w:eastAsia="Georgia"/>
          <w:b/>
          <w:sz w:val="21"/>
        </w:rPr>
        <w:t>salt</w:t>
      </w:r>
      <w:r>
        <w:rPr>
          <w:rFonts w:ascii="Georgia" w:hAnsi="Georgia" w:eastAsia="Georgia"/>
          <w:b w:val="0"/>
          <w:sz w:val="21"/>
        </w:rPr>
        <w:t xml:space="preserve">ed with covenant </w:t>
      </w:r>
      <w:r>
        <w:rPr>
          <w:rFonts w:ascii="Georgia" w:hAnsi="Georgia" w:eastAsia="Georgia"/>
          <w:b/>
          <w:sz w:val="21"/>
        </w:rPr>
        <w:t>salt</w:t>
      </w:r>
      <w:r>
        <w:rPr>
          <w:rFonts w:ascii="Georgia" w:hAnsi="Georgia" w:eastAsia="Georgia"/>
          <w:b w:val="0"/>
          <w:sz w:val="21"/>
        </w:rPr>
        <w:t xml:space="preserve">, and shared as holy </w:t>
      </w:r>
      <w:r>
        <w:rPr>
          <w:rFonts w:ascii="Georgia" w:hAnsi="Georgia" w:eastAsia="Georgia"/>
          <w:b/>
          <w:sz w:val="21"/>
        </w:rPr>
        <w:t>priestly food</w:t>
      </w:r>
      <w:r>
        <w:rPr>
          <w:rFonts w:ascii="Georgia" w:hAnsi="Georgia" w:eastAsia="Georgia"/>
          <w:b w:val="0"/>
          <w:sz w:val="21"/>
        </w:rPr>
        <w:t>.</w:t>
      </w:r>
    </w:p>
    <w:p>
      <w:pPr>
        <w:pStyle w:val="BreadWine10Normal"/>
      </w:pPr>
      <w:r>
        <w:rPr>
          <w:rFonts w:ascii="Georgia" w:hAnsi="Georgia" w:eastAsia="Georgia"/>
          <w:b w:val="0"/>
          <w:sz w:val="21"/>
        </w:rPr>
        <w:t xml:space="preserve">This does not mean the </w:t>
      </w:r>
      <w:r>
        <w:rPr>
          <w:rFonts w:ascii="Georgia" w:hAnsi="Georgia" w:eastAsia="Georgia"/>
          <w:b/>
          <w:sz w:val="21"/>
        </w:rPr>
        <w:t>meal/grain offering</w:t>
      </w:r>
      <w:r>
        <w:rPr>
          <w:rFonts w:ascii="Georgia" w:hAnsi="Georgia" w:eastAsia="Georgia"/>
          <w:b w:val="0"/>
          <w:sz w:val="21"/>
        </w:rPr>
        <w:t xml:space="preserve"> is technically the </w:t>
      </w:r>
      <w:r>
        <w:rPr>
          <w:rFonts w:ascii="Georgia" w:hAnsi="Georgia" w:eastAsia="Georgia"/>
          <w:b/>
          <w:sz w:val="21"/>
        </w:rPr>
        <w:t>peace offering</w:t>
      </w:r>
      <w:r>
        <w:rPr>
          <w:rFonts w:ascii="Georgia" w:hAnsi="Georgia" w:eastAsia="Georgia"/>
          <w:b w:val="0"/>
          <w:sz w:val="21"/>
        </w:rPr>
        <w:t xml:space="preserve">. The </w:t>
      </w:r>
      <w:r>
        <w:rPr>
          <w:rFonts w:ascii="Georgia" w:hAnsi="Georgia" w:eastAsia="Georgia"/>
          <w:b/>
          <w:sz w:val="21"/>
        </w:rPr>
        <w:t>peace offering</w:t>
      </w:r>
      <w:r>
        <w:rPr>
          <w:rFonts w:ascii="Georgia" w:hAnsi="Georgia" w:eastAsia="Georgia"/>
          <w:b w:val="0"/>
          <w:sz w:val="21"/>
        </w:rPr>
        <w:t xml:space="preserve"> is where the explicit </w:t>
      </w:r>
      <w:r>
        <w:rPr>
          <w:rFonts w:ascii="Georgia" w:hAnsi="Georgia" w:eastAsia="Georgia"/>
          <w:b/>
          <w:sz w:val="21"/>
        </w:rPr>
        <w:t>table</w:t>
      </w:r>
      <w:r>
        <w:rPr>
          <w:rFonts w:ascii="Georgia" w:hAnsi="Georgia" w:eastAsia="Georgia"/>
          <w:b w:val="0"/>
          <w:sz w:val="21"/>
        </w:rPr>
        <w:t xml:space="preserve">-fellowship dimension is most visible. The </w:t>
      </w:r>
      <w:r>
        <w:rPr>
          <w:rFonts w:ascii="Georgia" w:hAnsi="Georgia" w:eastAsia="Georgia"/>
          <w:b/>
          <w:sz w:val="21"/>
        </w:rPr>
        <w:t>meal/grain offering</w:t>
      </w:r>
      <w:r>
        <w:rPr>
          <w:rFonts w:ascii="Georgia" w:hAnsi="Georgia" w:eastAsia="Georgia"/>
          <w:b w:val="0"/>
          <w:sz w:val="21"/>
        </w:rPr>
        <w:t xml:space="preserve"> supplies the formed provision brought near; the </w:t>
      </w:r>
      <w:r>
        <w:rPr>
          <w:rFonts w:ascii="Georgia" w:hAnsi="Georgia" w:eastAsia="Georgia"/>
          <w:b/>
          <w:sz w:val="21"/>
        </w:rPr>
        <w:t>peace offering</w:t>
      </w:r>
      <w:r>
        <w:rPr>
          <w:rFonts w:ascii="Georgia" w:hAnsi="Georgia" w:eastAsia="Georgia"/>
          <w:b w:val="0"/>
          <w:sz w:val="21"/>
        </w:rPr>
        <w:t xml:space="preserve"> opens the fellowship </w:t>
      </w:r>
      <w:r>
        <w:rPr>
          <w:rFonts w:ascii="Georgia" w:hAnsi="Georgia" w:eastAsia="Georgia"/>
          <w:b/>
          <w:sz w:val="21"/>
        </w:rPr>
        <w:t>table</w:t>
      </w:r>
      <w:r>
        <w:rPr>
          <w:rFonts w:ascii="Georgia" w:hAnsi="Georgia" w:eastAsia="Georgia"/>
          <w:b w:val="0"/>
          <w:sz w:val="21"/>
        </w:rPr>
        <w:t xml:space="preserve"> more plainly.</w:t>
      </w:r>
    </w:p>
    <w:p>
      <w:pPr>
        <w:pStyle w:val="BreadWine10Heading2"/>
      </w:pPr>
      <w:r>
        <w:t>B10.1 What the offering looks like</w:t>
      </w:r>
    </w:p>
    <w:p>
      <w:pPr>
        <w:pStyle w:val="BreadWine10Normal"/>
      </w:pPr>
      <w:r>
        <w:rPr>
          <w:rFonts w:ascii="Georgia" w:hAnsi="Georgia" w:eastAsia="Georgia"/>
          <w:b w:val="0"/>
          <w:sz w:val="21"/>
        </w:rPr>
        <w:t xml:space="preserve">The worshiper brings fine flour, the grain or seed-bearing provision of the earth. The flour is joined with </w:t>
      </w:r>
      <w:r>
        <w:rPr>
          <w:rFonts w:ascii="Georgia" w:hAnsi="Georgia" w:eastAsia="Georgia"/>
          <w:b/>
          <w:sz w:val="21"/>
        </w:rPr>
        <w:t>oil</w:t>
      </w:r>
      <w:r>
        <w:rPr>
          <w:rFonts w:ascii="Georgia" w:hAnsi="Georgia" w:eastAsia="Georgia"/>
          <w:b w:val="0"/>
          <w:sz w:val="21"/>
        </w:rPr>
        <w:t xml:space="preserve">, giving an anointing/Spirit </w:t>
      </w:r>
      <w:r>
        <w:rPr>
          <w:rFonts w:ascii="Georgia" w:hAnsi="Georgia" w:eastAsia="Georgia"/>
          <w:b/>
          <w:sz w:val="21"/>
        </w:rPr>
        <w:t>witness</w:t>
      </w:r>
      <w:r>
        <w:rPr>
          <w:rFonts w:ascii="Georgia" w:hAnsi="Georgia" w:eastAsia="Georgia"/>
          <w:b w:val="0"/>
          <w:sz w:val="21"/>
        </w:rPr>
        <w:t xml:space="preserve">. It receives </w:t>
      </w:r>
      <w:r>
        <w:rPr>
          <w:rFonts w:ascii="Georgia" w:hAnsi="Georgia" w:eastAsia="Georgia"/>
          <w:b/>
          <w:sz w:val="21"/>
        </w:rPr>
        <w:t>frankincense</w:t>
      </w:r>
      <w:r>
        <w:rPr>
          <w:rFonts w:ascii="Georgia" w:hAnsi="Georgia" w:eastAsia="Georgia"/>
          <w:b w:val="0"/>
          <w:sz w:val="21"/>
        </w:rPr>
        <w:t xml:space="preserve">, a fragrant </w:t>
      </w:r>
      <w:r>
        <w:rPr>
          <w:rFonts w:ascii="Georgia" w:hAnsi="Georgia" w:eastAsia="Georgia"/>
          <w:b/>
          <w:sz w:val="21"/>
        </w:rPr>
        <w:t>memorial</w:t>
      </w:r>
      <w:r>
        <w:rPr>
          <w:rFonts w:ascii="Georgia" w:hAnsi="Georgia" w:eastAsia="Georgia"/>
          <w:b w:val="0"/>
          <w:sz w:val="21"/>
        </w:rPr>
        <w:t xml:space="preserve"> before the LORD. It must not lack </w:t>
      </w:r>
      <w:r>
        <w:rPr>
          <w:rFonts w:ascii="Georgia" w:hAnsi="Georgia" w:eastAsia="Georgia"/>
          <w:b/>
          <w:sz w:val="21"/>
        </w:rPr>
        <w:t>salt</w:t>
      </w:r>
      <w:r>
        <w:rPr>
          <w:rFonts w:ascii="Georgia" w:hAnsi="Georgia" w:eastAsia="Georgia"/>
          <w:b w:val="0"/>
          <w:sz w:val="21"/>
        </w:rPr>
        <w:t xml:space="preserve">, because the LORD calls it the </w:t>
      </w:r>
      <w:r>
        <w:rPr>
          <w:rFonts w:ascii="Georgia" w:hAnsi="Georgia" w:eastAsia="Georgia"/>
          <w:b/>
          <w:sz w:val="21"/>
        </w:rPr>
        <w:t>salt</w:t>
      </w:r>
      <w:r>
        <w:rPr>
          <w:rFonts w:ascii="Georgia" w:hAnsi="Georgia" w:eastAsia="Georgia"/>
          <w:b w:val="0"/>
          <w:sz w:val="21"/>
        </w:rPr>
        <w:t xml:space="preserve"> of the covenant. </w:t>
      </w:r>
      <w:r>
        <w:rPr>
          <w:rFonts w:ascii="Georgia" w:hAnsi="Georgia" w:eastAsia="Georgia"/>
          <w:b/>
          <w:sz w:val="21"/>
        </w:rPr>
        <w:t>Bread</w:t>
      </w:r>
      <w:r>
        <w:rPr>
          <w:rFonts w:ascii="Georgia" w:hAnsi="Georgia" w:eastAsia="Georgia"/>
          <w:b w:val="0"/>
          <w:sz w:val="21"/>
        </w:rPr>
        <w:t xml:space="preserve"> itself naturally carries water in its making, though </w:t>
      </w:r>
      <w:r>
        <w:rPr>
          <w:rFonts w:ascii="Georgia" w:hAnsi="Georgia" w:eastAsia="Georgia"/>
          <w:i/>
          <w:sz w:val="21"/>
        </w:rPr>
        <w:t>Leviticus 2</w:t>
      </w:r>
      <w:r>
        <w:rPr>
          <w:rFonts w:ascii="Georgia" w:hAnsi="Georgia" w:eastAsia="Georgia"/>
          <w:b w:val="0"/>
          <w:sz w:val="21"/>
        </w:rPr>
        <w:t xml:space="preserve"> does not need to state water as the focus.</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“And when any will offer a meat offering unto the LORD, his offering shall be of fine flour; and he shall pour oil upon it, and put frankincense thereon.”</w:t>
            </w:r>
          </w:p>
          <w:p>
            <w:pPr>
              <w:pStyle w:val="BreadWine10Normal"/>
              <w:jc w:val="right"/>
            </w:pPr>
            <w:r>
              <w:rPr>
                <w:rFonts w:ascii="Georgia" w:hAnsi="Georgia" w:eastAsia="Georgia"/>
                <w:i/>
                <w:color w:val="1F4E79"/>
                <w:sz w:val="19"/>
              </w:rPr>
              <w:t>Leviticus 2:1</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“And every oblation of thy meat offering shalt thou season with salt; neither shalt thou suffer the salt of the covenant of thy God to be lacking.”</w:t>
            </w:r>
          </w:p>
          <w:p>
            <w:pPr>
              <w:pStyle w:val="BreadWine10Normal"/>
              <w:jc w:val="right"/>
            </w:pPr>
            <w:r>
              <w:rPr>
                <w:rFonts w:ascii="Georgia" w:hAnsi="Georgia" w:eastAsia="Georgia"/>
                <w:i/>
                <w:color w:val="1F4E79"/>
                <w:sz w:val="19"/>
              </w:rPr>
              <w:t>Leviticus 2:13</w:t>
            </w:r>
          </w:p>
        </w:tc>
      </w:tr>
    </w:tbl>
    <w:p>
      <w:pPr>
        <w:pStyle w:val="BreadWine10Normal"/>
        <w:spacing w:after="20"/>
      </w:pPr>
    </w:p>
    <w:tbl>
      <w:tblPr>
        <w:tblStyle w:val="BreadWine10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0Normal"/>
              <w:spacing w:after="0"/>
            </w:pPr>
            <w:r>
              <w:rPr>
                <w:rFonts w:ascii="Georgia" w:hAnsi="Georgia" w:eastAsia="Georgia"/>
                <w:b/>
                <w:color w:val="1F4E79"/>
                <w:sz w:val="19"/>
              </w:rPr>
              <w:t>Component</w:t>
            </w:r>
          </w:p>
        </w:tc>
        <w:tc>
          <w:tcPr>
            <w:tcW w:type="dxa" w:w="3389"/>
            <w:shd w:fill="D9EAF7"/>
          </w:tcPr>
          <w:p>
            <w:pPr>
              <w:pStyle w:val="BreadWine10Normal"/>
              <w:spacing w:after="0"/>
            </w:pPr>
            <w:r>
              <w:rPr>
                <w:rFonts w:ascii="Georgia" w:hAnsi="Georgia" w:eastAsia="Georgia"/>
                <w:b/>
                <w:color w:val="1F4E79"/>
                <w:sz w:val="19"/>
              </w:rPr>
              <w:t>Old Testament Meaning-World</w:t>
            </w:r>
          </w:p>
        </w:tc>
        <w:tc>
          <w:tcPr>
            <w:tcW w:type="dxa" w:w="3389"/>
            <w:shd w:fill="D9EAF7"/>
          </w:tcPr>
          <w:p>
            <w:pPr>
              <w:pStyle w:val="BreadWine10Normal"/>
              <w:spacing w:after="0"/>
            </w:pPr>
            <w:r>
              <w:rPr>
                <w:rFonts w:ascii="Georgia" w:hAnsi="Georgia" w:eastAsia="Georgia"/>
                <w:b/>
                <w:color w:val="1F4E79"/>
                <w:sz w:val="19"/>
              </w:rPr>
              <w:t>New Testament / Study Connection</w:t>
            </w:r>
          </w:p>
        </w:tc>
      </w:tr>
      <w:tr>
        <w:tc>
          <w:tcPr>
            <w:tcW w:type="dxa" w:w="3389"/>
          </w:tcPr>
          <w:p>
            <w:pPr>
              <w:pStyle w:val="BreadWine10Normal"/>
              <w:spacing w:after="0"/>
            </w:pPr>
            <w:r>
              <w:rPr>
                <w:rFonts w:ascii="Georgia" w:hAnsi="Georgia" w:eastAsia="Georgia"/>
                <w:b w:val="0"/>
                <w:sz w:val="17"/>
              </w:rPr>
              <w:t xml:space="preserve">Fine flour / grain / </w:t>
            </w:r>
            <w:r>
              <w:rPr>
                <w:rFonts w:ascii="Georgia" w:hAnsi="Georgia" w:eastAsia="Georgia"/>
                <w:b/>
                <w:sz w:val="17"/>
              </w:rPr>
              <w:t>bread</w:t>
            </w:r>
          </w:p>
        </w:tc>
        <w:tc>
          <w:tcPr>
            <w:tcW w:type="dxa" w:w="3389"/>
          </w:tcPr>
          <w:p>
            <w:pPr>
              <w:pStyle w:val="BreadWine10Normal"/>
              <w:spacing w:after="0"/>
            </w:pPr>
            <w:r>
              <w:rPr>
                <w:rFonts w:ascii="Georgia" w:hAnsi="Georgia" w:eastAsia="Georgia"/>
                <w:b w:val="0"/>
                <w:sz w:val="17"/>
              </w:rPr>
              <w:t>Seed-bearing provision brought near to God.</w:t>
            </w:r>
          </w:p>
        </w:tc>
        <w:tc>
          <w:tcPr>
            <w:tcW w:type="dxa" w:w="3389"/>
          </w:tcPr>
          <w:p>
            <w:pPr>
              <w:pStyle w:val="BreadWine10Normal"/>
              <w:spacing w:after="0"/>
            </w:pPr>
            <w:r>
              <w:rPr>
                <w:rFonts w:ascii="Georgia" w:hAnsi="Georgia" w:eastAsia="Georgia"/>
                <w:b w:val="0"/>
                <w:sz w:val="17"/>
              </w:rPr>
              <w:t xml:space="preserve">Jesus gives </w:t>
            </w:r>
            <w:r>
              <w:rPr>
                <w:rFonts w:ascii="Georgia" w:hAnsi="Georgia" w:eastAsia="Georgia"/>
                <w:b/>
                <w:sz w:val="17"/>
              </w:rPr>
              <w:t>bread</w:t>
            </w:r>
            <w:r>
              <w:rPr>
                <w:rFonts w:ascii="Georgia" w:hAnsi="Georgia" w:eastAsia="Georgia"/>
                <w:b w:val="0"/>
                <w:sz w:val="17"/>
              </w:rPr>
              <w:t xml:space="preserve"> as His </w:t>
            </w:r>
            <w:r>
              <w:rPr>
                <w:rFonts w:ascii="Georgia" w:hAnsi="Georgia" w:eastAsia="Georgia"/>
                <w:b/>
                <w:sz w:val="17"/>
              </w:rPr>
              <w:t>body</w:t>
            </w:r>
            <w:r>
              <w:rPr>
                <w:rFonts w:ascii="Georgia" w:hAnsi="Georgia" w:eastAsia="Georgia"/>
                <w:b w:val="0"/>
                <w:sz w:val="17"/>
              </w:rPr>
              <w:t xml:space="preserve">; the many become one </w:t>
            </w:r>
            <w:r>
              <w:rPr>
                <w:rFonts w:ascii="Georgia" w:hAnsi="Georgia" w:eastAsia="Georgia"/>
                <w:b/>
                <w:sz w:val="17"/>
              </w:rPr>
              <w:t>bread</w:t>
            </w:r>
            <w:r>
              <w:rPr>
                <w:rFonts w:ascii="Georgia" w:hAnsi="Georgia" w:eastAsia="Georgia"/>
                <w:b w:val="0"/>
                <w:sz w:val="17"/>
              </w:rPr>
              <w:t xml:space="preserve"> and one </w:t>
            </w:r>
            <w:r>
              <w:rPr>
                <w:rFonts w:ascii="Georgia" w:hAnsi="Georgia" w:eastAsia="Georgia"/>
                <w:b/>
                <w:sz w:val="17"/>
              </w:rPr>
              <w:t>body</w:t>
            </w:r>
            <w:r>
              <w:rPr>
                <w:rFonts w:ascii="Georgia" w:hAnsi="Georgia" w:eastAsia="Georgia"/>
                <w:b w:val="0"/>
                <w:sz w:val="17"/>
              </w:rPr>
              <w:t xml:space="preserve"> in Christ.</w:t>
            </w:r>
          </w:p>
        </w:tc>
      </w:tr>
      <w:tr>
        <w:tc>
          <w:tcPr>
            <w:tcW w:type="dxa" w:w="3389"/>
          </w:tcPr>
          <w:p>
            <w:pPr>
              <w:pStyle w:val="BreadWine10Normal"/>
              <w:spacing w:after="0"/>
            </w:pPr>
            <w:r>
              <w:rPr>
                <w:rFonts w:ascii="Georgia" w:hAnsi="Georgia" w:eastAsia="Georgia"/>
                <w:b w:val="0"/>
                <w:sz w:val="17"/>
              </w:rPr>
              <w:t xml:space="preserve">Water in </w:t>
            </w:r>
            <w:r>
              <w:rPr>
                <w:rFonts w:ascii="Georgia" w:hAnsi="Georgia" w:eastAsia="Georgia"/>
                <w:b/>
                <w:sz w:val="17"/>
              </w:rPr>
              <w:t>bread</w:t>
            </w:r>
            <w:r>
              <w:rPr>
                <w:rFonts w:ascii="Georgia" w:hAnsi="Georgia" w:eastAsia="Georgia"/>
                <w:b w:val="0"/>
                <w:sz w:val="17"/>
              </w:rPr>
              <w:t>-making</w:t>
            </w:r>
          </w:p>
        </w:tc>
        <w:tc>
          <w:tcPr>
            <w:tcW w:type="dxa" w:w="3389"/>
          </w:tcPr>
          <w:p>
            <w:pPr>
              <w:pStyle w:val="BreadWine10Normal"/>
              <w:spacing w:after="0"/>
            </w:pPr>
            <w:r>
              <w:rPr>
                <w:rFonts w:ascii="Georgia" w:hAnsi="Georgia" w:eastAsia="Georgia"/>
                <w:b w:val="0"/>
                <w:sz w:val="17"/>
              </w:rPr>
              <w:t xml:space="preserve">Natural/implicit formation element, not stated as the </w:t>
            </w:r>
            <w:r>
              <w:rPr>
                <w:rFonts w:ascii="Georgia" w:hAnsi="Georgia" w:eastAsia="Georgia"/>
                <w:i/>
                <w:sz w:val="17"/>
              </w:rPr>
              <w:t>Leviticus 2</w:t>
            </w:r>
            <w:r>
              <w:rPr>
                <w:rFonts w:ascii="Georgia" w:hAnsi="Georgia" w:eastAsia="Georgia"/>
                <w:b w:val="0"/>
                <w:sz w:val="17"/>
              </w:rPr>
              <w:t xml:space="preserve"> focus.</w:t>
            </w:r>
          </w:p>
        </w:tc>
        <w:tc>
          <w:tcPr>
            <w:tcW w:type="dxa" w:w="3389"/>
          </w:tcPr>
          <w:p>
            <w:pPr>
              <w:pStyle w:val="BreadWine10Normal"/>
              <w:spacing w:after="0"/>
            </w:pPr>
            <w:r>
              <w:rPr>
                <w:rFonts w:ascii="Georgia" w:hAnsi="Georgia" w:eastAsia="Georgia"/>
                <w:b w:val="0"/>
                <w:sz w:val="17"/>
              </w:rPr>
              <w:t>Congruent with water and Spirit, living water, cleansing, and life themes.</w:t>
            </w:r>
          </w:p>
        </w:tc>
      </w:tr>
      <w:tr>
        <w:tc>
          <w:tcPr>
            <w:tcW w:type="dxa" w:w="3389"/>
          </w:tcPr>
          <w:p>
            <w:pPr>
              <w:pStyle w:val="BreadWine10Normal"/>
              <w:spacing w:after="0"/>
            </w:pPr>
            <w:r>
              <w:rPr>
                <w:rFonts w:ascii="Georgia" w:hAnsi="Georgia" w:eastAsia="Georgia"/>
                <w:b/>
                <w:sz w:val="17"/>
              </w:rPr>
              <w:t>Oil</w:t>
            </w:r>
          </w:p>
        </w:tc>
        <w:tc>
          <w:tcPr>
            <w:tcW w:type="dxa" w:w="3389"/>
          </w:tcPr>
          <w:p>
            <w:pPr>
              <w:pStyle w:val="BreadWine10Normal"/>
              <w:spacing w:after="0"/>
            </w:pPr>
            <w:r>
              <w:rPr>
                <w:rFonts w:ascii="Georgia" w:hAnsi="Georgia" w:eastAsia="Georgia"/>
                <w:b w:val="0"/>
                <w:sz w:val="17"/>
              </w:rPr>
              <w:t>Anointing, consecration, priestly association.</w:t>
            </w:r>
          </w:p>
        </w:tc>
        <w:tc>
          <w:tcPr>
            <w:tcW w:type="dxa" w:w="3389"/>
          </w:tcPr>
          <w:p>
            <w:pPr>
              <w:pStyle w:val="BreadWine10Normal"/>
              <w:spacing w:after="0"/>
            </w:pPr>
            <w:r>
              <w:rPr>
                <w:rFonts w:ascii="Georgia" w:hAnsi="Georgia" w:eastAsia="Georgia"/>
                <w:b w:val="0"/>
                <w:sz w:val="17"/>
              </w:rPr>
              <w:t xml:space="preserve">Spirit-symbolic resonance; the </w:t>
            </w:r>
            <w:r>
              <w:rPr>
                <w:rFonts w:ascii="Georgia" w:hAnsi="Georgia" w:eastAsia="Georgia"/>
                <w:b/>
                <w:sz w:val="17"/>
              </w:rPr>
              <w:t>witness</w:t>
            </w:r>
            <w:r>
              <w:rPr>
                <w:rFonts w:ascii="Georgia" w:hAnsi="Georgia" w:eastAsia="Georgia"/>
                <w:b w:val="0"/>
                <w:sz w:val="17"/>
              </w:rPr>
              <w:t xml:space="preserve"> people serve by the Spirit, not mere human effort.</w:t>
            </w:r>
          </w:p>
        </w:tc>
      </w:tr>
      <w:tr>
        <w:tc>
          <w:tcPr>
            <w:tcW w:type="dxa" w:w="3389"/>
          </w:tcPr>
          <w:p>
            <w:pPr>
              <w:pStyle w:val="BreadWine10Normal"/>
              <w:spacing w:after="0"/>
            </w:pPr>
            <w:r>
              <w:rPr>
                <w:rFonts w:ascii="Georgia" w:hAnsi="Georgia" w:eastAsia="Georgia"/>
                <w:b/>
                <w:sz w:val="17"/>
              </w:rPr>
              <w:t>Frankincense</w:t>
            </w:r>
            <w:r>
              <w:rPr>
                <w:rFonts w:ascii="Georgia" w:hAnsi="Georgia" w:eastAsia="Georgia"/>
                <w:b w:val="0"/>
                <w:sz w:val="17"/>
              </w:rPr>
              <w:t xml:space="preserve"> / fragrance</w:t>
            </w:r>
          </w:p>
        </w:tc>
        <w:tc>
          <w:tcPr>
            <w:tcW w:type="dxa" w:w="3389"/>
          </w:tcPr>
          <w:p>
            <w:pPr>
              <w:pStyle w:val="BreadWine10Normal"/>
              <w:spacing w:after="0"/>
            </w:pPr>
            <w:r>
              <w:rPr>
                <w:rFonts w:ascii="Georgia" w:hAnsi="Georgia" w:eastAsia="Georgia"/>
                <w:b w:val="0"/>
                <w:sz w:val="17"/>
              </w:rPr>
              <w:t xml:space="preserve">Fragrant </w:t>
            </w:r>
            <w:r>
              <w:rPr>
                <w:rFonts w:ascii="Georgia" w:hAnsi="Georgia" w:eastAsia="Georgia"/>
                <w:b/>
                <w:sz w:val="17"/>
              </w:rPr>
              <w:t>memorial</w:t>
            </w:r>
            <w:r>
              <w:rPr>
                <w:rFonts w:ascii="Georgia" w:hAnsi="Georgia" w:eastAsia="Georgia"/>
                <w:b w:val="0"/>
                <w:sz w:val="17"/>
              </w:rPr>
              <w:t xml:space="preserve"> before God; priestly worship setting.</w:t>
            </w:r>
          </w:p>
        </w:tc>
        <w:tc>
          <w:tcPr>
            <w:tcW w:type="dxa" w:w="3389"/>
          </w:tcPr>
          <w:p>
            <w:pPr>
              <w:pStyle w:val="BreadWine10Normal"/>
              <w:spacing w:after="0"/>
            </w:pPr>
            <w:r>
              <w:rPr>
                <w:rFonts w:ascii="Georgia" w:hAnsi="Georgia" w:eastAsia="Georgia"/>
                <w:b w:val="0"/>
                <w:sz w:val="17"/>
              </w:rPr>
              <w:t>Christ is a sweet-smelling offering; accep</w:t>
            </w:r>
            <w:r>
              <w:rPr>
                <w:rFonts w:ascii="Georgia" w:hAnsi="Georgia" w:eastAsia="Georgia"/>
                <w:b/>
                <w:sz w:val="17"/>
              </w:rPr>
              <w:t>table</w:t>
            </w:r>
            <w:r>
              <w:rPr>
                <w:rFonts w:ascii="Georgia" w:hAnsi="Georgia" w:eastAsia="Georgia"/>
                <w:b w:val="0"/>
                <w:sz w:val="17"/>
              </w:rPr>
              <w:t xml:space="preserve"> service and giving can also be described as fragrance.</w:t>
            </w:r>
          </w:p>
        </w:tc>
      </w:tr>
      <w:tr>
        <w:tc>
          <w:tcPr>
            <w:tcW w:type="dxa" w:w="3389"/>
          </w:tcPr>
          <w:p>
            <w:pPr>
              <w:pStyle w:val="BreadWine10Normal"/>
              <w:spacing w:after="0"/>
            </w:pPr>
            <w:r>
              <w:rPr>
                <w:rFonts w:ascii="Georgia" w:hAnsi="Georgia" w:eastAsia="Georgia"/>
                <w:b/>
                <w:sz w:val="17"/>
              </w:rPr>
              <w:t>Salt</w:t>
            </w:r>
            <w:r>
              <w:rPr>
                <w:rFonts w:ascii="Georgia" w:hAnsi="Georgia" w:eastAsia="Georgia"/>
                <w:b w:val="0"/>
                <w:sz w:val="17"/>
              </w:rPr>
              <w:t xml:space="preserve"> of the covenant</w:t>
            </w:r>
          </w:p>
        </w:tc>
        <w:tc>
          <w:tcPr>
            <w:tcW w:type="dxa" w:w="3389"/>
          </w:tcPr>
          <w:p>
            <w:pPr>
              <w:pStyle w:val="BreadWine10Normal"/>
              <w:spacing w:after="0"/>
            </w:pPr>
            <w:r>
              <w:rPr>
                <w:rFonts w:ascii="Georgia" w:hAnsi="Georgia" w:eastAsia="Georgia"/>
                <w:b w:val="0"/>
                <w:sz w:val="17"/>
              </w:rPr>
              <w:t>Required seasoning, preservation, covenant permanence.</w:t>
            </w:r>
          </w:p>
        </w:tc>
        <w:tc>
          <w:tcPr>
            <w:tcW w:type="dxa" w:w="3389"/>
          </w:tcPr>
          <w:p>
            <w:pPr>
              <w:pStyle w:val="BreadWine10Normal"/>
              <w:spacing w:after="0"/>
            </w:pPr>
            <w:r>
              <w:rPr>
                <w:rFonts w:ascii="Georgia" w:hAnsi="Georgia" w:eastAsia="Georgia"/>
                <w:b w:val="0"/>
                <w:sz w:val="17"/>
              </w:rPr>
              <w:t xml:space="preserve">Covenant faithfulness, permanence, peace, and preservation </w:t>
            </w:r>
            <w:r>
              <w:rPr>
                <w:rFonts w:ascii="Georgia" w:hAnsi="Georgia" w:eastAsia="Georgia"/>
                <w:b/>
                <w:sz w:val="17"/>
              </w:rPr>
              <w:t>witness</w:t>
            </w:r>
            <w:r>
              <w:rPr>
                <w:rFonts w:ascii="Georgia" w:hAnsi="Georgia" w:eastAsia="Georgia"/>
                <w:b w:val="0"/>
                <w:sz w:val="17"/>
              </w:rPr>
              <w:t>.</w:t>
            </w:r>
          </w:p>
        </w:tc>
      </w:tr>
      <w:tr>
        <w:tc>
          <w:tcPr>
            <w:tcW w:type="dxa" w:w="3389"/>
          </w:tcPr>
          <w:p>
            <w:pPr>
              <w:pStyle w:val="BreadWine10Normal"/>
              <w:spacing w:after="0"/>
            </w:pPr>
            <w:r>
              <w:rPr>
                <w:rFonts w:ascii="Georgia" w:hAnsi="Georgia" w:eastAsia="Georgia"/>
                <w:b/>
                <w:sz w:val="17"/>
              </w:rPr>
              <w:t>Memorial</w:t>
            </w:r>
            <w:r>
              <w:rPr>
                <w:rFonts w:ascii="Georgia" w:hAnsi="Georgia" w:eastAsia="Georgia"/>
                <w:b w:val="0"/>
                <w:sz w:val="17"/>
              </w:rPr>
              <w:t xml:space="preserve"> portion</w:t>
            </w:r>
          </w:p>
        </w:tc>
        <w:tc>
          <w:tcPr>
            <w:tcW w:type="dxa" w:w="3389"/>
          </w:tcPr>
          <w:p>
            <w:pPr>
              <w:pStyle w:val="BreadWine10Normal"/>
              <w:spacing w:after="0"/>
            </w:pPr>
            <w:r>
              <w:rPr>
                <w:rFonts w:ascii="Georgia" w:hAnsi="Georgia" w:eastAsia="Georgia"/>
                <w:b w:val="0"/>
                <w:sz w:val="17"/>
              </w:rPr>
              <w:t>That which is brought up before God.</w:t>
            </w:r>
          </w:p>
        </w:tc>
        <w:tc>
          <w:tcPr>
            <w:tcW w:type="dxa" w:w="3389"/>
          </w:tcPr>
          <w:p>
            <w:pPr>
              <w:pStyle w:val="BreadWine10Normal"/>
              <w:spacing w:after="0"/>
            </w:pPr>
            <w:r>
              <w:rPr>
                <w:rFonts w:ascii="Georgia" w:hAnsi="Georgia" w:eastAsia="Georgia"/>
                <w:b w:val="0"/>
                <w:sz w:val="17"/>
              </w:rPr>
              <w:t>The Lord’s Supper is done in remembrance and proclaims His death.</w:t>
            </w:r>
          </w:p>
        </w:tc>
      </w:tr>
      <w:tr>
        <w:tc>
          <w:tcPr>
            <w:tcW w:type="dxa" w:w="3389"/>
          </w:tcPr>
          <w:p>
            <w:pPr>
              <w:pStyle w:val="BreadWine10Normal"/>
              <w:spacing w:after="0"/>
            </w:pPr>
            <w:r>
              <w:rPr>
                <w:rFonts w:ascii="Georgia" w:hAnsi="Georgia" w:eastAsia="Georgia"/>
                <w:b w:val="0"/>
                <w:sz w:val="17"/>
              </w:rPr>
              <w:t>Priestly portion</w:t>
            </w:r>
          </w:p>
        </w:tc>
        <w:tc>
          <w:tcPr>
            <w:tcW w:type="dxa" w:w="3389"/>
          </w:tcPr>
          <w:p>
            <w:pPr>
              <w:pStyle w:val="BreadWine10Normal"/>
              <w:spacing w:after="0"/>
            </w:pPr>
            <w:r>
              <w:rPr>
                <w:rFonts w:ascii="Georgia" w:hAnsi="Georgia" w:eastAsia="Georgia"/>
                <w:b w:val="0"/>
                <w:sz w:val="17"/>
              </w:rPr>
              <w:t>The priests receive most holy food in God’s presence.</w:t>
            </w:r>
          </w:p>
        </w:tc>
        <w:tc>
          <w:tcPr>
            <w:tcW w:type="dxa" w:w="3389"/>
          </w:tcPr>
          <w:p>
            <w:pPr>
              <w:pStyle w:val="BreadWine10Normal"/>
              <w:spacing w:after="0"/>
            </w:pPr>
            <w:r>
              <w:rPr>
                <w:rFonts w:ascii="Georgia" w:hAnsi="Georgia" w:eastAsia="Georgia"/>
                <w:b/>
                <w:sz w:val="17"/>
              </w:rPr>
              <w:t>Altar</w:t>
            </w:r>
            <w:r>
              <w:rPr>
                <w:rFonts w:ascii="Georgia" w:hAnsi="Georgia" w:eastAsia="Georgia"/>
                <w:b w:val="0"/>
                <w:sz w:val="17"/>
              </w:rPr>
              <w:t xml:space="preserve"> </w:t>
            </w:r>
            <w:r>
              <w:rPr>
                <w:rFonts w:ascii="Georgia" w:hAnsi="Georgia" w:eastAsia="Georgia"/>
                <w:b/>
                <w:sz w:val="17"/>
              </w:rPr>
              <w:t>participation</w:t>
            </w:r>
            <w:r>
              <w:rPr>
                <w:rFonts w:ascii="Georgia" w:hAnsi="Georgia" w:eastAsia="Georgia"/>
                <w:b w:val="0"/>
                <w:sz w:val="17"/>
              </w:rPr>
              <w:t xml:space="preserve">, priestly service, and </w:t>
            </w:r>
            <w:r>
              <w:rPr>
                <w:rFonts w:ascii="Georgia" w:hAnsi="Georgia" w:eastAsia="Georgia"/>
                <w:b/>
                <w:sz w:val="17"/>
              </w:rPr>
              <w:t>fellowship of presence</w:t>
            </w:r>
            <w:r>
              <w:rPr>
                <w:rFonts w:ascii="Georgia" w:hAnsi="Georgia" w:eastAsia="Georgia"/>
                <w:b w:val="0"/>
                <w:sz w:val="17"/>
              </w:rPr>
              <w:t>.</w:t>
            </w:r>
          </w:p>
        </w:tc>
      </w:tr>
    </w:tbl>
    <w:p>
      <w:pPr>
        <w:pStyle w:val="BreadWine10Normal"/>
        <w:spacing w:after="40"/>
      </w:pPr>
    </w:p>
    <w:p>
      <w:pPr>
        <w:pStyle w:val="BreadWine10Heading2"/>
      </w:pPr>
      <w:r>
        <w:t>B10.2 Frankincense: a minor but important witness</w:t>
      </w:r>
    </w:p>
    <w:p>
      <w:pPr>
        <w:pStyle w:val="BreadWine10Normal"/>
      </w:pPr>
      <w:r>
        <w:rPr>
          <w:rFonts w:ascii="Georgia" w:hAnsi="Georgia" w:eastAsia="Georgia"/>
          <w:b/>
          <w:sz w:val="21"/>
        </w:rPr>
        <w:t>Frankincense</w:t>
      </w:r>
      <w:r>
        <w:rPr>
          <w:rFonts w:ascii="Georgia" w:hAnsi="Georgia" w:eastAsia="Georgia"/>
          <w:b w:val="0"/>
          <w:sz w:val="21"/>
        </w:rPr>
        <w:t xml:space="preserve"> should not be omitted. It does not need to become the center of this document, but it adds depth. In the </w:t>
      </w:r>
      <w:r>
        <w:rPr>
          <w:rFonts w:ascii="Georgia" w:hAnsi="Georgia" w:eastAsia="Georgia"/>
          <w:b/>
          <w:sz w:val="21"/>
        </w:rPr>
        <w:t>meal/grain offering</w:t>
      </w:r>
      <w:r>
        <w:rPr>
          <w:rFonts w:ascii="Georgia" w:hAnsi="Georgia" w:eastAsia="Georgia"/>
          <w:b w:val="0"/>
          <w:sz w:val="21"/>
        </w:rPr>
        <w:t xml:space="preserve"> it belongs to </w:t>
      </w:r>
      <w:r>
        <w:rPr>
          <w:rFonts w:ascii="Georgia" w:hAnsi="Georgia" w:eastAsia="Georgia"/>
          <w:b/>
          <w:sz w:val="21"/>
        </w:rPr>
        <w:t>memorial</w:t>
      </w:r>
      <w:r>
        <w:rPr>
          <w:rFonts w:ascii="Georgia" w:hAnsi="Georgia" w:eastAsia="Georgia"/>
          <w:b w:val="0"/>
          <w:sz w:val="21"/>
        </w:rPr>
        <w:t xml:space="preserve"> and fragrance before YHWH. In the larger incense world, incense is associated with priestly worship and prayer rising before God.</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“Let my prayer be set forth before thee as incense; and the lifting up of my hands as the evening sacrifice.”</w:t>
            </w:r>
          </w:p>
          <w:p>
            <w:pPr>
              <w:pStyle w:val="BreadWine10Normal"/>
              <w:jc w:val="right"/>
            </w:pPr>
            <w:r>
              <w:rPr>
                <w:rFonts w:ascii="Georgia" w:hAnsi="Georgia" w:eastAsia="Georgia"/>
                <w:i/>
                <w:color w:val="1F4E79"/>
                <w:sz w:val="19"/>
              </w:rPr>
              <w:t>Psalm 141:2</w:t>
            </w:r>
          </w:p>
        </w:tc>
      </w:tr>
    </w:tbl>
    <w:p>
      <w:pPr>
        <w:pStyle w:val="BreadWine10Normal"/>
        <w:spacing w:after="20"/>
      </w:pPr>
    </w:p>
    <w:p>
      <w:pPr>
        <w:pStyle w:val="BreadWine10Normal"/>
      </w:pPr>
      <w:r>
        <w:rPr>
          <w:rFonts w:ascii="Georgia" w:hAnsi="Georgia" w:eastAsia="Georgia"/>
          <w:b w:val="0"/>
          <w:sz w:val="21"/>
        </w:rPr>
        <w:t>The New Testament does not need to say “</w:t>
      </w:r>
      <w:r>
        <w:rPr>
          <w:rFonts w:ascii="Georgia" w:hAnsi="Georgia" w:eastAsia="Georgia"/>
          <w:b/>
          <w:sz w:val="21"/>
        </w:rPr>
        <w:t>frankincense</w:t>
      </w:r>
      <w:r>
        <w:rPr>
          <w:rFonts w:ascii="Georgia" w:hAnsi="Georgia" w:eastAsia="Georgia"/>
          <w:b w:val="0"/>
          <w:sz w:val="21"/>
        </w:rPr>
        <w:t xml:space="preserve"> in </w:t>
      </w:r>
      <w:r>
        <w:rPr>
          <w:rFonts w:ascii="Georgia" w:hAnsi="Georgia" w:eastAsia="Georgia"/>
          <w:i/>
          <w:sz w:val="21"/>
        </w:rPr>
        <w:t>Leviticus 2</w:t>
      </w:r>
      <w:r>
        <w:rPr>
          <w:rFonts w:ascii="Georgia" w:hAnsi="Georgia" w:eastAsia="Georgia"/>
          <w:b w:val="0"/>
          <w:sz w:val="21"/>
        </w:rPr>
        <w:t xml:space="preserve"> equals prayer” in a wooden formula. The safer point is that </w:t>
      </w:r>
      <w:r>
        <w:rPr>
          <w:rFonts w:ascii="Georgia" w:hAnsi="Georgia" w:eastAsia="Georgia"/>
          <w:b/>
          <w:sz w:val="21"/>
        </w:rPr>
        <w:t>frankincense</w:t>
      </w:r>
      <w:r>
        <w:rPr>
          <w:rFonts w:ascii="Georgia" w:hAnsi="Georgia" w:eastAsia="Georgia"/>
          <w:b w:val="0"/>
          <w:sz w:val="21"/>
        </w:rPr>
        <w:t xml:space="preserve"> places the </w:t>
      </w:r>
      <w:r>
        <w:rPr>
          <w:rFonts w:ascii="Georgia" w:hAnsi="Georgia" w:eastAsia="Georgia"/>
          <w:b/>
          <w:sz w:val="21"/>
        </w:rPr>
        <w:t>bread</w:t>
      </w:r>
      <w:r>
        <w:rPr>
          <w:rFonts w:ascii="Georgia" w:hAnsi="Georgia" w:eastAsia="Georgia"/>
          <w:b w:val="0"/>
          <w:sz w:val="21"/>
        </w:rPr>
        <w:t xml:space="preserve">/grain side inside a fragrant, </w:t>
      </w:r>
      <w:r>
        <w:rPr>
          <w:rFonts w:ascii="Georgia" w:hAnsi="Georgia" w:eastAsia="Georgia"/>
          <w:b/>
          <w:sz w:val="21"/>
        </w:rPr>
        <w:t>memorial</w:t>
      </w:r>
      <w:r>
        <w:rPr>
          <w:rFonts w:ascii="Georgia" w:hAnsi="Georgia" w:eastAsia="Georgia"/>
          <w:b w:val="0"/>
          <w:sz w:val="21"/>
        </w:rPr>
        <w:t>, priestly-worship atmosphere. That matters because fellowship with God is not merely mechanical access. It is remembered before Him, pleasing before Him, and approached in the order He provides.</w:t>
      </w:r>
    </w:p>
    <w:p>
      <w:pPr>
        <w:pStyle w:val="BreadWine10Heading2"/>
      </w:pPr>
      <w:r>
        <w:t>B10.3 Bread as body, provision, and one body</w:t>
      </w:r>
    </w:p>
    <w:p>
      <w:pPr>
        <w:pStyle w:val="BreadWine10Normal"/>
      </w:pPr>
      <w:r>
        <w:rPr>
          <w:rFonts w:ascii="Georgia" w:hAnsi="Georgia" w:eastAsia="Georgia"/>
          <w:b w:val="0"/>
          <w:sz w:val="21"/>
        </w:rPr>
        <w:t xml:space="preserve">Once Jesus decodes </w:t>
      </w:r>
      <w:r>
        <w:rPr>
          <w:rFonts w:ascii="Georgia" w:hAnsi="Georgia" w:eastAsia="Georgia"/>
          <w:b/>
          <w:sz w:val="21"/>
        </w:rPr>
        <w:t>bread</w:t>
      </w:r>
      <w:r>
        <w:rPr>
          <w:rFonts w:ascii="Georgia" w:hAnsi="Georgia" w:eastAsia="Georgia"/>
          <w:b w:val="0"/>
          <w:sz w:val="21"/>
        </w:rPr>
        <w:t xml:space="preserve"> as His </w:t>
      </w:r>
      <w:r>
        <w:rPr>
          <w:rFonts w:ascii="Georgia" w:hAnsi="Georgia" w:eastAsia="Georgia"/>
          <w:b/>
          <w:sz w:val="21"/>
        </w:rPr>
        <w:t>body</w:t>
      </w:r>
      <w:r>
        <w:rPr>
          <w:rFonts w:ascii="Georgia" w:hAnsi="Georgia" w:eastAsia="Georgia"/>
          <w:b w:val="0"/>
          <w:sz w:val="21"/>
        </w:rPr>
        <w:t xml:space="preserve">, the </w:t>
      </w:r>
      <w:r>
        <w:rPr>
          <w:rFonts w:ascii="Georgia" w:hAnsi="Georgia" w:eastAsia="Georgia"/>
          <w:b/>
          <w:sz w:val="21"/>
        </w:rPr>
        <w:t>meal/grain offering</w:t>
      </w:r>
      <w:r>
        <w:rPr>
          <w:rFonts w:ascii="Georgia" w:hAnsi="Georgia" w:eastAsia="Georgia"/>
          <w:b w:val="0"/>
          <w:sz w:val="21"/>
        </w:rPr>
        <w:t xml:space="preserve"> background becomes a supporting </w:t>
      </w:r>
      <w:r>
        <w:rPr>
          <w:rFonts w:ascii="Georgia" w:hAnsi="Georgia" w:eastAsia="Georgia"/>
          <w:b/>
          <w:sz w:val="21"/>
        </w:rPr>
        <w:t>witness</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 xml:space="preserve"> is not just food. It is </w:t>
      </w:r>
      <w:r>
        <w:rPr>
          <w:rFonts w:ascii="Georgia" w:hAnsi="Georgia" w:eastAsia="Georgia"/>
          <w:b/>
          <w:sz w:val="21"/>
        </w:rPr>
        <w:t>body</w:t>
      </w:r>
      <w:r>
        <w:rPr>
          <w:rFonts w:ascii="Georgia" w:hAnsi="Georgia" w:eastAsia="Georgia"/>
          <w:b w:val="0"/>
          <w:sz w:val="21"/>
        </w:rPr>
        <w:t xml:space="preserve">, provision, </w:t>
      </w:r>
      <w:r>
        <w:rPr>
          <w:rFonts w:ascii="Georgia" w:hAnsi="Georgia" w:eastAsia="Georgia"/>
          <w:b/>
          <w:sz w:val="21"/>
        </w:rPr>
        <w:t>memorial</w:t>
      </w:r>
      <w:r>
        <w:rPr>
          <w:rFonts w:ascii="Georgia" w:hAnsi="Georgia" w:eastAsia="Georgia"/>
          <w:b w:val="0"/>
          <w:sz w:val="21"/>
        </w:rPr>
        <w:t>, priestly nearness, shared life, and one-</w:t>
      </w:r>
      <w:r>
        <w:rPr>
          <w:rFonts w:ascii="Georgia" w:hAnsi="Georgia" w:eastAsia="Georgia"/>
          <w:b/>
          <w:sz w:val="21"/>
        </w:rPr>
        <w:t>body</w:t>
      </w:r>
      <w:r>
        <w:rPr>
          <w:rFonts w:ascii="Georgia" w:hAnsi="Georgia" w:eastAsia="Georgia"/>
          <w:b w:val="0"/>
          <w:sz w:val="21"/>
        </w:rPr>
        <w:t xml:space="preserve"> fellowship under Christ.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“This is my body which is given for you: this do in remembrance of me.”</w:t>
            </w:r>
          </w:p>
          <w:p>
            <w:pPr>
              <w:pStyle w:val="BreadWine10Normal"/>
              <w:jc w:val="right"/>
            </w:pPr>
            <w:r>
              <w:rPr>
                <w:rFonts w:ascii="Georgia" w:hAnsi="Georgia" w:eastAsia="Georgia"/>
                <w:i/>
                <w:color w:val="1F4E79"/>
                <w:sz w:val="19"/>
              </w:rPr>
              <w:t>Luke 22:19</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“For we being many are one bread, and one body: for we are all partakers of that one bread.”</w:t>
            </w:r>
          </w:p>
          <w:p>
            <w:pPr>
              <w:pStyle w:val="BreadWine10Normal"/>
              <w:jc w:val="right"/>
            </w:pPr>
            <w:r>
              <w:rPr>
                <w:rFonts w:ascii="Georgia" w:hAnsi="Georgia" w:eastAsia="Georgia"/>
                <w:i/>
                <w:color w:val="1F4E79"/>
                <w:sz w:val="19"/>
              </w:rPr>
              <w:t>1 Corinthians 10:17</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Sequence Reminder</w:t>
            </w:r>
          </w:p>
          <w:p>
            <w:pPr>
              <w:pStyle w:val="BreadWine10Normal"/>
              <w:spacing w:after="40"/>
            </w:pPr>
            <w:r>
              <w:rPr>
                <w:rFonts w:ascii="Georgia" w:hAnsi="Georgia" w:eastAsia="Georgia"/>
                <w:b w:val="0"/>
                <w:sz w:val="19"/>
              </w:rPr>
              <w:t xml:space="preserve">Grain / seed-bearing provision -&gt; water in </w:t>
            </w:r>
            <w:r>
              <w:rPr>
                <w:rFonts w:ascii="Georgia" w:hAnsi="Georgia" w:eastAsia="Georgia"/>
                <w:b/>
                <w:sz w:val="19"/>
              </w:rPr>
              <w:t>bread</w:t>
            </w:r>
            <w:r>
              <w:rPr>
                <w:rFonts w:ascii="Georgia" w:hAnsi="Georgia" w:eastAsia="Georgia"/>
                <w:b w:val="0"/>
                <w:sz w:val="19"/>
              </w:rPr>
              <w:t xml:space="preserve">-making -&gt; </w:t>
            </w:r>
            <w:r>
              <w:rPr>
                <w:rFonts w:ascii="Georgia" w:hAnsi="Georgia" w:eastAsia="Georgia"/>
                <w:b/>
                <w:sz w:val="19"/>
              </w:rPr>
              <w:t>oil</w:t>
            </w:r>
            <w:r>
              <w:rPr>
                <w:rFonts w:ascii="Georgia" w:hAnsi="Georgia" w:eastAsia="Georgia"/>
                <w:b w:val="0"/>
                <w:sz w:val="19"/>
              </w:rPr>
              <w:t xml:space="preserve"> / anointing -&gt; </w:t>
            </w:r>
            <w:r>
              <w:rPr>
                <w:rFonts w:ascii="Georgia" w:hAnsi="Georgia" w:eastAsia="Georgia"/>
                <w:b/>
                <w:sz w:val="19"/>
              </w:rPr>
              <w:t>frankincense</w:t>
            </w:r>
            <w:r>
              <w:rPr>
                <w:rFonts w:ascii="Georgia" w:hAnsi="Georgia" w:eastAsia="Georgia"/>
                <w:b w:val="0"/>
                <w:sz w:val="19"/>
              </w:rPr>
              <w:t xml:space="preserve"> / </w:t>
            </w:r>
            <w:r>
              <w:rPr>
                <w:rFonts w:ascii="Georgia" w:hAnsi="Georgia" w:eastAsia="Georgia"/>
                <w:b/>
                <w:sz w:val="19"/>
              </w:rPr>
              <w:t>memorial</w:t>
            </w:r>
            <w:r>
              <w:rPr>
                <w:rFonts w:ascii="Georgia" w:hAnsi="Georgia" w:eastAsia="Georgia"/>
                <w:b w:val="0"/>
                <w:sz w:val="19"/>
              </w:rPr>
              <w:t xml:space="preserve"> fragrance -&gt; </w:t>
            </w:r>
            <w:r>
              <w:rPr>
                <w:rFonts w:ascii="Georgia" w:hAnsi="Georgia" w:eastAsia="Georgia"/>
                <w:b/>
                <w:sz w:val="19"/>
              </w:rPr>
              <w:t>salt covenant</w:t>
            </w:r>
            <w:r>
              <w:rPr>
                <w:rFonts w:ascii="Georgia" w:hAnsi="Georgia" w:eastAsia="Georgia"/>
                <w:b w:val="0"/>
                <w:sz w:val="19"/>
              </w:rPr>
              <w:t xml:space="preserve"> -&gt; </w:t>
            </w:r>
            <w:r>
              <w:rPr>
                <w:rFonts w:ascii="Georgia" w:hAnsi="Georgia" w:eastAsia="Georgia"/>
                <w:b/>
                <w:sz w:val="19"/>
              </w:rPr>
              <w:t>priestly food</w:t>
            </w:r>
            <w:r>
              <w:rPr>
                <w:rFonts w:ascii="Georgia" w:hAnsi="Georgia" w:eastAsia="Georgia"/>
                <w:b w:val="0"/>
                <w:sz w:val="19"/>
              </w:rPr>
              <w:t xml:space="preserve"> -&gt; </w:t>
            </w:r>
            <w:r>
              <w:rPr>
                <w:rFonts w:ascii="Georgia" w:hAnsi="Georgia" w:eastAsia="Georgia"/>
                <w:b/>
                <w:sz w:val="19"/>
              </w:rPr>
              <w:t>bread</w:t>
            </w:r>
            <w:r>
              <w:rPr>
                <w:rFonts w:ascii="Georgia" w:hAnsi="Georgia" w:eastAsia="Georgia"/>
                <w:b w:val="0"/>
                <w:sz w:val="19"/>
              </w:rPr>
              <w:t xml:space="preserve"> / </w:t>
            </w:r>
            <w:r>
              <w:rPr>
                <w:rFonts w:ascii="Georgia" w:hAnsi="Georgia" w:eastAsia="Georgia"/>
                <w:b/>
                <w:sz w:val="19"/>
              </w:rPr>
              <w:t>body</w:t>
            </w:r>
            <w:r>
              <w:rPr>
                <w:rFonts w:ascii="Georgia" w:hAnsi="Georgia" w:eastAsia="Georgia"/>
                <w:b w:val="0"/>
                <w:sz w:val="19"/>
              </w:rPr>
              <w:t xml:space="preserve"> / one </w:t>
            </w:r>
            <w:r>
              <w:rPr>
                <w:rFonts w:ascii="Georgia" w:hAnsi="Georgia" w:eastAsia="Georgia"/>
                <w:b/>
                <w:sz w:val="19"/>
              </w:rPr>
              <w:t>body</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Careful Claim</w:t>
            </w:r>
          </w:p>
          <w:p>
            <w:pPr>
              <w:pStyle w:val="BreadWine10Normal"/>
              <w:spacing w:after="40"/>
            </w:pPr>
            <w:r>
              <w:rPr>
                <w:rFonts w:ascii="Georgia" w:hAnsi="Georgia" w:eastAsia="Georgia"/>
                <w:b w:val="0"/>
                <w:sz w:val="19"/>
              </w:rPr>
              <w:t xml:space="preserve">Clean </w:t>
            </w:r>
            <w:r>
              <w:rPr>
                <w:rFonts w:ascii="Georgia" w:hAnsi="Georgia" w:eastAsia="Georgia"/>
                <w:b/>
                <w:sz w:val="19"/>
              </w:rPr>
              <w:t>meal offering</w:t>
            </w:r>
            <w:r>
              <w:rPr>
                <w:rFonts w:ascii="Georgia" w:hAnsi="Georgia" w:eastAsia="Georgia"/>
                <w:b w:val="0"/>
                <w:sz w:val="19"/>
              </w:rPr>
              <w:t xml:space="preserve"> statement: The </w:t>
            </w:r>
            <w:r>
              <w:rPr>
                <w:rFonts w:ascii="Georgia" w:hAnsi="Georgia" w:eastAsia="Georgia"/>
                <w:b/>
                <w:sz w:val="19"/>
              </w:rPr>
              <w:t>meal/grain offering</w:t>
            </w:r>
            <w:r>
              <w:rPr>
                <w:rFonts w:ascii="Georgia" w:hAnsi="Georgia" w:eastAsia="Georgia"/>
                <w:b w:val="0"/>
                <w:sz w:val="19"/>
              </w:rPr>
              <w:t xml:space="preserve"> belongs to the </w:t>
            </w:r>
            <w:r>
              <w:rPr>
                <w:rFonts w:ascii="Georgia" w:hAnsi="Georgia" w:eastAsia="Georgia"/>
                <w:b/>
                <w:sz w:val="19"/>
              </w:rPr>
              <w:t>fellowship of presence</w:t>
            </w:r>
            <w:r>
              <w:rPr>
                <w:rFonts w:ascii="Georgia" w:hAnsi="Georgia" w:eastAsia="Georgia"/>
                <w:b w:val="0"/>
                <w:sz w:val="19"/>
              </w:rPr>
              <w:t xml:space="preserve">. It is provision brought near, marked by </w:t>
            </w:r>
            <w:r>
              <w:rPr>
                <w:rFonts w:ascii="Georgia" w:hAnsi="Georgia" w:eastAsia="Georgia"/>
                <w:b/>
                <w:sz w:val="19"/>
              </w:rPr>
              <w:t>oil</w:t>
            </w:r>
            <w:r>
              <w:rPr>
                <w:rFonts w:ascii="Georgia" w:hAnsi="Georgia" w:eastAsia="Georgia"/>
                <w:b w:val="0"/>
                <w:sz w:val="19"/>
              </w:rPr>
              <w:t xml:space="preserve">, fragrance, covenant </w:t>
            </w:r>
            <w:r>
              <w:rPr>
                <w:rFonts w:ascii="Georgia" w:hAnsi="Georgia" w:eastAsia="Georgia"/>
                <w:b/>
                <w:sz w:val="19"/>
              </w:rPr>
              <w:t>salt</w:t>
            </w:r>
            <w:r>
              <w:rPr>
                <w:rFonts w:ascii="Georgia" w:hAnsi="Georgia" w:eastAsia="Georgia"/>
                <w:b w:val="0"/>
                <w:sz w:val="19"/>
              </w:rPr>
              <w:t xml:space="preserve">, </w:t>
            </w:r>
            <w:r>
              <w:rPr>
                <w:rFonts w:ascii="Georgia" w:hAnsi="Georgia" w:eastAsia="Georgia"/>
                <w:b/>
                <w:sz w:val="19"/>
              </w:rPr>
              <w:t>memorial</w:t>
            </w:r>
            <w:r>
              <w:rPr>
                <w:rFonts w:ascii="Georgia" w:hAnsi="Georgia" w:eastAsia="Georgia"/>
                <w:b w:val="0"/>
                <w:sz w:val="19"/>
              </w:rPr>
              <w:t xml:space="preserve">, and priestly portion. In Christ, </w:t>
            </w:r>
            <w:r>
              <w:rPr>
                <w:rFonts w:ascii="Georgia" w:hAnsi="Georgia" w:eastAsia="Georgia"/>
                <w:b/>
                <w:sz w:val="19"/>
              </w:rPr>
              <w:t>bread</w:t>
            </w:r>
            <w:r>
              <w:rPr>
                <w:rFonts w:ascii="Georgia" w:hAnsi="Georgia" w:eastAsia="Georgia"/>
                <w:b w:val="0"/>
                <w:sz w:val="19"/>
              </w:rPr>
              <w:t xml:space="preserve"> is decoded as His </w:t>
            </w:r>
            <w:r>
              <w:rPr>
                <w:rFonts w:ascii="Georgia" w:hAnsi="Georgia" w:eastAsia="Georgia"/>
                <w:b/>
                <w:sz w:val="19"/>
              </w:rPr>
              <w:t>body</w:t>
            </w:r>
            <w:r>
              <w:rPr>
                <w:rFonts w:ascii="Georgia" w:hAnsi="Georgia" w:eastAsia="Georgia"/>
                <w:b w:val="0"/>
                <w:sz w:val="19"/>
              </w:rPr>
              <w:t xml:space="preserve">, and the cleansed people now live as one </w:t>
            </w:r>
            <w:r>
              <w:rPr>
                <w:rFonts w:ascii="Georgia" w:hAnsi="Georgia" w:eastAsia="Georgia"/>
                <w:b/>
                <w:sz w:val="19"/>
              </w:rPr>
              <w:t>bread</w:t>
            </w:r>
            <w:r>
              <w:rPr>
                <w:rFonts w:ascii="Georgia" w:hAnsi="Georgia" w:eastAsia="Georgia"/>
                <w:b w:val="0"/>
                <w:sz w:val="19"/>
              </w:rPr>
              <w:t xml:space="preserve"> and one </w:t>
            </w:r>
            <w:r>
              <w:rPr>
                <w:rFonts w:ascii="Georgia" w:hAnsi="Georgia" w:eastAsia="Georgia"/>
                <w:b/>
                <w:sz w:val="19"/>
              </w:rPr>
              <w:t>body</w:t>
            </w:r>
            <w:r>
              <w:rPr>
                <w:rFonts w:ascii="Georgia" w:hAnsi="Georgia" w:eastAsia="Georgia"/>
                <w:b w:val="0"/>
                <w:sz w:val="19"/>
              </w:rPr>
              <w:t xml:space="preserve">, offering praise, thanksgiving, </w:t>
            </w:r>
            <w:r>
              <w:rPr>
                <w:rFonts w:ascii="Georgia" w:hAnsi="Georgia" w:eastAsia="Georgia"/>
                <w:b/>
                <w:sz w:val="19"/>
              </w:rPr>
              <w:t>witness</w:t>
            </w:r>
            <w:r>
              <w:rPr>
                <w:rFonts w:ascii="Georgia" w:hAnsi="Georgia" w:eastAsia="Georgia"/>
                <w:b w:val="0"/>
                <w:sz w:val="19"/>
              </w:rPr>
              <w:t>, and shared provision through Him.</w:t>
            </w:r>
          </w:p>
        </w:tc>
      </w:tr>
    </w:tbl>
    <w:p>
      <w:pPr>
        <w:pStyle w:val="BreadWine10Normal"/>
        <w:spacing w:after="20"/>
      </w:pPr>
    </w:p>
    <w:p>
      <w:pPr>
        <w:pStyle w:val="BreadWine10Heading1"/>
      </w:pPr>
      <w:r>
        <w:t>B11. The Drink Offering Connection: Wine Poured Out, Joy, Completion, and Witness</w:t>
      </w:r>
    </w:p>
    <w:p>
      <w:pPr>
        <w:pStyle w:val="BreadWine10Normal"/>
      </w:pPr>
      <w:r>
        <w:rPr>
          <w:rFonts w:ascii="Georgia" w:hAnsi="Georgia" w:eastAsia="Georgia"/>
          <w:b w:val="0"/>
          <w:sz w:val="21"/>
        </w:rPr>
        <w:t xml:space="preserve">The </w:t>
      </w:r>
      <w:r>
        <w:rPr>
          <w:rFonts w:ascii="Georgia" w:hAnsi="Georgia" w:eastAsia="Georgia"/>
          <w:b/>
          <w:sz w:val="21"/>
        </w:rPr>
        <w:t>drink offering</w:t>
      </w:r>
      <w:r>
        <w:rPr>
          <w:rFonts w:ascii="Georgia" w:hAnsi="Georgia" w:eastAsia="Georgia"/>
          <w:b w:val="0"/>
          <w:sz w:val="21"/>
        </w:rPr>
        <w:t xml:space="preserve"> gives the </w:t>
      </w:r>
      <w:r>
        <w:rPr>
          <w:rFonts w:ascii="Georgia" w:hAnsi="Georgia" w:eastAsia="Georgia"/>
          <w:b/>
          <w:sz w:val="21"/>
        </w:rPr>
        <w:t>wine</w:t>
      </w:r>
      <w:r>
        <w:rPr>
          <w:rFonts w:ascii="Georgia" w:hAnsi="Georgia" w:eastAsia="Georgia"/>
          <w:b w:val="0"/>
          <w:sz w:val="21"/>
        </w:rPr>
        <w:t xml:space="preserve"> side of the argument. In the Old Testament, </w:t>
      </w:r>
      <w:r>
        <w:rPr>
          <w:rFonts w:ascii="Georgia" w:hAnsi="Georgia" w:eastAsia="Georgia"/>
          <w:b/>
          <w:sz w:val="21"/>
        </w:rPr>
        <w:t>wine</w:t>
      </w:r>
      <w:r>
        <w:rPr>
          <w:rFonts w:ascii="Georgia" w:hAnsi="Georgia" w:eastAsia="Georgia"/>
          <w:b w:val="0"/>
          <w:sz w:val="21"/>
        </w:rPr>
        <w:t xml:space="preserve"> is </w:t>
      </w:r>
      <w:r>
        <w:rPr>
          <w:rFonts w:ascii="Georgia" w:hAnsi="Georgia" w:eastAsia="Georgia"/>
          <w:b/>
          <w:sz w:val="21"/>
        </w:rPr>
        <w:t>poured out</w:t>
      </w:r>
      <w:r>
        <w:rPr>
          <w:rFonts w:ascii="Georgia" w:hAnsi="Georgia" w:eastAsia="Georgia"/>
          <w:b w:val="0"/>
          <w:sz w:val="21"/>
        </w:rPr>
        <w:t xml:space="preserve"> with sacrifice. The text explicitly gives </w:t>
      </w:r>
      <w:r>
        <w:rPr>
          <w:rFonts w:ascii="Georgia" w:hAnsi="Georgia" w:eastAsia="Georgia"/>
          <w:b/>
          <w:sz w:val="21"/>
        </w:rPr>
        <w:t>altar</w:t>
      </w:r>
      <w:r>
        <w:rPr>
          <w:rFonts w:ascii="Georgia" w:hAnsi="Georgia" w:eastAsia="Georgia"/>
          <w:b w:val="0"/>
          <w:sz w:val="21"/>
        </w:rPr>
        <w:t xml:space="preserve">-service language: </w:t>
      </w:r>
      <w:r>
        <w:rPr>
          <w:rFonts w:ascii="Georgia" w:hAnsi="Georgia" w:eastAsia="Georgia"/>
          <w:b/>
          <w:sz w:val="21"/>
        </w:rPr>
        <w:t>wine</w:t>
      </w:r>
      <w:r>
        <w:rPr>
          <w:rFonts w:ascii="Georgia" w:hAnsi="Georgia" w:eastAsia="Georgia"/>
          <w:b w:val="0"/>
          <w:sz w:val="21"/>
        </w:rPr>
        <w:t xml:space="preserve"> is </w:t>
      </w:r>
      <w:r>
        <w:rPr>
          <w:rFonts w:ascii="Georgia" w:hAnsi="Georgia" w:eastAsia="Georgia"/>
          <w:b/>
          <w:sz w:val="21"/>
        </w:rPr>
        <w:t>poured out</w:t>
      </w:r>
      <w:r>
        <w:rPr>
          <w:rFonts w:ascii="Georgia" w:hAnsi="Georgia" w:eastAsia="Georgia"/>
          <w:b w:val="0"/>
          <w:sz w:val="21"/>
        </w:rPr>
        <w:t xml:space="preserve"> as part of sacrificial presentation. The joy and completion reading is an informed reading from the larger pattern, so it should be stated humbly and carefully.</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“And the fourth part of an hin of wine for a drink offering shalt thou prepare with the burnt offering or sacrifice.”</w:t>
            </w:r>
          </w:p>
          <w:p>
            <w:pPr>
              <w:pStyle w:val="BreadWine10Normal"/>
              <w:jc w:val="right"/>
            </w:pPr>
            <w:r>
              <w:rPr>
                <w:rFonts w:ascii="Georgia" w:hAnsi="Georgia" w:eastAsia="Georgia"/>
                <w:i/>
                <w:color w:val="1F4E79"/>
                <w:sz w:val="19"/>
              </w:rPr>
              <w:t>Numbers 15:5</w:t>
            </w:r>
          </w:p>
        </w:tc>
      </w:tr>
    </w:tbl>
    <w:p>
      <w:pPr>
        <w:pStyle w:val="BreadWine10Normal"/>
        <w:spacing w:after="20"/>
      </w:pPr>
    </w:p>
    <w:p>
      <w:pPr>
        <w:pStyle w:val="BreadWine10Normal"/>
      </w:pPr>
      <w:r>
        <w:rPr>
          <w:rFonts w:ascii="Georgia" w:hAnsi="Georgia" w:eastAsia="Georgia"/>
          <w:b w:val="0"/>
          <w:sz w:val="21"/>
        </w:rPr>
        <w:t xml:space="preserve">The </w:t>
      </w:r>
      <w:r>
        <w:rPr>
          <w:rFonts w:ascii="Georgia" w:hAnsi="Georgia" w:eastAsia="Georgia"/>
          <w:b/>
          <w:sz w:val="21"/>
        </w:rPr>
        <w:t>drink offering</w:t>
      </w:r>
      <w:r>
        <w:rPr>
          <w:rFonts w:ascii="Georgia" w:hAnsi="Georgia" w:eastAsia="Georgia"/>
          <w:b w:val="0"/>
          <w:sz w:val="21"/>
        </w:rPr>
        <w:t xml:space="preserve"> is not merely “</w:t>
      </w:r>
      <w:r>
        <w:rPr>
          <w:rFonts w:ascii="Georgia" w:hAnsi="Georgia" w:eastAsia="Georgia"/>
          <w:b/>
          <w:sz w:val="21"/>
        </w:rPr>
        <w:t>wine</w:t>
      </w:r>
      <w:r>
        <w:rPr>
          <w:rFonts w:ascii="Georgia" w:hAnsi="Georgia" w:eastAsia="Georgia"/>
          <w:b w:val="0"/>
          <w:sz w:val="21"/>
        </w:rPr>
        <w:t xml:space="preserve">.” It is </w:t>
      </w:r>
      <w:r>
        <w:rPr>
          <w:rFonts w:ascii="Georgia" w:hAnsi="Georgia" w:eastAsia="Georgia"/>
          <w:b/>
          <w:sz w:val="21"/>
        </w:rPr>
        <w:t>wine</w:t>
      </w:r>
      <w:r>
        <w:rPr>
          <w:rFonts w:ascii="Georgia" w:hAnsi="Georgia" w:eastAsia="Georgia"/>
          <w:b w:val="0"/>
          <w:sz w:val="21"/>
        </w:rPr>
        <w:t xml:space="preserve"> </w:t>
      </w:r>
      <w:r>
        <w:rPr>
          <w:rFonts w:ascii="Georgia" w:hAnsi="Georgia" w:eastAsia="Georgia"/>
          <w:b/>
          <w:sz w:val="21"/>
        </w:rPr>
        <w:t>poured out</w:t>
      </w:r>
      <w:r>
        <w:rPr>
          <w:rFonts w:ascii="Georgia" w:hAnsi="Georgia" w:eastAsia="Georgia"/>
          <w:b w:val="0"/>
          <w:sz w:val="21"/>
        </w:rPr>
        <w:t xml:space="preserve"> before God with sacrifice. That matters because Jesus later takes the </w:t>
      </w:r>
      <w:r>
        <w:rPr>
          <w:rFonts w:ascii="Georgia" w:hAnsi="Georgia" w:eastAsia="Georgia"/>
          <w:b/>
          <w:sz w:val="21"/>
        </w:rPr>
        <w:t>cup</w:t>
      </w:r>
      <w:r>
        <w:rPr>
          <w:rFonts w:ascii="Georgia" w:hAnsi="Georgia" w:eastAsia="Georgia"/>
          <w:b w:val="0"/>
          <w:sz w:val="21"/>
        </w:rPr>
        <w:t xml:space="preserve"> and identifies it with His </w:t>
      </w:r>
      <w:r>
        <w:rPr>
          <w:rFonts w:ascii="Georgia" w:hAnsi="Georgia" w:eastAsia="Georgia"/>
          <w:b/>
          <w:sz w:val="21"/>
        </w:rPr>
        <w:t>blood</w:t>
      </w:r>
      <w:r>
        <w:rPr>
          <w:rFonts w:ascii="Georgia" w:hAnsi="Georgia" w:eastAsia="Georgia"/>
          <w:b w:val="0"/>
          <w:sz w:val="21"/>
        </w:rPr>
        <w:t xml:space="preserve"> of the covenant. The </w:t>
      </w:r>
      <w:r>
        <w:rPr>
          <w:rFonts w:ascii="Georgia" w:hAnsi="Georgia" w:eastAsia="Georgia"/>
          <w:b/>
          <w:sz w:val="21"/>
        </w:rPr>
        <w:t>cup</w:t>
      </w:r>
      <w:r>
        <w:rPr>
          <w:rFonts w:ascii="Georgia" w:hAnsi="Georgia" w:eastAsia="Georgia"/>
          <w:b w:val="0"/>
          <w:sz w:val="21"/>
        </w:rPr>
        <w:t xml:space="preserve"> is not isolated from </w:t>
      </w:r>
      <w:r>
        <w:rPr>
          <w:rFonts w:ascii="Georgia" w:hAnsi="Georgia" w:eastAsia="Georgia"/>
          <w:b/>
          <w:sz w:val="21"/>
        </w:rPr>
        <w:t>altar</w:t>
      </w:r>
      <w:r>
        <w:rPr>
          <w:rFonts w:ascii="Georgia" w:hAnsi="Georgia" w:eastAsia="Georgia"/>
          <w:b w:val="0"/>
          <w:sz w:val="21"/>
        </w:rPr>
        <w:t xml:space="preserve"> language, covenant language, or </w:t>
      </w:r>
      <w:r>
        <w:rPr>
          <w:rFonts w:ascii="Georgia" w:hAnsi="Georgia" w:eastAsia="Georgia"/>
          <w:b/>
          <w:sz w:val="21"/>
        </w:rPr>
        <w:t>poured-out</w:t>
      </w:r>
      <w:r>
        <w:rPr>
          <w:rFonts w:ascii="Georgia" w:hAnsi="Georgia" w:eastAsia="Georgia"/>
          <w:b w:val="0"/>
          <w:sz w:val="21"/>
        </w:rPr>
        <w:t xml:space="preserve"> life.</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“This cup is the new testament in my blood, which is shed for you.”</w:t>
            </w:r>
          </w:p>
          <w:p>
            <w:pPr>
              <w:pStyle w:val="BreadWine10Normal"/>
              <w:jc w:val="right"/>
            </w:pPr>
            <w:r>
              <w:rPr>
                <w:rFonts w:ascii="Georgia" w:hAnsi="Georgia" w:eastAsia="Georgia"/>
                <w:i/>
                <w:color w:val="1F4E79"/>
                <w:sz w:val="19"/>
              </w:rPr>
              <w:t>Luke 22:20</w:t>
            </w:r>
          </w:p>
        </w:tc>
      </w:tr>
    </w:tbl>
    <w:p>
      <w:pPr>
        <w:pStyle w:val="BreadWine10Normal"/>
        <w:spacing w:after="20"/>
      </w:pPr>
    </w:p>
    <w:p>
      <w:pPr>
        <w:pStyle w:val="BreadWine10Heading2"/>
      </w:pPr>
      <w:r>
        <w:t>B11.1 Paul’s drink-offering language</w:t>
      </w:r>
    </w:p>
    <w:p>
      <w:pPr>
        <w:pStyle w:val="BreadWine10Normal"/>
      </w:pPr>
      <w:r>
        <w:rPr>
          <w:rFonts w:ascii="Georgia" w:hAnsi="Georgia" w:eastAsia="Georgia"/>
          <w:b w:val="0"/>
          <w:sz w:val="21"/>
        </w:rPr>
        <w:t xml:space="preserve">Paul gives the clearest New Testament use of drink-offering language for ministry and </w:t>
      </w:r>
      <w:r>
        <w:rPr>
          <w:rFonts w:ascii="Georgia" w:hAnsi="Georgia" w:eastAsia="Georgia"/>
          <w:b/>
          <w:sz w:val="21"/>
        </w:rPr>
        <w:t>witness</w:t>
      </w:r>
      <w:r>
        <w:rPr>
          <w:rFonts w:ascii="Georgia" w:hAnsi="Georgia" w:eastAsia="Georgia"/>
          <w:b w:val="0"/>
          <w:sz w:val="21"/>
        </w:rPr>
        <w:t xml:space="preserve">. He can describe his life as </w:t>
      </w:r>
      <w:r>
        <w:rPr>
          <w:rFonts w:ascii="Georgia" w:hAnsi="Georgia" w:eastAsia="Georgia"/>
          <w:b/>
          <w:sz w:val="21"/>
        </w:rPr>
        <w:t>poured out</w:t>
      </w:r>
      <w:r>
        <w:rPr>
          <w:rFonts w:ascii="Georgia" w:hAnsi="Georgia" w:eastAsia="Georgia"/>
          <w:b w:val="0"/>
          <w:sz w:val="21"/>
        </w:rPr>
        <w:t xml:space="preserve"> upon the sacrifice and service of the believers’ faith. Near the end of his course, he says he is ready to be </w:t>
      </w:r>
      <w:r>
        <w:rPr>
          <w:rFonts w:ascii="Georgia" w:hAnsi="Georgia" w:eastAsia="Georgia"/>
          <w:b/>
          <w:sz w:val="21"/>
        </w:rPr>
        <w:t>poured out</w:t>
      </w:r>
      <w:r>
        <w:rPr>
          <w:rFonts w:ascii="Georgia" w:hAnsi="Georgia" w:eastAsia="Georgia"/>
          <w:b w:val="0"/>
          <w:sz w:val="21"/>
        </w:rPr>
        <w: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“Yea, and if I be offered upon the sacrifice and service of your faith, I joy, and rejoice with you all.”</w:t>
            </w:r>
          </w:p>
          <w:p>
            <w:pPr>
              <w:pStyle w:val="BreadWine10Normal"/>
              <w:jc w:val="right"/>
            </w:pPr>
            <w:r>
              <w:rPr>
                <w:rFonts w:ascii="Georgia" w:hAnsi="Georgia" w:eastAsia="Georgia"/>
                <w:i/>
                <w:color w:val="1F4E79"/>
                <w:sz w:val="19"/>
              </w:rPr>
              <w:t>Philippians 2:17</w:t>
            </w:r>
          </w:p>
        </w:tc>
      </w:tr>
    </w:tbl>
    <w:p>
      <w:pPr>
        <w:pStyle w:val="BreadWine10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0Normal"/>
              <w:ind w:left="115" w:right="115"/>
            </w:pPr>
            <w:r>
              <w:rPr>
                <w:rFonts w:ascii="Georgia" w:hAnsi="Georgia" w:eastAsia="Georgia"/>
                <w:i/>
                <w:sz w:val="20"/>
              </w:rPr>
              <w:t>“For I am now ready to be offered, and the time of my departure is at hand.”</w:t>
            </w:r>
          </w:p>
          <w:p>
            <w:pPr>
              <w:pStyle w:val="BreadWine10Normal"/>
              <w:jc w:val="right"/>
            </w:pPr>
            <w:r>
              <w:rPr>
                <w:rFonts w:ascii="Georgia" w:hAnsi="Georgia" w:eastAsia="Georgia"/>
                <w:i/>
                <w:color w:val="1F4E79"/>
                <w:sz w:val="19"/>
              </w:rPr>
              <w:t>2 Timothy 4:6</w:t>
            </w:r>
          </w:p>
        </w:tc>
      </w:tr>
    </w:tbl>
    <w:p>
      <w:pPr>
        <w:pStyle w:val="BreadWine10Normal"/>
        <w:spacing w:after="20"/>
      </w:pPr>
    </w:p>
    <w:p>
      <w:pPr>
        <w:pStyle w:val="BreadWine10Normal"/>
      </w:pPr>
      <w:r>
        <w:rPr>
          <w:rFonts w:ascii="Georgia" w:hAnsi="Georgia" w:eastAsia="Georgia"/>
          <w:b w:val="0"/>
          <w:sz w:val="21"/>
        </w:rPr>
        <w:t xml:space="preserve">This is extremely important. Paul is not adding to Christ’s atonement. He is describing his life and ministry as </w:t>
      </w:r>
      <w:r>
        <w:rPr>
          <w:rFonts w:ascii="Georgia" w:hAnsi="Georgia" w:eastAsia="Georgia"/>
          <w:b/>
          <w:sz w:val="21"/>
        </w:rPr>
        <w:t>poured out</w:t>
      </w:r>
      <w:r>
        <w:rPr>
          <w:rFonts w:ascii="Georgia" w:hAnsi="Georgia" w:eastAsia="Georgia"/>
          <w:b w:val="0"/>
          <w:sz w:val="21"/>
        </w:rPr>
        <w:t xml:space="preserve"> in </w:t>
      </w:r>
      <w:r>
        <w:rPr>
          <w:rFonts w:ascii="Georgia" w:hAnsi="Georgia" w:eastAsia="Georgia"/>
          <w:b/>
          <w:sz w:val="21"/>
        </w:rPr>
        <w:t>witness</w:t>
      </w:r>
      <w:r>
        <w:rPr>
          <w:rFonts w:ascii="Georgia" w:hAnsi="Georgia" w:eastAsia="Georgia"/>
          <w:b w:val="0"/>
          <w:sz w:val="21"/>
        </w:rPr>
        <w:t xml:space="preserve"> because Christ has already offered Himself. The believer’s life becomes drink-offering-shaped under the completed sacrifice of Christ.</w:t>
      </w:r>
    </w:p>
    <w:p>
      <w:pPr>
        <w:pStyle w:val="BreadWine10Heading2"/>
      </w:pPr>
      <w:r>
        <w:t>B11.2 The cup, the blood, and the witness-life</w:t>
      </w:r>
    </w:p>
    <w:p>
      <w:pPr>
        <w:pStyle w:val="BreadWine10Normal"/>
      </w:pPr>
      <w:r>
        <w:rPr>
          <w:rFonts w:ascii="Georgia" w:hAnsi="Georgia" w:eastAsia="Georgia"/>
          <w:b w:val="0"/>
          <w:sz w:val="21"/>
        </w:rPr>
        <w:t xml:space="preserve">In the Upper Room, Jesus ties the </w:t>
      </w:r>
      <w:r>
        <w:rPr>
          <w:rFonts w:ascii="Georgia" w:hAnsi="Georgia" w:eastAsia="Georgia"/>
          <w:b/>
          <w:sz w:val="21"/>
        </w:rPr>
        <w:t>cup</w:t>
      </w:r>
      <w:r>
        <w:rPr>
          <w:rFonts w:ascii="Georgia" w:hAnsi="Georgia" w:eastAsia="Georgia"/>
          <w:b w:val="0"/>
          <w:sz w:val="21"/>
        </w:rPr>
        <w:t xml:space="preserve"> to His </w:t>
      </w:r>
      <w:r>
        <w:rPr>
          <w:rFonts w:ascii="Georgia" w:hAnsi="Georgia" w:eastAsia="Georgia"/>
          <w:b/>
          <w:sz w:val="21"/>
        </w:rPr>
        <w:t>blood</w:t>
      </w:r>
      <w:r>
        <w:rPr>
          <w:rFonts w:ascii="Georgia" w:hAnsi="Georgia" w:eastAsia="Georgia"/>
          <w:b w:val="0"/>
          <w:sz w:val="21"/>
        </w:rPr>
        <w:t xml:space="preserve"> of the covenant. That is the controlling decoder. Christ’s </w:t>
      </w:r>
      <w:r>
        <w:rPr>
          <w:rFonts w:ascii="Georgia" w:hAnsi="Georgia" w:eastAsia="Georgia"/>
          <w:b/>
          <w:sz w:val="21"/>
        </w:rPr>
        <w:t>blood</w:t>
      </w:r>
      <w:r>
        <w:rPr>
          <w:rFonts w:ascii="Georgia" w:hAnsi="Georgia" w:eastAsia="Georgia"/>
          <w:b w:val="0"/>
          <w:sz w:val="21"/>
        </w:rPr>
        <w:t xml:space="preserve"> is </w:t>
      </w:r>
      <w:r>
        <w:rPr>
          <w:rFonts w:ascii="Georgia" w:hAnsi="Georgia" w:eastAsia="Georgia"/>
          <w:b/>
          <w:sz w:val="21"/>
        </w:rPr>
        <w:t>poured out</w:t>
      </w:r>
      <w:r>
        <w:rPr>
          <w:rFonts w:ascii="Georgia" w:hAnsi="Georgia" w:eastAsia="Georgia"/>
          <w:b w:val="0"/>
          <w:sz w:val="21"/>
        </w:rPr>
        <w:t xml:space="preserve"> for covenant and atonement. Paul’s life is </w:t>
      </w:r>
      <w:r>
        <w:rPr>
          <w:rFonts w:ascii="Georgia" w:hAnsi="Georgia" w:eastAsia="Georgia"/>
          <w:b/>
          <w:sz w:val="21"/>
        </w:rPr>
        <w:t>poured out</w:t>
      </w:r>
      <w:r>
        <w:rPr>
          <w:rFonts w:ascii="Georgia" w:hAnsi="Georgia" w:eastAsia="Georgia"/>
          <w:b w:val="0"/>
          <w:sz w:val="21"/>
        </w:rPr>
        <w:t xml:space="preserve"> in ministry and </w:t>
      </w:r>
      <w:r>
        <w:rPr>
          <w:rFonts w:ascii="Georgia" w:hAnsi="Georgia" w:eastAsia="Georgia"/>
          <w:b/>
          <w:sz w:val="21"/>
        </w:rPr>
        <w:t>witness</w:t>
      </w:r>
      <w:r>
        <w:rPr>
          <w:rFonts w:ascii="Georgia" w:hAnsi="Georgia" w:eastAsia="Georgia"/>
          <w:b w:val="0"/>
          <w:sz w:val="21"/>
        </w:rPr>
        <w:t xml:space="preserve">. The believer’s life is </w:t>
      </w:r>
      <w:r>
        <w:rPr>
          <w:rFonts w:ascii="Georgia" w:hAnsi="Georgia" w:eastAsia="Georgia"/>
          <w:b/>
          <w:sz w:val="21"/>
        </w:rPr>
        <w:t>poured out</w:t>
      </w:r>
      <w:r>
        <w:rPr>
          <w:rFonts w:ascii="Georgia" w:hAnsi="Georgia" w:eastAsia="Georgia"/>
          <w:b w:val="0"/>
          <w:sz w:val="21"/>
        </w:rPr>
        <w:t xml:space="preserve"> in praise, service, mercy, testimony, and love. These are not the same level of sacrifice. Christ alone atones. His people </w:t>
      </w:r>
      <w:r>
        <w:rPr>
          <w:rFonts w:ascii="Georgia" w:hAnsi="Georgia" w:eastAsia="Georgia"/>
          <w:b/>
          <w:sz w:val="21"/>
        </w:rPr>
        <w:t>witness</w:t>
      </w:r>
      <w:r>
        <w:rPr>
          <w:rFonts w:ascii="Georgia" w:hAnsi="Georgia" w:eastAsia="Georgia"/>
          <w:b w:val="0"/>
          <w:sz w:val="21"/>
        </w:rPr>
        <w:t xml:space="preserve"> because atonement is complete.</w:t>
      </w:r>
    </w:p>
    <w:tbl>
      <w:tblPr>
        <w:tblStyle w:val="BreadWine10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0Normal"/>
              <w:spacing w:after="0"/>
            </w:pPr>
            <w:r>
              <w:rPr>
                <w:rFonts w:ascii="Georgia" w:hAnsi="Georgia" w:eastAsia="Georgia"/>
                <w:b/>
                <w:color w:val="1F4E79"/>
                <w:sz w:val="19"/>
              </w:rPr>
              <w:t>Poured-Out Language</w:t>
            </w:r>
          </w:p>
        </w:tc>
        <w:tc>
          <w:tcPr>
            <w:tcW w:type="dxa" w:w="3389"/>
            <w:shd w:fill="D9EAF7"/>
          </w:tcPr>
          <w:p>
            <w:pPr>
              <w:pStyle w:val="BreadWine10Normal"/>
              <w:spacing w:after="0"/>
            </w:pPr>
            <w:r>
              <w:rPr>
                <w:rFonts w:ascii="Georgia" w:hAnsi="Georgia" w:eastAsia="Georgia"/>
                <w:b/>
                <w:color w:val="1F4E79"/>
                <w:sz w:val="19"/>
              </w:rPr>
              <w:t>Level</w:t>
            </w:r>
          </w:p>
        </w:tc>
        <w:tc>
          <w:tcPr>
            <w:tcW w:type="dxa" w:w="3389"/>
            <w:shd w:fill="D9EAF7"/>
          </w:tcPr>
          <w:p>
            <w:pPr>
              <w:pStyle w:val="BreadWine10Normal"/>
              <w:spacing w:after="0"/>
            </w:pPr>
            <w:r>
              <w:rPr>
                <w:rFonts w:ascii="Georgia" w:hAnsi="Georgia" w:eastAsia="Georgia"/>
                <w:b/>
                <w:color w:val="1F4E79"/>
                <w:sz w:val="19"/>
              </w:rPr>
              <w:t>Meaning in the Study</w:t>
            </w:r>
          </w:p>
        </w:tc>
      </w:tr>
      <w:tr>
        <w:tc>
          <w:tcPr>
            <w:tcW w:type="dxa" w:w="3389"/>
          </w:tcPr>
          <w:p>
            <w:pPr>
              <w:pStyle w:val="BreadWine10Normal"/>
              <w:spacing w:after="0"/>
            </w:pPr>
            <w:r>
              <w:rPr>
                <w:rFonts w:ascii="Georgia" w:hAnsi="Georgia" w:eastAsia="Georgia"/>
                <w:b w:val="0"/>
                <w:sz w:val="17"/>
              </w:rPr>
              <w:t xml:space="preserve">Christ’s </w:t>
            </w:r>
            <w:r>
              <w:rPr>
                <w:rFonts w:ascii="Georgia" w:hAnsi="Georgia" w:eastAsia="Georgia"/>
                <w:b/>
                <w:sz w:val="17"/>
              </w:rPr>
              <w:t>blood</w:t>
            </w:r>
          </w:p>
        </w:tc>
        <w:tc>
          <w:tcPr>
            <w:tcW w:type="dxa" w:w="3389"/>
          </w:tcPr>
          <w:p>
            <w:pPr>
              <w:pStyle w:val="BreadWine10Normal"/>
              <w:spacing w:after="0"/>
            </w:pPr>
            <w:r>
              <w:rPr>
                <w:rFonts w:ascii="Georgia" w:hAnsi="Georgia" w:eastAsia="Georgia"/>
                <w:b w:val="0"/>
                <w:sz w:val="17"/>
              </w:rPr>
              <w:t>Atoning and covenantal</w:t>
            </w:r>
          </w:p>
        </w:tc>
        <w:tc>
          <w:tcPr>
            <w:tcW w:type="dxa" w:w="3389"/>
          </w:tcPr>
          <w:p>
            <w:pPr>
              <w:pStyle w:val="BreadWine10Normal"/>
              <w:spacing w:after="0"/>
            </w:pPr>
            <w:r>
              <w:rPr>
                <w:rFonts w:ascii="Georgia" w:hAnsi="Georgia" w:eastAsia="Georgia"/>
                <w:b w:val="0"/>
                <w:sz w:val="17"/>
              </w:rPr>
              <w:t>The finished work that cleanses, restores, and opens fellowship.</w:t>
            </w:r>
          </w:p>
        </w:tc>
      </w:tr>
      <w:tr>
        <w:tc>
          <w:tcPr>
            <w:tcW w:type="dxa" w:w="3389"/>
          </w:tcPr>
          <w:p>
            <w:pPr>
              <w:pStyle w:val="BreadWine10Normal"/>
              <w:spacing w:after="0"/>
            </w:pPr>
            <w:r>
              <w:rPr>
                <w:rFonts w:ascii="Georgia" w:hAnsi="Georgia" w:eastAsia="Georgia"/>
                <w:b w:val="0"/>
                <w:sz w:val="17"/>
              </w:rPr>
              <w:t xml:space="preserve">The </w:t>
            </w:r>
            <w:r>
              <w:rPr>
                <w:rFonts w:ascii="Georgia" w:hAnsi="Georgia" w:eastAsia="Georgia"/>
                <w:b/>
                <w:sz w:val="17"/>
              </w:rPr>
              <w:t>drink offering</w:t>
            </w:r>
          </w:p>
        </w:tc>
        <w:tc>
          <w:tcPr>
            <w:tcW w:type="dxa" w:w="3389"/>
          </w:tcPr>
          <w:p>
            <w:pPr>
              <w:pStyle w:val="BreadWine10Normal"/>
              <w:spacing w:after="0"/>
            </w:pPr>
            <w:r>
              <w:rPr>
                <w:rFonts w:ascii="Georgia" w:hAnsi="Georgia" w:eastAsia="Georgia"/>
                <w:b w:val="0"/>
                <w:sz w:val="17"/>
              </w:rPr>
              <w:t xml:space="preserve">Old Testament </w:t>
            </w:r>
            <w:r>
              <w:rPr>
                <w:rFonts w:ascii="Georgia" w:hAnsi="Georgia" w:eastAsia="Georgia"/>
                <w:b/>
                <w:sz w:val="17"/>
              </w:rPr>
              <w:t>altar</w:t>
            </w:r>
            <w:r>
              <w:rPr>
                <w:rFonts w:ascii="Georgia" w:hAnsi="Georgia" w:eastAsia="Georgia"/>
                <w:b w:val="0"/>
                <w:sz w:val="17"/>
              </w:rPr>
              <w:t>-service pattern</w:t>
            </w:r>
          </w:p>
        </w:tc>
        <w:tc>
          <w:tcPr>
            <w:tcW w:type="dxa" w:w="3389"/>
          </w:tcPr>
          <w:p>
            <w:pPr>
              <w:pStyle w:val="BreadWine10Normal"/>
              <w:spacing w:after="0"/>
            </w:pPr>
            <w:r>
              <w:rPr>
                <w:rFonts w:ascii="Georgia" w:hAnsi="Georgia" w:eastAsia="Georgia"/>
                <w:b/>
                <w:sz w:val="17"/>
              </w:rPr>
              <w:t>Wine</w:t>
            </w:r>
            <w:r>
              <w:rPr>
                <w:rFonts w:ascii="Georgia" w:hAnsi="Georgia" w:eastAsia="Georgia"/>
                <w:b w:val="0"/>
                <w:sz w:val="17"/>
              </w:rPr>
              <w:t xml:space="preserve"> </w:t>
            </w:r>
            <w:r>
              <w:rPr>
                <w:rFonts w:ascii="Georgia" w:hAnsi="Georgia" w:eastAsia="Georgia"/>
                <w:b/>
                <w:sz w:val="17"/>
              </w:rPr>
              <w:t>poured out</w:t>
            </w:r>
            <w:r>
              <w:rPr>
                <w:rFonts w:ascii="Georgia" w:hAnsi="Georgia" w:eastAsia="Georgia"/>
                <w:b w:val="0"/>
                <w:sz w:val="17"/>
              </w:rPr>
              <w:t xml:space="preserve"> with sacrifice; a support pattern for </w:t>
            </w:r>
            <w:r>
              <w:rPr>
                <w:rFonts w:ascii="Georgia" w:hAnsi="Georgia" w:eastAsia="Georgia"/>
                <w:b/>
                <w:sz w:val="17"/>
              </w:rPr>
              <w:t>witness</w:t>
            </w:r>
            <w:r>
              <w:rPr>
                <w:rFonts w:ascii="Georgia" w:hAnsi="Georgia" w:eastAsia="Georgia"/>
                <w:b w:val="0"/>
                <w:sz w:val="17"/>
              </w:rPr>
              <w:t>, joy, and completion.</w:t>
            </w:r>
          </w:p>
        </w:tc>
      </w:tr>
      <w:tr>
        <w:tc>
          <w:tcPr>
            <w:tcW w:type="dxa" w:w="3389"/>
          </w:tcPr>
          <w:p>
            <w:pPr>
              <w:pStyle w:val="BreadWine10Normal"/>
              <w:spacing w:after="0"/>
            </w:pPr>
            <w:r>
              <w:rPr>
                <w:rFonts w:ascii="Georgia" w:hAnsi="Georgia" w:eastAsia="Georgia"/>
                <w:b w:val="0"/>
                <w:sz w:val="17"/>
              </w:rPr>
              <w:t>Paul’s ministry</w:t>
            </w:r>
          </w:p>
        </w:tc>
        <w:tc>
          <w:tcPr>
            <w:tcW w:type="dxa" w:w="3389"/>
          </w:tcPr>
          <w:p>
            <w:pPr>
              <w:pStyle w:val="BreadWine10Normal"/>
              <w:spacing w:after="0"/>
            </w:pPr>
            <w:r>
              <w:rPr>
                <w:rFonts w:ascii="Georgia" w:hAnsi="Georgia" w:eastAsia="Georgia"/>
                <w:b w:val="0"/>
                <w:sz w:val="17"/>
              </w:rPr>
              <w:t xml:space="preserve">New Covenant </w:t>
            </w:r>
            <w:r>
              <w:rPr>
                <w:rFonts w:ascii="Georgia" w:hAnsi="Georgia" w:eastAsia="Georgia"/>
                <w:b/>
                <w:sz w:val="17"/>
              </w:rPr>
              <w:t>witness</w:t>
            </w:r>
            <w:r>
              <w:rPr>
                <w:rFonts w:ascii="Georgia" w:hAnsi="Georgia" w:eastAsia="Georgia"/>
                <w:b w:val="0"/>
                <w:sz w:val="17"/>
              </w:rPr>
              <w:t xml:space="preserve"> life</w:t>
            </w:r>
          </w:p>
        </w:tc>
        <w:tc>
          <w:tcPr>
            <w:tcW w:type="dxa" w:w="3389"/>
          </w:tcPr>
          <w:p>
            <w:pPr>
              <w:pStyle w:val="BreadWine10Normal"/>
              <w:spacing w:after="0"/>
            </w:pPr>
            <w:r>
              <w:rPr>
                <w:rFonts w:ascii="Georgia" w:hAnsi="Georgia" w:eastAsia="Georgia"/>
                <w:b w:val="0"/>
                <w:sz w:val="17"/>
              </w:rPr>
              <w:t xml:space="preserve">A life </w:t>
            </w:r>
            <w:r>
              <w:rPr>
                <w:rFonts w:ascii="Georgia" w:hAnsi="Georgia" w:eastAsia="Georgia"/>
                <w:b/>
                <w:sz w:val="17"/>
              </w:rPr>
              <w:t>poured out</w:t>
            </w:r>
            <w:r>
              <w:rPr>
                <w:rFonts w:ascii="Georgia" w:hAnsi="Georgia" w:eastAsia="Georgia"/>
                <w:b w:val="0"/>
                <w:sz w:val="17"/>
              </w:rPr>
              <w:t xml:space="preserve"> because Christ’s sacrifice is complete.</w:t>
            </w:r>
          </w:p>
        </w:tc>
      </w:tr>
      <w:tr>
        <w:tc>
          <w:tcPr>
            <w:tcW w:type="dxa" w:w="3389"/>
          </w:tcPr>
          <w:p>
            <w:pPr>
              <w:pStyle w:val="BreadWine10Normal"/>
              <w:spacing w:after="0"/>
            </w:pPr>
            <w:r>
              <w:rPr>
                <w:rFonts w:ascii="Georgia" w:hAnsi="Georgia" w:eastAsia="Georgia"/>
                <w:b w:val="0"/>
                <w:sz w:val="17"/>
              </w:rPr>
              <w:t>Believers’ service</w:t>
            </w:r>
          </w:p>
        </w:tc>
        <w:tc>
          <w:tcPr>
            <w:tcW w:type="dxa" w:w="3389"/>
          </w:tcPr>
          <w:p>
            <w:pPr>
              <w:pStyle w:val="BreadWine10Normal"/>
              <w:spacing w:after="0"/>
            </w:pPr>
            <w:r>
              <w:rPr>
                <w:rFonts w:ascii="Georgia" w:hAnsi="Georgia" w:eastAsia="Georgia"/>
                <w:b w:val="0"/>
                <w:sz w:val="17"/>
              </w:rPr>
              <w:t>Accep</w:t>
            </w:r>
            <w:r>
              <w:rPr>
                <w:rFonts w:ascii="Georgia" w:hAnsi="Georgia" w:eastAsia="Georgia"/>
                <w:b/>
                <w:sz w:val="17"/>
              </w:rPr>
              <w:t>table</w:t>
            </w:r>
            <w:r>
              <w:rPr>
                <w:rFonts w:ascii="Georgia" w:hAnsi="Georgia" w:eastAsia="Georgia"/>
                <w:b w:val="0"/>
                <w:sz w:val="17"/>
              </w:rPr>
              <w:t xml:space="preserve"> sacrifice through Christ</w:t>
            </w:r>
          </w:p>
        </w:tc>
        <w:tc>
          <w:tcPr>
            <w:tcW w:type="dxa" w:w="3389"/>
          </w:tcPr>
          <w:p>
            <w:pPr>
              <w:pStyle w:val="BreadWine10Normal"/>
              <w:spacing w:after="0"/>
            </w:pPr>
            <w:r>
              <w:rPr>
                <w:rFonts w:ascii="Georgia" w:hAnsi="Georgia" w:eastAsia="Georgia"/>
                <w:b w:val="0"/>
                <w:sz w:val="17"/>
              </w:rPr>
              <w:t>Praise, doing good, sharing, mercy, and testimony flowing from cleansed access.</w:t>
            </w:r>
          </w:p>
        </w:tc>
      </w:tr>
    </w:tbl>
    <w:p>
      <w:pPr>
        <w:pStyle w:val="BreadWine10Normal"/>
        <w:spacing w:after="4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Sequence Reminder</w:t>
            </w:r>
          </w:p>
          <w:p>
            <w:pPr>
              <w:pStyle w:val="BreadWine10Normal"/>
              <w:spacing w:after="40"/>
            </w:pPr>
            <w:r>
              <w:rPr>
                <w:rFonts w:ascii="Georgia" w:hAnsi="Georgia" w:eastAsia="Georgia"/>
                <w:b/>
                <w:sz w:val="19"/>
              </w:rPr>
              <w:t>Cup</w:t>
            </w:r>
            <w:r>
              <w:rPr>
                <w:rFonts w:ascii="Georgia" w:hAnsi="Georgia" w:eastAsia="Georgia"/>
                <w:b w:val="0"/>
                <w:sz w:val="19"/>
              </w:rPr>
              <w:t xml:space="preserve"> / </w:t>
            </w:r>
            <w:r>
              <w:rPr>
                <w:rFonts w:ascii="Georgia" w:hAnsi="Georgia" w:eastAsia="Georgia"/>
                <w:b/>
                <w:sz w:val="19"/>
              </w:rPr>
              <w:t>wine</w:t>
            </w:r>
            <w:r>
              <w:rPr>
                <w:rFonts w:ascii="Georgia" w:hAnsi="Georgia" w:eastAsia="Georgia"/>
                <w:b w:val="0"/>
                <w:sz w:val="19"/>
              </w:rPr>
              <w:t xml:space="preserve"> -&gt; </w:t>
            </w:r>
            <w:r>
              <w:rPr>
                <w:rFonts w:ascii="Georgia" w:hAnsi="Georgia" w:eastAsia="Georgia"/>
                <w:b/>
                <w:sz w:val="19"/>
              </w:rPr>
              <w:t>blood</w:t>
            </w:r>
            <w:r>
              <w:rPr>
                <w:rFonts w:ascii="Georgia" w:hAnsi="Georgia" w:eastAsia="Georgia"/>
                <w:b w:val="0"/>
                <w:sz w:val="19"/>
              </w:rPr>
              <w:t xml:space="preserve"> of covenant -&gt; Christ’s atonement complete -&gt; </w:t>
            </w:r>
            <w:r>
              <w:rPr>
                <w:rFonts w:ascii="Georgia" w:hAnsi="Georgia" w:eastAsia="Georgia"/>
                <w:b/>
                <w:sz w:val="19"/>
              </w:rPr>
              <w:t>witness</w:t>
            </w:r>
            <w:r>
              <w:rPr>
                <w:rFonts w:ascii="Georgia" w:hAnsi="Georgia" w:eastAsia="Georgia"/>
                <w:b w:val="0"/>
                <w:sz w:val="19"/>
              </w:rPr>
              <w:t xml:space="preserve"> life </w:t>
            </w:r>
            <w:r>
              <w:rPr>
                <w:rFonts w:ascii="Georgia" w:hAnsi="Georgia" w:eastAsia="Georgia"/>
                <w:b/>
                <w:sz w:val="19"/>
              </w:rPr>
              <w:t>poured out</w:t>
            </w:r>
            <w:r>
              <w:rPr>
                <w:rFonts w:ascii="Georgia" w:hAnsi="Georgia" w:eastAsia="Georgia"/>
                <w:b w:val="0"/>
                <w:sz w:val="19"/>
              </w:rPr>
              <w:t xml:space="preserve"> -&gt; joy and completion under the </w:t>
            </w:r>
            <w:r>
              <w:rPr>
                <w:rFonts w:ascii="Georgia" w:hAnsi="Georgia" w:eastAsia="Georgia"/>
                <w:b/>
                <w:sz w:val="19"/>
              </w:rPr>
              <w:t>Priest-King</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Careful Claim</w:t>
            </w:r>
          </w:p>
          <w:p>
            <w:pPr>
              <w:pStyle w:val="BreadWine10Normal"/>
              <w:spacing w:after="40"/>
            </w:pPr>
            <w:r>
              <w:rPr>
                <w:rFonts w:ascii="Georgia" w:hAnsi="Georgia" w:eastAsia="Georgia"/>
                <w:b w:val="0"/>
                <w:sz w:val="19"/>
              </w:rPr>
              <w:t xml:space="preserve">Clean </w:t>
            </w:r>
            <w:r>
              <w:rPr>
                <w:rFonts w:ascii="Georgia" w:hAnsi="Georgia" w:eastAsia="Georgia"/>
                <w:b/>
                <w:sz w:val="19"/>
              </w:rPr>
              <w:t>drink offering</w:t>
            </w:r>
            <w:r>
              <w:rPr>
                <w:rFonts w:ascii="Georgia" w:hAnsi="Georgia" w:eastAsia="Georgia"/>
                <w:b w:val="0"/>
                <w:sz w:val="19"/>
              </w:rPr>
              <w:t xml:space="preserve"> statement: The </w:t>
            </w:r>
            <w:r>
              <w:rPr>
                <w:rFonts w:ascii="Georgia" w:hAnsi="Georgia" w:eastAsia="Georgia"/>
                <w:b/>
                <w:sz w:val="19"/>
              </w:rPr>
              <w:t>drink offering</w:t>
            </w:r>
            <w:r>
              <w:rPr>
                <w:rFonts w:ascii="Georgia" w:hAnsi="Georgia" w:eastAsia="Georgia"/>
                <w:b w:val="0"/>
                <w:sz w:val="19"/>
              </w:rPr>
              <w:t xml:space="preserve"> does not compete with Christ’s </w:t>
            </w:r>
            <w:r>
              <w:rPr>
                <w:rFonts w:ascii="Georgia" w:hAnsi="Georgia" w:eastAsia="Georgia"/>
                <w:b/>
                <w:sz w:val="19"/>
              </w:rPr>
              <w:t>blood</w:t>
            </w:r>
            <w:r>
              <w:rPr>
                <w:rFonts w:ascii="Georgia" w:hAnsi="Georgia" w:eastAsia="Georgia"/>
                <w:b w:val="0"/>
                <w:sz w:val="19"/>
              </w:rPr>
              <w:t xml:space="preserve">. It helps reveal the </w:t>
            </w:r>
            <w:r>
              <w:rPr>
                <w:rFonts w:ascii="Georgia" w:hAnsi="Georgia" w:eastAsia="Georgia"/>
                <w:b/>
                <w:sz w:val="19"/>
              </w:rPr>
              <w:t>witness</w:t>
            </w:r>
            <w:r>
              <w:rPr>
                <w:rFonts w:ascii="Georgia" w:hAnsi="Georgia" w:eastAsia="Georgia"/>
                <w:b w:val="0"/>
                <w:sz w:val="19"/>
              </w:rPr>
              <w:t xml:space="preserve"> pattern that flows from His </w:t>
            </w:r>
            <w:r>
              <w:rPr>
                <w:rFonts w:ascii="Georgia" w:hAnsi="Georgia" w:eastAsia="Georgia"/>
                <w:b/>
                <w:sz w:val="19"/>
              </w:rPr>
              <w:t>blood</w:t>
            </w:r>
            <w:r>
              <w:rPr>
                <w:rFonts w:ascii="Georgia" w:hAnsi="Georgia" w:eastAsia="Georgia"/>
                <w:b w:val="0"/>
                <w:sz w:val="19"/>
              </w:rPr>
              <w:t xml:space="preserve">. Christ’s </w:t>
            </w:r>
            <w:r>
              <w:rPr>
                <w:rFonts w:ascii="Georgia" w:hAnsi="Georgia" w:eastAsia="Georgia"/>
                <w:b/>
                <w:sz w:val="19"/>
              </w:rPr>
              <w:t>blood</w:t>
            </w:r>
            <w:r>
              <w:rPr>
                <w:rFonts w:ascii="Georgia" w:hAnsi="Georgia" w:eastAsia="Georgia"/>
                <w:b w:val="0"/>
                <w:sz w:val="19"/>
              </w:rPr>
              <w:t xml:space="preserve"> is </w:t>
            </w:r>
            <w:r>
              <w:rPr>
                <w:rFonts w:ascii="Georgia" w:hAnsi="Georgia" w:eastAsia="Georgia"/>
                <w:b/>
                <w:sz w:val="19"/>
              </w:rPr>
              <w:t>poured out</w:t>
            </w:r>
            <w:r>
              <w:rPr>
                <w:rFonts w:ascii="Georgia" w:hAnsi="Georgia" w:eastAsia="Georgia"/>
                <w:b w:val="0"/>
                <w:sz w:val="19"/>
              </w:rPr>
              <w:t xml:space="preserve"> for covenant and atonement; Paul’s life is </w:t>
            </w:r>
            <w:r>
              <w:rPr>
                <w:rFonts w:ascii="Georgia" w:hAnsi="Georgia" w:eastAsia="Georgia"/>
                <w:b/>
                <w:sz w:val="19"/>
              </w:rPr>
              <w:t>poured out</w:t>
            </w:r>
            <w:r>
              <w:rPr>
                <w:rFonts w:ascii="Georgia" w:hAnsi="Georgia" w:eastAsia="Georgia"/>
                <w:b w:val="0"/>
                <w:sz w:val="19"/>
              </w:rPr>
              <w:t xml:space="preserve"> in ministry; the faithful are called to become lives </w:t>
            </w:r>
            <w:r>
              <w:rPr>
                <w:rFonts w:ascii="Georgia" w:hAnsi="Georgia" w:eastAsia="Georgia"/>
                <w:b/>
                <w:sz w:val="19"/>
              </w:rPr>
              <w:t>poured out</w:t>
            </w:r>
            <w:r>
              <w:rPr>
                <w:rFonts w:ascii="Georgia" w:hAnsi="Georgia" w:eastAsia="Georgia"/>
                <w:b w:val="0"/>
                <w:sz w:val="19"/>
              </w:rPr>
              <w:t xml:space="preserve"> in praise, service, and testimony.</w:t>
            </w:r>
          </w:p>
        </w:tc>
      </w:tr>
    </w:tbl>
    <w:p>
      <w:pPr>
        <w:pStyle w:val="BreadWine10Normal"/>
        <w:spacing w:after="20"/>
      </w:pPr>
    </w:p>
    <w:p>
      <w:pPr>
        <w:pStyle w:val="BreadWine10Heading1"/>
      </w:pPr>
      <w:r>
        <w:t>Where This Installment Leaves Us</w:t>
      </w:r>
    </w:p>
    <w:tbl>
      <w:tblPr>
        <w:tblW w:type="auto" w:w="0"/>
        <w:jc w:val="center"/>
        <w:tblLayout w:type="autofit"/>
        <w:tblLook w:firstColumn="1" w:firstRow="1" w:lastColumn="0" w:lastRow="0" w:noHBand="0" w:noVBand="1" w:val="04A0"/>
      </w:tblPr>
      <w:tblGrid>
        <w:gridCol w:w="10166"/>
      </w:tblGrid>
      <w:tr>
        <w:tc>
          <w:tcPr>
            <w:tcW w:type="dxa" w:w="10166"/>
            <w:shd w:fill="E2F0D9"/>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467846"/>
                <w:sz w:val="21"/>
              </w:rPr>
              <w:t>Build So Far</w:t>
            </w:r>
          </w:p>
          <w:p>
            <w:pPr>
              <w:pStyle w:val="BreadWine10Normal"/>
              <w:spacing w:after="40"/>
            </w:pPr>
            <w:r>
              <w:rPr>
                <w:rFonts w:ascii="Georgia" w:hAnsi="Georgia" w:eastAsia="Georgia"/>
                <w:b w:val="0"/>
                <w:sz w:val="19"/>
              </w:rPr>
              <w:t xml:space="preserve">Paul’s </w:t>
            </w:r>
            <w:r>
              <w:rPr>
                <w:rFonts w:ascii="Georgia" w:hAnsi="Georgia" w:eastAsia="Georgia"/>
                <w:b/>
                <w:sz w:val="19"/>
              </w:rPr>
              <w:t>altar</w:t>
            </w:r>
            <w:r>
              <w:rPr>
                <w:rFonts w:ascii="Georgia" w:hAnsi="Georgia" w:eastAsia="Georgia"/>
                <w:b w:val="0"/>
                <w:sz w:val="19"/>
              </w:rPr>
              <w:t>/</w:t>
            </w:r>
            <w:r>
              <w:rPr>
                <w:rFonts w:ascii="Georgia" w:hAnsi="Georgia" w:eastAsia="Georgia"/>
                <w:b/>
                <w:sz w:val="19"/>
              </w:rPr>
              <w:t>table</w:t>
            </w:r>
            <w:r>
              <w:rPr>
                <w:rFonts w:ascii="Georgia" w:hAnsi="Georgia" w:eastAsia="Georgia"/>
                <w:b w:val="0"/>
                <w:sz w:val="19"/>
              </w:rPr>
              <w:t xml:space="preserve"> logic shows that the apostles can speak of gospel ministry, </w:t>
            </w:r>
            <w:r>
              <w:rPr>
                <w:rFonts w:ascii="Georgia" w:hAnsi="Georgia" w:eastAsia="Georgia"/>
                <w:b/>
                <w:sz w:val="19"/>
              </w:rPr>
              <w:t>bread</w:t>
            </w:r>
            <w:r>
              <w:rPr>
                <w:rFonts w:ascii="Georgia" w:hAnsi="Georgia" w:eastAsia="Georgia"/>
                <w:b w:val="0"/>
                <w:sz w:val="19"/>
              </w:rPr>
              <w:t xml:space="preserve">, </w:t>
            </w:r>
            <w:r>
              <w:rPr>
                <w:rFonts w:ascii="Georgia" w:hAnsi="Georgia" w:eastAsia="Georgia"/>
                <w:b/>
                <w:sz w:val="19"/>
              </w:rPr>
              <w:t>cup</w:t>
            </w:r>
            <w:r>
              <w:rPr>
                <w:rFonts w:ascii="Georgia" w:hAnsi="Georgia" w:eastAsia="Georgia"/>
                <w:b w:val="0"/>
                <w:sz w:val="19"/>
              </w:rPr>
              <w:t xml:space="preserve">, </w:t>
            </w:r>
            <w:r>
              <w:rPr>
                <w:rFonts w:ascii="Georgia" w:hAnsi="Georgia" w:eastAsia="Georgia"/>
                <w:b/>
                <w:sz w:val="19"/>
              </w:rPr>
              <w:t>altar</w:t>
            </w:r>
            <w:r>
              <w:rPr>
                <w:rFonts w:ascii="Georgia" w:hAnsi="Georgia" w:eastAsia="Georgia"/>
                <w:b w:val="0"/>
                <w:sz w:val="19"/>
              </w:rPr>
              <w:t xml:space="preserve"> </w:t>
            </w:r>
            <w:r>
              <w:rPr>
                <w:rFonts w:ascii="Georgia" w:hAnsi="Georgia" w:eastAsia="Georgia"/>
                <w:b/>
                <w:sz w:val="19"/>
              </w:rPr>
              <w:t>participation</w:t>
            </w:r>
            <w:r>
              <w:rPr>
                <w:rFonts w:ascii="Georgia" w:hAnsi="Georgia" w:eastAsia="Georgia"/>
                <w:b w:val="0"/>
                <w:sz w:val="19"/>
              </w:rPr>
              <w:t xml:space="preserve">, and proclamation inside the fulfilled priestly world. </w:t>
            </w:r>
            <w:r>
              <w:rPr>
                <w:rFonts w:ascii="Georgia" w:hAnsi="Georgia" w:eastAsia="Georgia"/>
                <w:i/>
                <w:sz w:val="19"/>
              </w:rPr>
              <w:t>Hebrews 13</w:t>
            </w:r>
            <w:r>
              <w:rPr>
                <w:rFonts w:ascii="Georgia" w:hAnsi="Georgia" w:eastAsia="Georgia"/>
                <w:b w:val="0"/>
                <w:sz w:val="19"/>
              </w:rPr>
              <w:t xml:space="preserve"> shows that the cleansed now offer sacrifices through Christ: praise, doing good, and sharing. The </w:t>
            </w:r>
            <w:r>
              <w:rPr>
                <w:rFonts w:ascii="Georgia" w:hAnsi="Georgia" w:eastAsia="Georgia"/>
                <w:b/>
                <w:sz w:val="19"/>
              </w:rPr>
              <w:t>meal/grain offering</w:t>
            </w:r>
            <w:r>
              <w:rPr>
                <w:rFonts w:ascii="Georgia" w:hAnsi="Georgia" w:eastAsia="Georgia"/>
                <w:b w:val="0"/>
                <w:sz w:val="19"/>
              </w:rPr>
              <w:t xml:space="preserve"> gives the </w:t>
            </w:r>
            <w:r>
              <w:rPr>
                <w:rFonts w:ascii="Georgia" w:hAnsi="Georgia" w:eastAsia="Georgia"/>
                <w:b/>
                <w:sz w:val="19"/>
              </w:rPr>
              <w:t>bread</w:t>
            </w:r>
            <w:r>
              <w:rPr>
                <w:rFonts w:ascii="Georgia" w:hAnsi="Georgia" w:eastAsia="Georgia"/>
                <w:b w:val="0"/>
                <w:sz w:val="19"/>
              </w:rPr>
              <w:t xml:space="preserve"> side its provision-near-God pattern. The </w:t>
            </w:r>
            <w:r>
              <w:rPr>
                <w:rFonts w:ascii="Georgia" w:hAnsi="Georgia" w:eastAsia="Georgia"/>
                <w:b/>
                <w:sz w:val="19"/>
              </w:rPr>
              <w:t>drink offering</w:t>
            </w:r>
            <w:r>
              <w:rPr>
                <w:rFonts w:ascii="Georgia" w:hAnsi="Georgia" w:eastAsia="Georgia"/>
                <w:b w:val="0"/>
                <w:sz w:val="19"/>
              </w:rPr>
              <w:t xml:space="preserve"> gives the </w:t>
            </w:r>
            <w:r>
              <w:rPr>
                <w:rFonts w:ascii="Georgia" w:hAnsi="Georgia" w:eastAsia="Georgia"/>
                <w:b/>
                <w:sz w:val="19"/>
              </w:rPr>
              <w:t>wine</w:t>
            </w:r>
            <w:r>
              <w:rPr>
                <w:rFonts w:ascii="Georgia" w:hAnsi="Georgia" w:eastAsia="Georgia"/>
                <w:b w:val="0"/>
                <w:sz w:val="19"/>
              </w:rPr>
              <w:t xml:space="preserve"> side its </w:t>
            </w:r>
            <w:r>
              <w:rPr>
                <w:rFonts w:ascii="Georgia" w:hAnsi="Georgia" w:eastAsia="Georgia"/>
                <w:b/>
                <w:sz w:val="19"/>
              </w:rPr>
              <w:t>poured-out</w:t>
            </w:r>
            <w:r>
              <w:rPr>
                <w:rFonts w:ascii="Georgia" w:hAnsi="Georgia" w:eastAsia="Georgia"/>
                <w:b w:val="0"/>
                <w:sz w:val="19"/>
              </w:rPr>
              <w:t xml:space="preserve"> </w:t>
            </w:r>
            <w:r>
              <w:rPr>
                <w:rFonts w:ascii="Georgia" w:hAnsi="Georgia" w:eastAsia="Georgia"/>
                <w:b/>
                <w:sz w:val="19"/>
              </w:rPr>
              <w:t>witness</w:t>
            </w:r>
            <w:r>
              <w:rPr>
                <w:rFonts w:ascii="Georgia" w:hAnsi="Georgia" w:eastAsia="Georgia"/>
                <w:b w:val="0"/>
                <w:sz w:val="19"/>
              </w:rPr>
              <w:t xml:space="preserve"> pattern.</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Sequence Reminder</w:t>
            </w:r>
          </w:p>
          <w:p>
            <w:pPr>
              <w:pStyle w:val="BreadWine10Normal"/>
              <w:spacing w:after="40"/>
            </w:pPr>
            <w:r>
              <w:rPr>
                <w:rFonts w:ascii="Georgia" w:hAnsi="Georgia" w:eastAsia="Georgia"/>
                <w:b/>
                <w:sz w:val="19"/>
              </w:rPr>
              <w:t>Melchizedek</w:t>
            </w:r>
            <w:r>
              <w:rPr>
                <w:rFonts w:ascii="Georgia" w:hAnsi="Georgia" w:eastAsia="Georgia"/>
                <w:b w:val="0"/>
                <w:sz w:val="19"/>
              </w:rPr>
              <w:t xml:space="preserve">’s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wine</w:t>
            </w:r>
            <w:r>
              <w:rPr>
                <w:rFonts w:ascii="Georgia" w:hAnsi="Georgia" w:eastAsia="Georgia"/>
                <w:b w:val="0"/>
                <w:sz w:val="19"/>
              </w:rPr>
              <w:t xml:space="preserve"> -&gt; Upper Room </w:t>
            </w:r>
            <w:r>
              <w:rPr>
                <w:rFonts w:ascii="Georgia" w:hAnsi="Georgia" w:eastAsia="Georgia"/>
                <w:b/>
                <w:sz w:val="19"/>
              </w:rPr>
              <w:t>body</w:t>
            </w:r>
            <w:r>
              <w:rPr>
                <w:rFonts w:ascii="Georgia" w:hAnsi="Georgia" w:eastAsia="Georgia"/>
                <w:b w:val="0"/>
                <w:sz w:val="19"/>
              </w:rPr>
              <w:t xml:space="preserve"> and </w:t>
            </w:r>
            <w:r>
              <w:rPr>
                <w:rFonts w:ascii="Georgia" w:hAnsi="Georgia" w:eastAsia="Georgia"/>
                <w:b/>
                <w:sz w:val="19"/>
              </w:rPr>
              <w:t>blood</w:t>
            </w:r>
            <w:r>
              <w:rPr>
                <w:rFonts w:ascii="Georgia" w:hAnsi="Georgia" w:eastAsia="Georgia"/>
                <w:b w:val="0"/>
                <w:sz w:val="19"/>
              </w:rPr>
              <w:t xml:space="preserve"> -&gt; Paul’s </w:t>
            </w:r>
            <w:r>
              <w:rPr>
                <w:rFonts w:ascii="Georgia" w:hAnsi="Georgia" w:eastAsia="Georgia"/>
                <w:b/>
                <w:sz w:val="19"/>
              </w:rPr>
              <w:t>altar</w:t>
            </w:r>
            <w:r>
              <w:rPr>
                <w:rFonts w:ascii="Georgia" w:hAnsi="Georgia" w:eastAsia="Georgia"/>
                <w:b w:val="0"/>
                <w:sz w:val="19"/>
              </w:rPr>
              <w:t>/</w:t>
            </w:r>
            <w:r>
              <w:rPr>
                <w:rFonts w:ascii="Georgia" w:hAnsi="Georgia" w:eastAsia="Georgia"/>
                <w:b/>
                <w:sz w:val="19"/>
              </w:rPr>
              <w:t>table</w:t>
            </w:r>
            <w:r>
              <w:rPr>
                <w:rFonts w:ascii="Georgia" w:hAnsi="Georgia" w:eastAsia="Georgia"/>
                <w:b w:val="0"/>
                <w:sz w:val="19"/>
              </w:rPr>
              <w:t xml:space="preserve"> logic -&gt; </w:t>
            </w:r>
            <w:r>
              <w:rPr>
                <w:rFonts w:ascii="Georgia" w:hAnsi="Georgia" w:eastAsia="Georgia"/>
                <w:i/>
                <w:sz w:val="19"/>
              </w:rPr>
              <w:t>Hebrews 13</w:t>
            </w:r>
            <w:r>
              <w:rPr>
                <w:rFonts w:ascii="Georgia" w:hAnsi="Georgia" w:eastAsia="Georgia"/>
                <w:b w:val="0"/>
                <w:sz w:val="19"/>
              </w:rPr>
              <w:t xml:space="preserve"> praise -&gt; </w:t>
            </w:r>
            <w:r>
              <w:rPr>
                <w:rFonts w:ascii="Georgia" w:hAnsi="Georgia" w:eastAsia="Georgia"/>
                <w:b/>
                <w:sz w:val="19"/>
              </w:rPr>
              <w:t>meal offering</w:t>
            </w:r>
            <w:r>
              <w:rPr>
                <w:rFonts w:ascii="Georgia" w:hAnsi="Georgia" w:eastAsia="Georgia"/>
                <w:b w:val="0"/>
                <w:sz w:val="19"/>
              </w:rPr>
              <w:t xml:space="preserve"> provision -&gt; </w:t>
            </w:r>
            <w:r>
              <w:rPr>
                <w:rFonts w:ascii="Georgia" w:hAnsi="Georgia" w:eastAsia="Georgia"/>
                <w:b/>
                <w:sz w:val="19"/>
              </w:rPr>
              <w:t>drink offering</w:t>
            </w:r>
            <w:r>
              <w:rPr>
                <w:rFonts w:ascii="Georgia" w:hAnsi="Georgia" w:eastAsia="Georgia"/>
                <w:b w:val="0"/>
                <w:sz w:val="19"/>
              </w:rPr>
              <w:t xml:space="preserve"> </w:t>
            </w:r>
            <w:r>
              <w:rPr>
                <w:rFonts w:ascii="Georgia" w:hAnsi="Georgia" w:eastAsia="Georgia"/>
                <w:b/>
                <w:sz w:val="19"/>
              </w:rPr>
              <w:t>witness</w:t>
            </w:r>
          </w:p>
        </w:tc>
      </w:tr>
    </w:tbl>
    <w:p>
      <w:pPr>
        <w:pStyle w:val="BreadWine10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0Normal"/>
              <w:spacing w:after="60"/>
            </w:pPr>
            <w:r>
              <w:rPr>
                <w:rFonts w:ascii="Georgia" w:hAnsi="Georgia" w:eastAsia="Georgia"/>
                <w:b/>
                <w:color w:val="754C24"/>
                <w:sz w:val="21"/>
              </w:rPr>
              <w:t>Next Installment Preview</w:t>
            </w:r>
          </w:p>
          <w:p>
            <w:pPr>
              <w:pStyle w:val="BreadWine10Normal"/>
              <w:spacing w:after="40"/>
            </w:pPr>
            <w:r>
              <w:rPr>
                <w:rFonts w:ascii="Georgia" w:hAnsi="Georgia" w:eastAsia="Georgia"/>
                <w:b w:val="0"/>
                <w:sz w:val="19"/>
              </w:rPr>
              <w:t xml:space="preserve">The next bonus reading installment should continue with New Testament </w:t>
            </w:r>
            <w:r>
              <w:rPr>
                <w:rFonts w:ascii="Georgia" w:hAnsi="Georgia" w:eastAsia="Georgia"/>
                <w:b/>
                <w:sz w:val="19"/>
              </w:rPr>
              <w:t>witness</w:t>
            </w:r>
            <w:r>
              <w:rPr>
                <w:rFonts w:ascii="Georgia" w:hAnsi="Georgia" w:eastAsia="Georgia"/>
                <w:b w:val="0"/>
                <w:sz w:val="19"/>
              </w:rPr>
              <w:t xml:space="preserve">es beyond Paul: Peter’s holy and royal priesthood, John’s </w:t>
            </w:r>
            <w:r>
              <w:rPr>
                <w:rFonts w:ascii="Georgia" w:hAnsi="Georgia" w:eastAsia="Georgia"/>
                <w:b/>
                <w:sz w:val="19"/>
              </w:rPr>
              <w:t>blood</w:t>
            </w:r>
            <w:r>
              <w:rPr>
                <w:rFonts w:ascii="Georgia" w:hAnsi="Georgia" w:eastAsia="Georgia"/>
                <w:b w:val="0"/>
                <w:sz w:val="19"/>
              </w:rPr>
              <w:t>-water-</w:t>
            </w:r>
            <w:r>
              <w:rPr>
                <w:rFonts w:ascii="Georgia" w:hAnsi="Georgia" w:eastAsia="Georgia"/>
                <w:b/>
                <w:sz w:val="19"/>
              </w:rPr>
              <w:t>witness</w:t>
            </w:r>
            <w:r>
              <w:rPr>
                <w:rFonts w:ascii="Georgia" w:hAnsi="Georgia" w:eastAsia="Georgia"/>
                <w:b w:val="0"/>
                <w:sz w:val="19"/>
              </w:rPr>
              <w:t xml:space="preserve"> thread, Revelation’s </w:t>
            </w:r>
            <w:r>
              <w:rPr>
                <w:rFonts w:ascii="Georgia" w:hAnsi="Georgia" w:eastAsia="Georgia"/>
                <w:b/>
                <w:sz w:val="19"/>
              </w:rPr>
              <w:t>blood</w:t>
            </w:r>
            <w:r>
              <w:rPr>
                <w:rFonts w:ascii="Georgia" w:hAnsi="Georgia" w:eastAsia="Georgia"/>
                <w:b w:val="0"/>
                <w:sz w:val="19"/>
              </w:rPr>
              <w:t>-bought kings and priests, Luke-Acts right-hand enthronement and Spirit-</w:t>
            </w:r>
            <w:r>
              <w:rPr>
                <w:rFonts w:ascii="Georgia" w:hAnsi="Georgia" w:eastAsia="Georgia"/>
                <w:b/>
                <w:sz w:val="19"/>
              </w:rPr>
              <w:t>witness</w:t>
            </w:r>
            <w:r>
              <w:rPr>
                <w:rFonts w:ascii="Georgia" w:hAnsi="Georgia" w:eastAsia="Georgia"/>
                <w:b w:val="0"/>
                <w:sz w:val="19"/>
              </w:rPr>
              <w:t xml:space="preserve"> mission, </w:t>
            </w:r>
            <w:r>
              <w:rPr>
                <w:rFonts w:ascii="Georgia" w:hAnsi="Georgia" w:eastAsia="Georgia"/>
                <w:i/>
                <w:sz w:val="19"/>
              </w:rPr>
              <w:t>Romans 15:16</w:t>
            </w:r>
            <w:r>
              <w:rPr>
                <w:rFonts w:ascii="Georgia" w:hAnsi="Georgia" w:eastAsia="Georgia"/>
                <w:b w:val="0"/>
                <w:sz w:val="19"/>
              </w:rPr>
              <w:t xml:space="preserve"> priestly gospel ministry, and the practical sacrifice of mercy.</w:t>
            </w:r>
          </w:p>
        </w:tc>
      </w:tr>
    </w:tbl>
    <w:p>
      <w:pPr>
        <w:pStyle w:val="BreadWine10Normal"/>
        <w:spacing w:after="20"/>
        <w:sectPr w:rsidR="00FC693F" w:rsidRPr="0006063C" w:rsidSect="00034616">
          <w:headerReference w:type="default" r:id="rIdBreadWine10header"/>
          <w:footerReference w:type="default" r:id="rIdBreadWine10footer"/>
          <w:type w:val="nextPage"/>
          <w:pgSz w:w="12240" w:h="15840"/>
          <w:pgMar w:top="979" w:right="1037" w:bottom="893" w:left="1037" w:header="720" w:footer="720" w:gutter="0"/>
          <w:pgNumType w:start="1"/>
          <w:cols w:space="720"/>
          <w:docGrid w:linePitch="360"/>
        </w:sectPr>
      </w:pPr>
    </w:p>
    <w:p>
      <w:pPr>
        <w:pStyle w:val="BreadWine11Normal"/>
        <w:jc w:val="center"/>
      </w:pPr>
      <w:r>
        <w:rPr>
          <w:rFonts w:ascii="Georgia" w:hAnsi="Georgia" w:eastAsia="Georgia"/>
          <w:b/>
          <w:color w:val="1F4E79"/>
          <w:sz w:val="44"/>
        </w:rPr>
        <w:t>Bread, Wine, and the Priest-King Witness</w:t>
      </w:r>
    </w:p>
    <w:p>
      <w:pPr>
        <w:pStyle w:val="BreadWine11Normal"/>
        <w:jc w:val="center"/>
      </w:pPr>
      <w:r>
        <w:rPr>
          <w:rFonts w:ascii="Georgia" w:hAnsi="Georgia" w:eastAsia="Georgia"/>
          <w:b/>
          <w:color w:val="754C24"/>
          <w:sz w:val="28"/>
        </w:rPr>
        <w:t>Installment 12 — Bonus Reading Part 4 — Draft Sequence Open</w:t>
      </w:r>
    </w:p>
    <w:p>
      <w:pPr>
        <w:pStyle w:val="BreadWine11Normal"/>
        <w:jc w:val="center"/>
      </w:pPr>
      <w:r>
        <w:rPr>
          <w:rFonts w:ascii="Georgia" w:hAnsi="Georgia" w:eastAsia="Georgia"/>
          <w:i/>
          <w:sz w:val="22"/>
        </w:rPr>
        <w:t>B12–B14: New Testament Witnesses Beyond Paul, Bread and Blood, and the Nations, the Name, and the Restored Witness People</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Open-Sequence Drafting Note</w:t>
            </w:r>
          </w:p>
          <w:p>
            <w:pPr>
              <w:pStyle w:val="BreadWine11Normal"/>
              <w:spacing w:after="40"/>
            </w:pPr>
            <w:r>
              <w:rPr>
                <w:rFonts w:ascii="Georgia" w:hAnsi="Georgia" w:eastAsia="Georgia"/>
                <w:b w:val="0"/>
                <w:sz w:val="19"/>
              </w:rPr>
              <w:t>The installment number marks drafting order only. It does not limit the final length of the study. The main flow remains readable; the bonus reading and exhibits carry heavier legal-theological support.</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1F4E79"/>
                <w:sz w:val="21"/>
              </w:rPr>
              <w:t>Purpose of This Installment</w:t>
            </w:r>
          </w:p>
          <w:p>
            <w:pPr>
              <w:pStyle w:val="BreadWine11Normal"/>
              <w:spacing w:after="40"/>
            </w:pPr>
            <w:r>
              <w:rPr>
                <w:rFonts w:ascii="Georgia" w:hAnsi="Georgia" w:eastAsia="Georgia"/>
                <w:b w:val="0"/>
                <w:sz w:val="19"/>
              </w:rPr>
              <w:t xml:space="preserve">This installment widens the </w:t>
            </w:r>
            <w:r>
              <w:rPr>
                <w:rFonts w:ascii="Georgia" w:hAnsi="Georgia" w:eastAsia="Georgia"/>
                <w:b/>
                <w:sz w:val="19"/>
              </w:rPr>
              <w:t>witness</w:t>
            </w:r>
            <w:r>
              <w:rPr>
                <w:rFonts w:ascii="Georgia" w:hAnsi="Georgia" w:eastAsia="Georgia"/>
                <w:b w:val="0"/>
                <w:sz w:val="19"/>
              </w:rPr>
              <w:t xml:space="preserve"> beyond Paul. Hebrews, Peter, John, Revelation, Luke-Acts, Romans, and James help show that the </w:t>
            </w:r>
            <w:r>
              <w:rPr>
                <w:rFonts w:ascii="Georgia" w:hAnsi="Georgia" w:eastAsia="Georgia"/>
                <w:b/>
                <w:sz w:val="19"/>
              </w:rPr>
              <w:t>bread</w:t>
            </w:r>
            <w:r>
              <w:rPr>
                <w:rFonts w:ascii="Georgia" w:hAnsi="Georgia" w:eastAsia="Georgia"/>
                <w:b w:val="0"/>
                <w:sz w:val="19"/>
              </w:rPr>
              <w:t>-and-</w:t>
            </w:r>
            <w:r>
              <w:rPr>
                <w:rFonts w:ascii="Georgia" w:hAnsi="Georgia" w:eastAsia="Georgia"/>
                <w:b/>
                <w:sz w:val="19"/>
              </w:rPr>
              <w:t>wine</w:t>
            </w:r>
            <w:r>
              <w:rPr>
                <w:rFonts w:ascii="Georgia" w:hAnsi="Georgia" w:eastAsia="Georgia"/>
                <w:b w:val="0"/>
                <w:sz w:val="19"/>
              </w:rPr>
              <w:t xml:space="preserve"> / </w:t>
            </w:r>
            <w:r>
              <w:rPr>
                <w:rFonts w:ascii="Georgia" w:hAnsi="Georgia" w:eastAsia="Georgia"/>
                <w:b/>
                <w:sz w:val="19"/>
              </w:rPr>
              <w:t>Priest-King</w:t>
            </w:r>
            <w:r>
              <w:rPr>
                <w:rFonts w:ascii="Georgia" w:hAnsi="Georgia" w:eastAsia="Georgia"/>
                <w:b w:val="0"/>
                <w:sz w:val="19"/>
              </w:rPr>
              <w:t xml:space="preserve"> pattern is not a private symbolic system. The apostolic </w:t>
            </w:r>
            <w:r>
              <w:rPr>
                <w:rFonts w:ascii="Georgia" w:hAnsi="Georgia" w:eastAsia="Georgia"/>
                <w:b/>
                <w:sz w:val="19"/>
              </w:rPr>
              <w:t>witness</w:t>
            </w:r>
            <w:r>
              <w:rPr>
                <w:rFonts w:ascii="Georgia" w:hAnsi="Georgia" w:eastAsia="Georgia"/>
                <w:b w:val="0"/>
                <w:sz w:val="19"/>
              </w:rPr>
              <w:t xml:space="preserve"> gathers around Christ’s </w:t>
            </w:r>
            <w:r>
              <w:rPr>
                <w:rFonts w:ascii="Georgia" w:hAnsi="Georgia" w:eastAsia="Georgia"/>
                <w:b/>
                <w:sz w:val="19"/>
              </w:rPr>
              <w:t>blood</w:t>
            </w:r>
            <w:r>
              <w:rPr>
                <w:rFonts w:ascii="Georgia" w:hAnsi="Georgia" w:eastAsia="Georgia"/>
                <w:b w:val="0"/>
                <w:sz w:val="19"/>
              </w:rPr>
              <w:t xml:space="preserve">, </w:t>
            </w:r>
            <w:r>
              <w:rPr>
                <w:rFonts w:ascii="Georgia" w:hAnsi="Georgia" w:eastAsia="Georgia"/>
                <w:b/>
                <w:sz w:val="19"/>
              </w:rPr>
              <w:t>body</w:t>
            </w:r>
            <w:r>
              <w:rPr>
                <w:rFonts w:ascii="Georgia" w:hAnsi="Georgia" w:eastAsia="Georgia"/>
                <w:b w:val="0"/>
                <w:sz w:val="19"/>
              </w:rPr>
              <w:t xml:space="preserve">, </w:t>
            </w:r>
            <w:r>
              <w:rPr>
                <w:rFonts w:ascii="Georgia" w:hAnsi="Georgia" w:eastAsia="Georgia"/>
                <w:b/>
                <w:sz w:val="19"/>
              </w:rPr>
              <w:t>Spirit</w:t>
            </w:r>
            <w:r>
              <w:rPr>
                <w:rFonts w:ascii="Georgia" w:hAnsi="Georgia" w:eastAsia="Georgia"/>
                <w:b w:val="0"/>
                <w:sz w:val="19"/>
              </w:rPr>
              <w:t xml:space="preserve">, priesthood, right-hand enthronement, </w:t>
            </w:r>
            <w:r>
              <w:rPr>
                <w:rFonts w:ascii="Georgia" w:hAnsi="Georgia" w:eastAsia="Georgia"/>
                <w:b/>
                <w:sz w:val="19"/>
              </w:rPr>
              <w:t>witness</w:t>
            </w:r>
            <w:r>
              <w:rPr>
                <w:rFonts w:ascii="Georgia" w:hAnsi="Georgia" w:eastAsia="Georgia"/>
                <w:b w:val="0"/>
                <w:sz w:val="19"/>
              </w:rPr>
              <w:t xml:space="preserve"> to the </w:t>
            </w:r>
            <w:r>
              <w:rPr>
                <w:rFonts w:ascii="Georgia" w:hAnsi="Georgia" w:eastAsia="Georgia"/>
                <w:b/>
                <w:sz w:val="19"/>
              </w:rPr>
              <w:t>nations</w:t>
            </w:r>
            <w:r>
              <w:rPr>
                <w:rFonts w:ascii="Georgia" w:hAnsi="Georgia" w:eastAsia="Georgia"/>
                <w:b w:val="0"/>
                <w:sz w:val="19"/>
              </w:rPr>
              <w:t>, and restored covenant fellowship.</w:t>
            </w:r>
          </w:p>
        </w:tc>
      </w:tr>
    </w:tbl>
    <w:p>
      <w:pPr>
        <w:pStyle w:val="BreadWine11Normal"/>
        <w:spacing w:after="20"/>
      </w:pPr>
    </w:p>
    <w:p>
      <w:pPr>
        <w:pStyle w:val="BreadWine11Normal"/>
      </w:pPr>
      <w:r>
        <w:br w:type="page"/>
      </w:r>
    </w:p>
    <w:p>
      <w:pPr>
        <w:pStyle w:val="BreadWine11Heading1"/>
      </w:pPr>
      <w:r>
        <w:t>B12. New Testament Witnesses Beyond Paul</w:t>
      </w:r>
    </w:p>
    <w:p>
      <w:pPr>
        <w:pStyle w:val="BreadWine11Normal"/>
      </w:pPr>
      <w:r>
        <w:rPr>
          <w:rFonts w:ascii="Georgia" w:hAnsi="Georgia" w:eastAsia="Georgia"/>
          <w:b w:val="0"/>
          <w:sz w:val="21"/>
        </w:rPr>
        <w:t xml:space="preserve">The case becomes stronger because Paul is not the only New Testament </w:t>
      </w:r>
      <w:r>
        <w:rPr>
          <w:rFonts w:ascii="Georgia" w:hAnsi="Georgia" w:eastAsia="Georgia"/>
          <w:b/>
          <w:sz w:val="21"/>
        </w:rPr>
        <w:t>witness</w:t>
      </w:r>
      <w:r>
        <w:rPr>
          <w:rFonts w:ascii="Georgia" w:hAnsi="Georgia" w:eastAsia="Georgia"/>
          <w:b w:val="0"/>
          <w:sz w:val="21"/>
        </w:rPr>
        <w:t xml:space="preserve">. Hebrews, Peter, John, Revelation, Luke-Acts, Romans, and James do not all use the same vocabulary, but they converge around the same fulfilled pattern: Christ has offered Himself, risen, ascended, </w:t>
      </w:r>
      <w:r>
        <w:rPr>
          <w:rFonts w:ascii="Georgia" w:hAnsi="Georgia" w:eastAsia="Georgia"/>
          <w:b/>
          <w:sz w:val="21"/>
        </w:rPr>
        <w:t>poured out</w:t>
      </w:r>
      <w:r>
        <w:rPr>
          <w:rFonts w:ascii="Georgia" w:hAnsi="Georgia" w:eastAsia="Georgia"/>
          <w:b w:val="0"/>
          <w:sz w:val="21"/>
        </w:rPr>
        <w:t xml:space="preserve"> the </w:t>
      </w:r>
      <w:r>
        <w:rPr>
          <w:rFonts w:ascii="Georgia" w:hAnsi="Georgia" w:eastAsia="Georgia"/>
          <w:b/>
          <w:sz w:val="21"/>
        </w:rPr>
        <w:t>Spirit</w:t>
      </w:r>
      <w:r>
        <w:rPr>
          <w:rFonts w:ascii="Georgia" w:hAnsi="Georgia" w:eastAsia="Georgia"/>
          <w:b w:val="0"/>
          <w:sz w:val="21"/>
        </w:rPr>
        <w:t xml:space="preserve">, and made His people a priestly </w:t>
      </w:r>
      <w:r>
        <w:rPr>
          <w:rFonts w:ascii="Georgia" w:hAnsi="Georgia" w:eastAsia="Georgia"/>
          <w:b/>
          <w:sz w:val="21"/>
        </w:rPr>
        <w:t>witness</w:t>
      </w:r>
      <w:r>
        <w:rPr>
          <w:rFonts w:ascii="Georgia" w:hAnsi="Georgia" w:eastAsia="Georgia"/>
          <w:b w:val="0"/>
          <w:sz w:val="21"/>
        </w:rPr>
        <w:t xml:space="preserve"> people under Him.</w:t>
      </w:r>
    </w:p>
    <w:p>
      <w:pPr>
        <w:pStyle w:val="BreadWine11Normal"/>
      </w:pPr>
      <w:r>
        <w:rPr>
          <w:rFonts w:ascii="Georgia" w:hAnsi="Georgia" w:eastAsia="Georgia"/>
          <w:b w:val="0"/>
          <w:sz w:val="21"/>
        </w:rPr>
        <w:t xml:space="preserve">This matters because the study should not rest on one isolated phrase or one teacher’s emphasis. Scripture is gathering </w:t>
      </w:r>
      <w:r>
        <w:rPr>
          <w:rFonts w:ascii="Georgia" w:hAnsi="Georgia" w:eastAsia="Georgia"/>
          <w:b/>
          <w:sz w:val="21"/>
        </w:rPr>
        <w:t>witness</w:t>
      </w:r>
      <w:r>
        <w:rPr>
          <w:rFonts w:ascii="Georgia" w:hAnsi="Georgia" w:eastAsia="Georgia"/>
          <w:b w:val="0"/>
          <w:sz w:val="21"/>
        </w:rPr>
        <w:t xml:space="preserve">es. The testimony comes from priesthood, </w:t>
      </w:r>
      <w:r>
        <w:rPr>
          <w:rFonts w:ascii="Georgia" w:hAnsi="Georgia" w:eastAsia="Georgia"/>
          <w:b/>
          <w:sz w:val="21"/>
        </w:rPr>
        <w:t>altar</w:t>
      </w:r>
      <w:r>
        <w:rPr>
          <w:rFonts w:ascii="Georgia" w:hAnsi="Georgia" w:eastAsia="Georgia"/>
          <w:b w:val="0"/>
          <w:sz w:val="21"/>
        </w:rPr>
        <w:t xml:space="preserve">, </w:t>
      </w:r>
      <w:r>
        <w:rPr>
          <w:rFonts w:ascii="Georgia" w:hAnsi="Georgia" w:eastAsia="Georgia"/>
          <w:b/>
          <w:sz w:val="21"/>
        </w:rPr>
        <w:t>table</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 xml:space="preserve">, </w:t>
      </w:r>
      <w:r>
        <w:rPr>
          <w:rFonts w:ascii="Georgia" w:hAnsi="Georgia" w:eastAsia="Georgia"/>
          <w:b/>
          <w:sz w:val="21"/>
        </w:rPr>
        <w:t>blood</w:t>
      </w:r>
      <w:r>
        <w:rPr>
          <w:rFonts w:ascii="Georgia" w:hAnsi="Georgia" w:eastAsia="Georgia"/>
          <w:b w:val="0"/>
          <w:sz w:val="21"/>
        </w:rPr>
        <w:t xml:space="preserve">, </w:t>
      </w:r>
      <w:r>
        <w:rPr>
          <w:rFonts w:ascii="Georgia" w:hAnsi="Georgia" w:eastAsia="Georgia"/>
          <w:b/>
          <w:sz w:val="21"/>
        </w:rPr>
        <w:t>Spirit</w:t>
      </w:r>
      <w:r>
        <w:rPr>
          <w:rFonts w:ascii="Georgia" w:hAnsi="Georgia" w:eastAsia="Georgia"/>
          <w:b w:val="0"/>
          <w:sz w:val="21"/>
        </w:rPr>
        <w:t xml:space="preserve">, </w:t>
      </w:r>
      <w:r>
        <w:rPr>
          <w:rFonts w:ascii="Georgia" w:hAnsi="Georgia" w:eastAsia="Georgia"/>
          <w:b/>
          <w:sz w:val="21"/>
        </w:rPr>
        <w:t>witness</w:t>
      </w:r>
      <w:r>
        <w:rPr>
          <w:rFonts w:ascii="Georgia" w:hAnsi="Georgia" w:eastAsia="Georgia"/>
          <w:b w:val="0"/>
          <w:sz w:val="21"/>
        </w:rPr>
        <w:t xml:space="preserve">, royal-priestly identity, </w:t>
      </w:r>
      <w:r>
        <w:rPr>
          <w:rFonts w:ascii="Georgia" w:hAnsi="Georgia" w:eastAsia="Georgia"/>
          <w:b/>
          <w:sz w:val="21"/>
        </w:rPr>
        <w:t>nations</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and proclamation.</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val="0"/>
                <w:sz w:val="19"/>
              </w:rPr>
              <w:t xml:space="preserve">Christ offered Himself -&gt; Christ ascended -&gt; the </w:t>
            </w:r>
            <w:r>
              <w:rPr>
                <w:rFonts w:ascii="Georgia" w:hAnsi="Georgia" w:eastAsia="Georgia"/>
                <w:b/>
                <w:sz w:val="19"/>
              </w:rPr>
              <w:t>Spirit</w:t>
            </w:r>
            <w:r>
              <w:rPr>
                <w:rFonts w:ascii="Georgia" w:hAnsi="Georgia" w:eastAsia="Georgia"/>
                <w:b w:val="0"/>
                <w:sz w:val="19"/>
              </w:rPr>
              <w:t xml:space="preserve"> is given -&gt; the cleansed become </w:t>
            </w:r>
            <w:r>
              <w:rPr>
                <w:rFonts w:ascii="Georgia" w:hAnsi="Georgia" w:eastAsia="Georgia"/>
                <w:b/>
                <w:sz w:val="19"/>
              </w:rPr>
              <w:t>witness</w:t>
            </w:r>
            <w:r>
              <w:rPr>
                <w:rFonts w:ascii="Georgia" w:hAnsi="Georgia" w:eastAsia="Georgia"/>
                <w:b w:val="0"/>
                <w:sz w:val="19"/>
              </w:rPr>
              <w:t xml:space="preserve">es -&gt; the </w:t>
            </w:r>
            <w:r>
              <w:rPr>
                <w:rFonts w:ascii="Georgia" w:hAnsi="Georgia" w:eastAsia="Georgia"/>
                <w:b/>
                <w:sz w:val="19"/>
              </w:rPr>
              <w:t>nations</w:t>
            </w:r>
            <w:r>
              <w:rPr>
                <w:rFonts w:ascii="Georgia" w:hAnsi="Georgia" w:eastAsia="Georgia"/>
                <w:b w:val="0"/>
                <w:sz w:val="19"/>
              </w:rPr>
              <w:t xml:space="preserve"> hear -&gt; God’s </w:t>
            </w:r>
            <w:r>
              <w:rPr>
                <w:rFonts w:ascii="Georgia" w:hAnsi="Georgia" w:eastAsia="Georgia"/>
                <w:b/>
                <w:sz w:val="19"/>
              </w:rPr>
              <w:t>name</w:t>
            </w:r>
            <w:r>
              <w:rPr>
                <w:rFonts w:ascii="Georgia" w:hAnsi="Georgia" w:eastAsia="Georgia"/>
                <w:b w:val="0"/>
                <w:sz w:val="19"/>
              </w:rPr>
              <w:t xml:space="preserve"> is vindicated</w:t>
            </w:r>
          </w:p>
        </w:tc>
      </w:tr>
    </w:tbl>
    <w:p>
      <w:pPr>
        <w:pStyle w:val="BreadWine11Normal"/>
        <w:spacing w:after="20"/>
      </w:pPr>
    </w:p>
    <w:p>
      <w:pPr>
        <w:pStyle w:val="BreadWine11Heading2"/>
      </w:pPr>
      <w:r>
        <w:t>B12.1 Hebrews: the ascended High Priest and sacrifices through Him</w:t>
      </w:r>
    </w:p>
    <w:p>
      <w:pPr>
        <w:pStyle w:val="BreadWine11Normal"/>
      </w:pPr>
      <w:r>
        <w:rPr>
          <w:rFonts w:ascii="Georgia" w:hAnsi="Georgia" w:eastAsia="Georgia"/>
          <w:b w:val="0"/>
          <w:sz w:val="21"/>
        </w:rPr>
        <w:t xml:space="preserve">Hebrews supplies the central priesthood frame. Jesus is </w:t>
      </w:r>
      <w:r>
        <w:rPr>
          <w:rFonts w:ascii="Georgia" w:hAnsi="Georgia" w:eastAsia="Georgia"/>
          <w:b/>
          <w:sz w:val="21"/>
        </w:rPr>
        <w:t>the Son</w:t>
      </w:r>
      <w:r>
        <w:rPr>
          <w:rFonts w:ascii="Georgia" w:hAnsi="Georgia" w:eastAsia="Georgia"/>
          <w:b w:val="0"/>
          <w:sz w:val="21"/>
        </w:rPr>
        <w:t xml:space="preserve"> seated at the </w:t>
      </w:r>
      <w:r>
        <w:rPr>
          <w:rFonts w:ascii="Georgia" w:hAnsi="Georgia" w:eastAsia="Georgia"/>
          <w:b/>
          <w:sz w:val="21"/>
        </w:rPr>
        <w:t>right hand</w:t>
      </w:r>
      <w:r>
        <w:rPr>
          <w:rFonts w:ascii="Georgia" w:hAnsi="Georgia" w:eastAsia="Georgia"/>
          <w:b w:val="0"/>
          <w:sz w:val="21"/>
        </w:rPr>
        <w:t xml:space="preserve">. He is priest forever after the order of </w:t>
      </w:r>
      <w:r>
        <w:rPr>
          <w:rFonts w:ascii="Georgia" w:hAnsi="Georgia" w:eastAsia="Georgia"/>
          <w:b/>
          <w:sz w:val="21"/>
        </w:rPr>
        <w:t>Melchizedek</w:t>
      </w:r>
      <w:r>
        <w:rPr>
          <w:rFonts w:ascii="Georgia" w:hAnsi="Georgia" w:eastAsia="Georgia"/>
          <w:b w:val="0"/>
          <w:sz w:val="21"/>
        </w:rPr>
        <w:t xml:space="preserve">. He ministers in the true sanctuary. He offered Himself </w:t>
      </w:r>
      <w:r>
        <w:rPr>
          <w:rFonts w:ascii="Georgia" w:hAnsi="Georgia" w:eastAsia="Georgia"/>
          <w:b/>
          <w:sz w:val="21"/>
        </w:rPr>
        <w:t>once for all</w:t>
      </w:r>
      <w:r>
        <w:rPr>
          <w:rFonts w:ascii="Georgia" w:hAnsi="Georgia" w:eastAsia="Georgia"/>
          <w:b w:val="0"/>
          <w:sz w:val="21"/>
        </w:rPr>
        <w:t xml:space="preserve">. Through His </w:t>
      </w:r>
      <w:r>
        <w:rPr>
          <w:rFonts w:ascii="Georgia" w:hAnsi="Georgia" w:eastAsia="Georgia"/>
          <w:b/>
          <w:sz w:val="21"/>
        </w:rPr>
        <w:t>blood</w:t>
      </w:r>
      <w:r>
        <w:rPr>
          <w:rFonts w:ascii="Georgia" w:hAnsi="Georgia" w:eastAsia="Georgia"/>
          <w:b w:val="0"/>
          <w:sz w:val="21"/>
        </w:rPr>
        <w:t xml:space="preserve">, believers draw near. Through Him, believers offer </w:t>
      </w:r>
      <w:r>
        <w:rPr>
          <w:rFonts w:ascii="Georgia" w:hAnsi="Georgia" w:eastAsia="Georgia"/>
          <w:b/>
          <w:sz w:val="21"/>
        </w:rPr>
        <w:t>sacrifice of praise</w:t>
      </w:r>
      <w:r>
        <w:rPr>
          <w:rFonts w:ascii="Georgia" w:hAnsi="Georgia" w:eastAsia="Georgia"/>
          <w:b w:val="0"/>
          <w:sz w:val="21"/>
        </w:rPr>
        <w:t>, doing good, and sharing.</w:t>
      </w: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1F4E79"/>
                <w:sz w:val="21"/>
              </w:rPr>
              <w:t>Hebrews reference spine</w:t>
            </w:r>
          </w:p>
          <w:p>
            <w:pPr>
              <w:pStyle w:val="BreadWine11Normal"/>
              <w:spacing w:after="40"/>
            </w:pPr>
            <w:r>
              <w:rPr>
                <w:rFonts w:ascii="Georgia" w:hAnsi="Georgia" w:eastAsia="Georgia"/>
                <w:i/>
                <w:sz w:val="19"/>
              </w:rPr>
              <w:t>Hebrews 1:3</w:t>
            </w:r>
            <w:r>
              <w:rPr>
                <w:rFonts w:ascii="Georgia" w:hAnsi="Georgia" w:eastAsia="Georgia"/>
                <w:b w:val="0"/>
                <w:sz w:val="19"/>
              </w:rPr>
              <w:t xml:space="preserve">, </w:t>
            </w:r>
            <w:r>
              <w:rPr>
                <w:rFonts w:ascii="Georgia" w:hAnsi="Georgia" w:eastAsia="Georgia"/>
                <w:i/>
                <w:sz w:val="19"/>
              </w:rPr>
              <w:t>Hebrews 5:5–10</w:t>
            </w:r>
            <w:r>
              <w:rPr>
                <w:rFonts w:ascii="Georgia" w:hAnsi="Georgia" w:eastAsia="Georgia"/>
                <w:b w:val="0"/>
                <w:sz w:val="19"/>
              </w:rPr>
              <w:t xml:space="preserve">, </w:t>
            </w:r>
            <w:r>
              <w:rPr>
                <w:rFonts w:ascii="Georgia" w:hAnsi="Georgia" w:eastAsia="Georgia"/>
                <w:i/>
                <w:sz w:val="19"/>
              </w:rPr>
              <w:t>Hebrews 6:19–20</w:t>
            </w:r>
            <w:r>
              <w:rPr>
                <w:rFonts w:ascii="Georgia" w:hAnsi="Georgia" w:eastAsia="Georgia"/>
                <w:b w:val="0"/>
                <w:sz w:val="19"/>
              </w:rPr>
              <w:t xml:space="preserve">, </w:t>
            </w:r>
            <w:r>
              <w:rPr>
                <w:rFonts w:ascii="Georgia" w:hAnsi="Georgia" w:eastAsia="Georgia"/>
                <w:i/>
                <w:sz w:val="19"/>
              </w:rPr>
              <w:t>Hebrews 7:1–28</w:t>
            </w:r>
            <w:r>
              <w:rPr>
                <w:rFonts w:ascii="Georgia" w:hAnsi="Georgia" w:eastAsia="Georgia"/>
                <w:b w:val="0"/>
                <w:sz w:val="19"/>
              </w:rPr>
              <w:t xml:space="preserve">, </w:t>
            </w:r>
            <w:r>
              <w:rPr>
                <w:rFonts w:ascii="Georgia" w:hAnsi="Georgia" w:eastAsia="Georgia"/>
                <w:i/>
                <w:sz w:val="19"/>
              </w:rPr>
              <w:t>Hebrews 8:1–2</w:t>
            </w:r>
            <w:r>
              <w:rPr>
                <w:rFonts w:ascii="Georgia" w:hAnsi="Georgia" w:eastAsia="Georgia"/>
                <w:b w:val="0"/>
                <w:sz w:val="19"/>
              </w:rPr>
              <w:t xml:space="preserve">, </w:t>
            </w:r>
            <w:r>
              <w:rPr>
                <w:rFonts w:ascii="Georgia" w:hAnsi="Georgia" w:eastAsia="Georgia"/>
                <w:i/>
                <w:sz w:val="19"/>
              </w:rPr>
              <w:t>Hebrews 10:10–22</w:t>
            </w:r>
            <w:r>
              <w:rPr>
                <w:rFonts w:ascii="Georgia" w:hAnsi="Georgia" w:eastAsia="Georgia"/>
                <w:b w:val="0"/>
                <w:sz w:val="19"/>
              </w:rPr>
              <w:t xml:space="preserve">, </w:t>
            </w:r>
            <w:r>
              <w:rPr>
                <w:rFonts w:ascii="Georgia" w:hAnsi="Georgia" w:eastAsia="Georgia"/>
                <w:i/>
                <w:sz w:val="19"/>
              </w:rPr>
              <w:t>Hebrews 13:15–16</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Careful Claim</w:t>
            </w:r>
          </w:p>
          <w:p>
            <w:pPr>
              <w:pStyle w:val="BreadWine11Normal"/>
              <w:spacing w:after="40"/>
            </w:pPr>
            <w:r>
              <w:rPr>
                <w:rFonts w:ascii="Georgia" w:hAnsi="Georgia" w:eastAsia="Georgia"/>
                <w:b w:val="0"/>
                <w:sz w:val="19"/>
              </w:rPr>
              <w:t xml:space="preserve">Hebrews does not make believers equal to the </w:t>
            </w:r>
            <w:r>
              <w:rPr>
                <w:rFonts w:ascii="Georgia" w:hAnsi="Georgia" w:eastAsia="Georgia"/>
                <w:b/>
                <w:sz w:val="19"/>
              </w:rPr>
              <w:t>High Priest</w:t>
            </w:r>
            <w:r>
              <w:rPr>
                <w:rFonts w:ascii="Georgia" w:hAnsi="Georgia" w:eastAsia="Georgia"/>
                <w:b w:val="0"/>
                <w:sz w:val="19"/>
              </w:rPr>
              <w:t xml:space="preserve">. It shows that the </w:t>
            </w:r>
            <w:r>
              <w:rPr>
                <w:rFonts w:ascii="Georgia" w:hAnsi="Georgia" w:eastAsia="Georgia"/>
                <w:b/>
                <w:sz w:val="19"/>
              </w:rPr>
              <w:t>High Priest</w:t>
            </w:r>
            <w:r>
              <w:rPr>
                <w:rFonts w:ascii="Georgia" w:hAnsi="Georgia" w:eastAsia="Georgia"/>
                <w:b w:val="0"/>
                <w:sz w:val="19"/>
              </w:rPr>
              <w:t>’s finished work creates access, and through Him the cleansed offer accep</w:t>
            </w:r>
            <w:r>
              <w:rPr>
                <w:rFonts w:ascii="Georgia" w:hAnsi="Georgia" w:eastAsia="Georgia"/>
                <w:b/>
                <w:sz w:val="19"/>
              </w:rPr>
              <w:t>table</w:t>
            </w:r>
            <w:r>
              <w:rPr>
                <w:rFonts w:ascii="Georgia" w:hAnsi="Georgia" w:eastAsia="Georgia"/>
                <w:b w:val="0"/>
                <w:sz w:val="19"/>
              </w:rPr>
              <w:t xml:space="preserve"> sacrifices.</w:t>
            </w:r>
          </w:p>
        </w:tc>
      </w:tr>
    </w:tbl>
    <w:p>
      <w:pPr>
        <w:pStyle w:val="BreadWine11Normal"/>
        <w:spacing w:after="20"/>
      </w:pPr>
    </w:p>
    <w:p>
      <w:pPr>
        <w:pStyle w:val="BreadWine11Heading2"/>
      </w:pPr>
      <w:r>
        <w:t>B12.2 Peter: holy priesthood, royal priesthood, spiritual sacrifices, proclamation</w:t>
      </w:r>
    </w:p>
    <w:p>
      <w:pPr>
        <w:pStyle w:val="BreadWine11Normal"/>
      </w:pPr>
      <w:r>
        <w:rPr>
          <w:rFonts w:ascii="Georgia" w:hAnsi="Georgia" w:eastAsia="Georgia"/>
          <w:b w:val="0"/>
          <w:sz w:val="21"/>
        </w:rPr>
        <w:t xml:space="preserve">Peter gives a major non-Pauline </w:t>
      </w:r>
      <w:r>
        <w:rPr>
          <w:rFonts w:ascii="Georgia" w:hAnsi="Georgia" w:eastAsia="Georgia"/>
          <w:b/>
          <w:sz w:val="21"/>
        </w:rPr>
        <w:t>witness</w:t>
      </w:r>
      <w:r>
        <w:rPr>
          <w:rFonts w:ascii="Georgia" w:hAnsi="Georgia" w:eastAsia="Georgia"/>
          <w:b w:val="0"/>
          <w:sz w:val="21"/>
        </w:rPr>
        <w:t xml:space="preserve">. He does not merely say believers are forgiven individuals. He says they are built together as a </w:t>
      </w:r>
      <w:r>
        <w:rPr>
          <w:rFonts w:ascii="Georgia" w:hAnsi="Georgia" w:eastAsia="Georgia"/>
          <w:b/>
          <w:sz w:val="21"/>
        </w:rPr>
        <w:t>spirit</w:t>
      </w:r>
      <w:r>
        <w:rPr>
          <w:rFonts w:ascii="Georgia" w:hAnsi="Georgia" w:eastAsia="Georgia"/>
          <w:b w:val="0"/>
          <w:sz w:val="21"/>
        </w:rPr>
        <w:t xml:space="preserve">ual house, a </w:t>
      </w:r>
      <w:r>
        <w:rPr>
          <w:rFonts w:ascii="Georgia" w:hAnsi="Georgia" w:eastAsia="Georgia"/>
          <w:b/>
          <w:sz w:val="21"/>
        </w:rPr>
        <w:t>holy priesthood</w:t>
      </w:r>
      <w:r>
        <w:rPr>
          <w:rFonts w:ascii="Georgia" w:hAnsi="Georgia" w:eastAsia="Georgia"/>
          <w:b w:val="0"/>
          <w:sz w:val="21"/>
        </w:rPr>
        <w:t xml:space="preserve">, offering </w:t>
      </w:r>
      <w:r>
        <w:rPr>
          <w:rFonts w:ascii="Georgia" w:hAnsi="Georgia" w:eastAsia="Georgia"/>
          <w:b/>
          <w:sz w:val="21"/>
        </w:rPr>
        <w:t>spiritual sacrifices</w:t>
      </w:r>
      <w:r>
        <w:rPr>
          <w:rFonts w:ascii="Georgia" w:hAnsi="Georgia" w:eastAsia="Georgia"/>
          <w:b w:val="0"/>
          <w:sz w:val="21"/>
        </w:rPr>
        <w:t xml:space="preserve"> accep</w:t>
      </w:r>
      <w:r>
        <w:rPr>
          <w:rFonts w:ascii="Georgia" w:hAnsi="Georgia" w:eastAsia="Georgia"/>
          <w:b/>
          <w:sz w:val="21"/>
        </w:rPr>
        <w:t>table</w:t>
      </w:r>
      <w:r>
        <w:rPr>
          <w:rFonts w:ascii="Georgia" w:hAnsi="Georgia" w:eastAsia="Georgia"/>
          <w:b w:val="0"/>
          <w:sz w:val="21"/>
        </w:rPr>
        <w:t xml:space="preserve"> to God by Jesus Christ. He also calls them a </w:t>
      </w:r>
      <w:r>
        <w:rPr>
          <w:rFonts w:ascii="Georgia" w:hAnsi="Georgia" w:eastAsia="Georgia"/>
          <w:b/>
          <w:sz w:val="21"/>
        </w:rPr>
        <w:t>royal priesthood</w:t>
      </w:r>
      <w:r>
        <w:rPr>
          <w:rFonts w:ascii="Georgia" w:hAnsi="Georgia" w:eastAsia="Georgia"/>
          <w:b w:val="0"/>
          <w:sz w:val="21"/>
        </w:rPr>
        <w:t xml:space="preserve"> whose purpose is proclamation.</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“Ye also, as lively stones, are built up a spiritual house, an holy priesthood, to offer up spiritual sacrifices, acceptable to God by Jesus Christ.”</w:t>
            </w:r>
          </w:p>
          <w:p>
            <w:pPr>
              <w:pStyle w:val="BreadWine11Normal"/>
              <w:jc w:val="right"/>
            </w:pPr>
            <w:r>
              <w:rPr>
                <w:rFonts w:ascii="Georgia" w:hAnsi="Georgia" w:eastAsia="Georgia"/>
                <w:i/>
                <w:color w:val="1F4E79"/>
                <w:sz w:val="19"/>
              </w:rPr>
              <w:t>1 Peter 2:5</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“But ye are a chosen generation, a royal priesthood, an holy nation, a peculiar people.”</w:t>
            </w:r>
          </w:p>
          <w:p>
            <w:pPr>
              <w:pStyle w:val="BreadWine11Normal"/>
              <w:jc w:val="right"/>
            </w:pPr>
            <w:r>
              <w:rPr>
                <w:rFonts w:ascii="Georgia" w:hAnsi="Georgia" w:eastAsia="Georgia"/>
                <w:i/>
                <w:color w:val="1F4E79"/>
                <w:sz w:val="19"/>
              </w:rPr>
              <w:t>1 Peter 2:9</w:t>
            </w:r>
          </w:p>
        </w:tc>
      </w:tr>
    </w:tbl>
    <w:p>
      <w:pPr>
        <w:pStyle w:val="BreadWine11Normal"/>
        <w:spacing w:after="20"/>
      </w:pPr>
    </w:p>
    <w:p>
      <w:pPr>
        <w:pStyle w:val="BreadWine11Normal"/>
      </w:pPr>
      <w:r>
        <w:rPr>
          <w:rFonts w:ascii="Georgia" w:hAnsi="Georgia" w:eastAsia="Georgia"/>
          <w:b w:val="0"/>
          <w:sz w:val="21"/>
        </w:rPr>
        <w:t xml:space="preserve">The purpose is </w:t>
      </w:r>
      <w:r>
        <w:rPr>
          <w:rFonts w:ascii="Georgia" w:hAnsi="Georgia" w:eastAsia="Georgia"/>
          <w:b/>
          <w:sz w:val="21"/>
        </w:rPr>
        <w:t>witness</w:t>
      </w:r>
      <w:r>
        <w:rPr>
          <w:rFonts w:ascii="Georgia" w:hAnsi="Georgia" w:eastAsia="Georgia"/>
          <w:b w:val="0"/>
          <w:sz w:val="21"/>
        </w:rPr>
        <w:t xml:space="preserve">: to show forth the praises, excellencies, and character of the One who called them out of darkness into marvelous light. This fits the larger study. The people cleansed by Christ become a priestly </w:t>
      </w:r>
      <w:r>
        <w:rPr>
          <w:rFonts w:ascii="Georgia" w:hAnsi="Georgia" w:eastAsia="Georgia"/>
          <w:b/>
          <w:sz w:val="21"/>
        </w:rPr>
        <w:t>witness</w:t>
      </w:r>
      <w:r>
        <w:rPr>
          <w:rFonts w:ascii="Georgia" w:hAnsi="Georgia" w:eastAsia="Georgia"/>
          <w:b w:val="0"/>
          <w:sz w:val="21"/>
        </w:rPr>
        <w:t xml:space="preserve"> people under the </w:t>
      </w:r>
      <w:r>
        <w:rPr>
          <w:rFonts w:ascii="Georgia" w:hAnsi="Georgia" w:eastAsia="Georgia"/>
          <w:b/>
          <w:sz w:val="21"/>
        </w:rPr>
        <w:t>Priest-King</w:t>
      </w:r>
      <w:r>
        <w:rPr>
          <w:rFonts w:ascii="Georgia" w:hAnsi="Georgia" w:eastAsia="Georgia"/>
          <w:b w:val="0"/>
          <w:sz w:val="21"/>
        </w:rPr>
        <w:t>.</w:t>
      </w:r>
    </w:p>
    <w:p>
      <w:pPr>
        <w:pStyle w:val="BreadWine11Heading2"/>
      </w:pPr>
      <w:r>
        <w:t>B12.3 John: blood, water, witness, resurrection sending</w:t>
      </w:r>
    </w:p>
    <w:p>
      <w:pPr>
        <w:pStyle w:val="BreadWine11Normal"/>
      </w:pPr>
      <w:r>
        <w:rPr>
          <w:rFonts w:ascii="Georgia" w:hAnsi="Georgia" w:eastAsia="Georgia"/>
          <w:b w:val="0"/>
          <w:sz w:val="21"/>
        </w:rPr>
        <w:t xml:space="preserve">John gives the </w:t>
      </w:r>
      <w:r>
        <w:rPr>
          <w:rFonts w:ascii="Georgia" w:hAnsi="Georgia" w:eastAsia="Georgia"/>
          <w:b/>
          <w:sz w:val="21"/>
        </w:rPr>
        <w:t>blood</w:t>
      </w:r>
      <w:r>
        <w:rPr>
          <w:rFonts w:ascii="Georgia" w:hAnsi="Georgia" w:eastAsia="Georgia"/>
          <w:b w:val="0"/>
          <w:sz w:val="21"/>
        </w:rPr>
        <w:t>-water-</w:t>
      </w:r>
      <w:r>
        <w:rPr>
          <w:rFonts w:ascii="Georgia" w:hAnsi="Georgia" w:eastAsia="Georgia"/>
          <w:b/>
          <w:sz w:val="21"/>
        </w:rPr>
        <w:t>witness</w:t>
      </w:r>
      <w:r>
        <w:rPr>
          <w:rFonts w:ascii="Georgia" w:hAnsi="Georgia" w:eastAsia="Georgia"/>
          <w:b w:val="0"/>
          <w:sz w:val="21"/>
        </w:rPr>
        <w:t xml:space="preserve"> bridge. When Jesus is </w:t>
      </w:r>
      <w:r>
        <w:rPr>
          <w:rFonts w:ascii="Georgia" w:hAnsi="Georgia" w:eastAsia="Georgia"/>
          <w:b/>
          <w:sz w:val="21"/>
        </w:rPr>
        <w:t>pierced</w:t>
      </w:r>
      <w:r>
        <w:rPr>
          <w:rFonts w:ascii="Georgia" w:hAnsi="Georgia" w:eastAsia="Georgia"/>
          <w:b w:val="0"/>
          <w:sz w:val="21"/>
        </w:rPr>
        <w:t xml:space="preserve">, </w:t>
      </w:r>
      <w:r>
        <w:rPr>
          <w:rFonts w:ascii="Georgia" w:hAnsi="Georgia" w:eastAsia="Georgia"/>
          <w:b/>
          <w:sz w:val="21"/>
        </w:rPr>
        <w:t>blood and water</w:t>
      </w:r>
      <w:r>
        <w:rPr>
          <w:rFonts w:ascii="Georgia" w:hAnsi="Georgia" w:eastAsia="Georgia"/>
          <w:b w:val="0"/>
          <w:sz w:val="21"/>
        </w:rPr>
        <w:t xml:space="preserve"> come from His side, and John immediately emphasizes eye</w:t>
      </w:r>
      <w:r>
        <w:rPr>
          <w:rFonts w:ascii="Georgia" w:hAnsi="Georgia" w:eastAsia="Georgia"/>
          <w:b/>
          <w:sz w:val="21"/>
        </w:rPr>
        <w:t>witness</w:t>
      </w:r>
      <w:r>
        <w:rPr>
          <w:rFonts w:ascii="Georgia" w:hAnsi="Georgia" w:eastAsia="Georgia"/>
          <w:b w:val="0"/>
          <w:sz w:val="21"/>
        </w:rPr>
        <w:t xml:space="preserve"> testimony. Then, after resurrection, Jesus sends His disciples and breathes on them.</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“But one of the soldiers with a spear pierced his side, and forthwith came there out blood and water.”</w:t>
            </w:r>
          </w:p>
          <w:p>
            <w:pPr>
              <w:pStyle w:val="BreadWine11Normal"/>
              <w:jc w:val="right"/>
            </w:pPr>
            <w:r>
              <w:rPr>
                <w:rFonts w:ascii="Georgia" w:hAnsi="Georgia" w:eastAsia="Georgia"/>
                <w:i/>
                <w:color w:val="1F4E79"/>
                <w:sz w:val="19"/>
              </w:rPr>
              <w:t>John 19:34</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“And he that saw it bare record, and his record is true.”</w:t>
            </w:r>
          </w:p>
          <w:p>
            <w:pPr>
              <w:pStyle w:val="BreadWine11Normal"/>
              <w:jc w:val="right"/>
            </w:pPr>
            <w:r>
              <w:rPr>
                <w:rFonts w:ascii="Georgia" w:hAnsi="Georgia" w:eastAsia="Georgia"/>
                <w:i/>
                <w:color w:val="1F4E79"/>
                <w:sz w:val="19"/>
              </w:rPr>
              <w:t>John 19:35</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“As my Father hath sent me, even so send I you.”</w:t>
            </w:r>
          </w:p>
          <w:p>
            <w:pPr>
              <w:pStyle w:val="BreadWine11Normal"/>
              <w:jc w:val="right"/>
            </w:pPr>
            <w:r>
              <w:rPr>
                <w:rFonts w:ascii="Georgia" w:hAnsi="Georgia" w:eastAsia="Georgia"/>
                <w:i/>
                <w:color w:val="1F4E79"/>
                <w:sz w:val="19"/>
              </w:rPr>
              <w:t>John 20:21</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“Receive ye the Holy Ghost.”</w:t>
            </w:r>
          </w:p>
          <w:p>
            <w:pPr>
              <w:pStyle w:val="BreadWine11Normal"/>
              <w:jc w:val="right"/>
            </w:pPr>
            <w:r>
              <w:rPr>
                <w:rFonts w:ascii="Georgia" w:hAnsi="Georgia" w:eastAsia="Georgia"/>
                <w:i/>
                <w:color w:val="1F4E79"/>
                <w:sz w:val="19"/>
              </w:rPr>
              <w:t>John 20:22</w:t>
            </w:r>
          </w:p>
        </w:tc>
      </w:tr>
    </w:tbl>
    <w:p>
      <w:pPr>
        <w:pStyle w:val="BreadWine11Normal"/>
        <w:spacing w:after="20"/>
      </w:pPr>
    </w:p>
    <w:p>
      <w:pPr>
        <w:pStyle w:val="BreadWine11Normal"/>
      </w:pPr>
      <w:r>
        <w:rPr>
          <w:rFonts w:ascii="Georgia" w:hAnsi="Georgia" w:eastAsia="Georgia"/>
          <w:b w:val="0"/>
          <w:sz w:val="21"/>
        </w:rPr>
        <w:t xml:space="preserve">This is not a forced connection. John himself places piercing, </w:t>
      </w:r>
      <w:r>
        <w:rPr>
          <w:rFonts w:ascii="Georgia" w:hAnsi="Georgia" w:eastAsia="Georgia"/>
          <w:b/>
          <w:sz w:val="21"/>
        </w:rPr>
        <w:t>blood</w:t>
      </w:r>
      <w:r>
        <w:rPr>
          <w:rFonts w:ascii="Georgia" w:hAnsi="Georgia" w:eastAsia="Georgia"/>
          <w:b w:val="0"/>
          <w:sz w:val="21"/>
        </w:rPr>
        <w:t xml:space="preserve">, water, </w:t>
      </w:r>
      <w:r>
        <w:rPr>
          <w:rFonts w:ascii="Georgia" w:hAnsi="Georgia" w:eastAsia="Georgia"/>
          <w:b/>
          <w:sz w:val="21"/>
        </w:rPr>
        <w:t>witness</w:t>
      </w:r>
      <w:r>
        <w:rPr>
          <w:rFonts w:ascii="Georgia" w:hAnsi="Georgia" w:eastAsia="Georgia"/>
          <w:b w:val="0"/>
          <w:sz w:val="21"/>
        </w:rPr>
        <w:t xml:space="preserve">, resurrection sending, and </w:t>
      </w:r>
      <w:r>
        <w:rPr>
          <w:rFonts w:ascii="Georgia" w:hAnsi="Georgia" w:eastAsia="Georgia"/>
          <w:b/>
          <w:sz w:val="21"/>
        </w:rPr>
        <w:t>Spirit</w:t>
      </w:r>
      <w:r>
        <w:rPr>
          <w:rFonts w:ascii="Georgia" w:hAnsi="Georgia" w:eastAsia="Georgia"/>
          <w:b w:val="0"/>
          <w:sz w:val="21"/>
        </w:rPr>
        <w:t xml:space="preserve"> breath in close proximity. The </w:t>
      </w:r>
      <w:r>
        <w:rPr>
          <w:rFonts w:ascii="Georgia" w:hAnsi="Georgia" w:eastAsia="Georgia"/>
          <w:b/>
          <w:sz w:val="21"/>
        </w:rPr>
        <w:t>pierced</w:t>
      </w:r>
      <w:r>
        <w:rPr>
          <w:rFonts w:ascii="Georgia" w:hAnsi="Georgia" w:eastAsia="Georgia"/>
          <w:b w:val="0"/>
          <w:sz w:val="21"/>
        </w:rPr>
        <w:t xml:space="preserve"> Christ gives the </w:t>
      </w:r>
      <w:r>
        <w:rPr>
          <w:rFonts w:ascii="Georgia" w:hAnsi="Georgia" w:eastAsia="Georgia"/>
          <w:b/>
          <w:sz w:val="21"/>
        </w:rPr>
        <w:t>witness</w:t>
      </w:r>
      <w:r>
        <w:rPr>
          <w:rFonts w:ascii="Georgia" w:hAnsi="Georgia" w:eastAsia="Georgia"/>
          <w:b w:val="0"/>
          <w:sz w:val="21"/>
        </w:rPr>
        <w:t xml:space="preserve"> people their sending and life.</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sz w:val="19"/>
              </w:rPr>
              <w:t>Pierced</w:t>
            </w:r>
            <w:r>
              <w:rPr>
                <w:rFonts w:ascii="Georgia" w:hAnsi="Georgia" w:eastAsia="Georgia"/>
                <w:b w:val="0"/>
                <w:sz w:val="19"/>
              </w:rPr>
              <w:t xml:space="preserve"> side -&gt; </w:t>
            </w:r>
            <w:r>
              <w:rPr>
                <w:rFonts w:ascii="Georgia" w:hAnsi="Georgia" w:eastAsia="Georgia"/>
                <w:b/>
                <w:sz w:val="19"/>
              </w:rPr>
              <w:t>blood and water</w:t>
            </w:r>
            <w:r>
              <w:rPr>
                <w:rFonts w:ascii="Georgia" w:hAnsi="Georgia" w:eastAsia="Georgia"/>
                <w:b w:val="0"/>
                <w:sz w:val="19"/>
              </w:rPr>
              <w:t xml:space="preserve"> -&gt; eye</w:t>
            </w:r>
            <w:r>
              <w:rPr>
                <w:rFonts w:ascii="Georgia" w:hAnsi="Georgia" w:eastAsia="Georgia"/>
                <w:b/>
                <w:sz w:val="19"/>
              </w:rPr>
              <w:t>witness</w:t>
            </w:r>
            <w:r>
              <w:rPr>
                <w:rFonts w:ascii="Georgia" w:hAnsi="Georgia" w:eastAsia="Georgia"/>
                <w:b w:val="0"/>
                <w:sz w:val="19"/>
              </w:rPr>
              <w:t xml:space="preserve"> testimony -&gt; risen sending -&gt; </w:t>
            </w:r>
            <w:r>
              <w:rPr>
                <w:rFonts w:ascii="Georgia" w:hAnsi="Georgia" w:eastAsia="Georgia"/>
                <w:b/>
                <w:sz w:val="19"/>
              </w:rPr>
              <w:t>Spirit</w:t>
            </w:r>
            <w:r>
              <w:rPr>
                <w:rFonts w:ascii="Georgia" w:hAnsi="Georgia" w:eastAsia="Georgia"/>
                <w:b w:val="0"/>
                <w:sz w:val="19"/>
              </w:rPr>
              <w:t xml:space="preserve"> breath -&gt; </w:t>
            </w:r>
            <w:r>
              <w:rPr>
                <w:rFonts w:ascii="Georgia" w:hAnsi="Georgia" w:eastAsia="Georgia"/>
                <w:b/>
                <w:sz w:val="19"/>
              </w:rPr>
              <w:t>witness</w:t>
            </w:r>
            <w:r>
              <w:rPr>
                <w:rFonts w:ascii="Georgia" w:hAnsi="Georgia" w:eastAsia="Georgia"/>
                <w:b w:val="0"/>
                <w:sz w:val="19"/>
              </w:rPr>
              <w:t xml:space="preserve"> people</w:t>
            </w:r>
          </w:p>
        </w:tc>
      </w:tr>
    </w:tbl>
    <w:p>
      <w:pPr>
        <w:pStyle w:val="BreadWine11Normal"/>
        <w:spacing w:after="20"/>
      </w:pPr>
    </w:p>
    <w:p>
      <w:pPr>
        <w:pStyle w:val="BreadWine11Heading2"/>
      </w:pPr>
      <w:r>
        <w:t>B12.4 Revelation: blood-bought kings and priests</w:t>
      </w:r>
    </w:p>
    <w:p>
      <w:pPr>
        <w:pStyle w:val="BreadWine11Normal"/>
      </w:pPr>
      <w:r>
        <w:rPr>
          <w:rFonts w:ascii="Georgia" w:hAnsi="Georgia" w:eastAsia="Georgia"/>
          <w:b w:val="0"/>
          <w:sz w:val="21"/>
        </w:rPr>
        <w:t xml:space="preserve">Revelation gives the clearest </w:t>
      </w:r>
      <w:r>
        <w:rPr>
          <w:rFonts w:ascii="Georgia" w:hAnsi="Georgia" w:eastAsia="Georgia"/>
          <w:b/>
          <w:sz w:val="21"/>
        </w:rPr>
        <w:t>blood</w:t>
      </w:r>
      <w:r>
        <w:rPr>
          <w:rFonts w:ascii="Georgia" w:hAnsi="Georgia" w:eastAsia="Georgia"/>
          <w:b w:val="0"/>
          <w:sz w:val="21"/>
        </w:rPr>
        <w:t xml:space="preserve">-bought royal-priestly people language. </w:t>
      </w:r>
      <w:r>
        <w:rPr>
          <w:rFonts w:ascii="Georgia" w:hAnsi="Georgia" w:eastAsia="Georgia"/>
          <w:b/>
          <w:sz w:val="21"/>
        </w:rPr>
        <w:t>The Lamb</w:t>
      </w:r>
      <w:r>
        <w:rPr>
          <w:rFonts w:ascii="Georgia" w:hAnsi="Georgia" w:eastAsia="Georgia"/>
          <w:b w:val="0"/>
          <w:sz w:val="21"/>
        </w:rPr>
        <w:t xml:space="preserve"> is slain. The people are redeemed by </w:t>
      </w:r>
      <w:r>
        <w:rPr>
          <w:rFonts w:ascii="Georgia" w:hAnsi="Georgia" w:eastAsia="Georgia"/>
          <w:b/>
          <w:sz w:val="21"/>
        </w:rPr>
        <w:t>blood</w:t>
      </w:r>
      <w:r>
        <w:rPr>
          <w:rFonts w:ascii="Georgia" w:hAnsi="Georgia" w:eastAsia="Georgia"/>
          <w:b w:val="0"/>
          <w:sz w:val="21"/>
        </w:rPr>
        <w:t xml:space="preserve">. They are gathered from </w:t>
      </w:r>
      <w:r>
        <w:rPr>
          <w:rFonts w:ascii="Georgia" w:hAnsi="Georgia" w:eastAsia="Georgia"/>
          <w:b/>
          <w:sz w:val="21"/>
        </w:rPr>
        <w:t>nations</w:t>
      </w:r>
      <w:r>
        <w:rPr>
          <w:rFonts w:ascii="Georgia" w:hAnsi="Georgia" w:eastAsia="Georgia"/>
          <w:b w:val="0"/>
          <w:sz w:val="21"/>
        </w:rPr>
        <w:t xml:space="preserve">. They are made </w:t>
      </w:r>
      <w:r>
        <w:rPr>
          <w:rFonts w:ascii="Georgia" w:hAnsi="Georgia" w:eastAsia="Georgia"/>
          <w:b/>
          <w:sz w:val="21"/>
        </w:rPr>
        <w:t>kings and priests</w:t>
      </w:r>
      <w:r>
        <w:rPr>
          <w:rFonts w:ascii="Georgia" w:hAnsi="Georgia" w:eastAsia="Georgia"/>
          <w:b w:val="0"/>
          <w:sz w:val="21"/>
        </w:rPr>
        <w:t xml:space="preserve"> unto God.</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“Unto him that loved us, and washed us from our sins in his own blood, and hath made us kings and priests unto God and his Father.”</w:t>
            </w:r>
          </w:p>
          <w:p>
            <w:pPr>
              <w:pStyle w:val="BreadWine11Normal"/>
              <w:jc w:val="right"/>
            </w:pPr>
            <w:r>
              <w:rPr>
                <w:rFonts w:ascii="Georgia" w:hAnsi="Georgia" w:eastAsia="Georgia"/>
                <w:i/>
                <w:color w:val="1F4E79"/>
                <w:sz w:val="19"/>
              </w:rPr>
              <w:t>Revelation 1:5–6</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“Thou wast slain, and hast redeemed us to God by thy blood out of every kindred, and tongue, and people, and nation.”</w:t>
            </w:r>
          </w:p>
          <w:p>
            <w:pPr>
              <w:pStyle w:val="BreadWine11Normal"/>
              <w:jc w:val="right"/>
            </w:pPr>
            <w:r>
              <w:rPr>
                <w:rFonts w:ascii="Georgia" w:hAnsi="Georgia" w:eastAsia="Georgia"/>
                <w:i/>
                <w:color w:val="1F4E79"/>
                <w:sz w:val="19"/>
              </w:rPr>
              <w:t>Revelation 5:9</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“And hast made us unto our God kings and priests.”</w:t>
            </w:r>
          </w:p>
          <w:p>
            <w:pPr>
              <w:pStyle w:val="BreadWine11Normal"/>
              <w:jc w:val="right"/>
            </w:pPr>
            <w:r>
              <w:rPr>
                <w:rFonts w:ascii="Georgia" w:hAnsi="Georgia" w:eastAsia="Georgia"/>
                <w:i/>
                <w:color w:val="1F4E79"/>
                <w:sz w:val="19"/>
              </w:rPr>
              <w:t>Revelation 5:10</w:t>
            </w:r>
          </w:p>
        </w:tc>
      </w:tr>
    </w:tbl>
    <w:p>
      <w:pPr>
        <w:pStyle w:val="BreadWine11Normal"/>
        <w:spacing w:after="20"/>
      </w:pPr>
    </w:p>
    <w:p>
      <w:pPr>
        <w:pStyle w:val="BreadWine11Normal"/>
      </w:pPr>
      <w:r>
        <w:rPr>
          <w:rFonts w:ascii="Georgia" w:hAnsi="Georgia" w:eastAsia="Georgia"/>
          <w:b w:val="0"/>
          <w:sz w:val="21"/>
        </w:rPr>
        <w:t xml:space="preserve">The order matters: </w:t>
      </w:r>
      <w:r>
        <w:rPr>
          <w:rFonts w:ascii="Georgia" w:hAnsi="Georgia" w:eastAsia="Georgia"/>
          <w:b/>
          <w:sz w:val="21"/>
        </w:rPr>
        <w:t>the Lamb</w:t>
      </w:r>
      <w:r>
        <w:rPr>
          <w:rFonts w:ascii="Georgia" w:hAnsi="Georgia" w:eastAsia="Georgia"/>
          <w:b w:val="0"/>
          <w:sz w:val="21"/>
        </w:rPr>
        <w:t xml:space="preserve"> is slain, the people are redeemed by </w:t>
      </w:r>
      <w:r>
        <w:rPr>
          <w:rFonts w:ascii="Georgia" w:hAnsi="Georgia" w:eastAsia="Georgia"/>
          <w:b/>
          <w:sz w:val="21"/>
        </w:rPr>
        <w:t>blood</w:t>
      </w:r>
      <w:r>
        <w:rPr>
          <w:rFonts w:ascii="Georgia" w:hAnsi="Georgia" w:eastAsia="Georgia"/>
          <w:b w:val="0"/>
          <w:sz w:val="21"/>
        </w:rPr>
        <w:t xml:space="preserve">, the </w:t>
      </w:r>
      <w:r>
        <w:rPr>
          <w:rFonts w:ascii="Georgia" w:hAnsi="Georgia" w:eastAsia="Georgia"/>
          <w:b/>
          <w:sz w:val="21"/>
        </w:rPr>
        <w:t>nations</w:t>
      </w:r>
      <w:r>
        <w:rPr>
          <w:rFonts w:ascii="Georgia" w:hAnsi="Georgia" w:eastAsia="Georgia"/>
          <w:b w:val="0"/>
          <w:sz w:val="21"/>
        </w:rPr>
        <w:t xml:space="preserve"> are gathered, and the redeemed are made </w:t>
      </w:r>
      <w:r>
        <w:rPr>
          <w:rFonts w:ascii="Georgia" w:hAnsi="Georgia" w:eastAsia="Georgia"/>
          <w:b/>
          <w:sz w:val="21"/>
        </w:rPr>
        <w:t>kings and priests</w:t>
      </w:r>
      <w:r>
        <w:rPr>
          <w:rFonts w:ascii="Georgia" w:hAnsi="Georgia" w:eastAsia="Georgia"/>
          <w:b w:val="0"/>
          <w:sz w:val="21"/>
        </w:rPr>
        <w:t>. This supports the phrase “</w:t>
      </w:r>
      <w:r>
        <w:rPr>
          <w:rFonts w:ascii="Georgia" w:hAnsi="Georgia" w:eastAsia="Georgia"/>
          <w:b/>
          <w:sz w:val="21"/>
        </w:rPr>
        <w:t>priest-king</w:t>
      </w:r>
      <w:r>
        <w:rPr>
          <w:rFonts w:ascii="Georgia" w:hAnsi="Georgia" w:eastAsia="Georgia"/>
          <w:b w:val="0"/>
          <w:sz w:val="21"/>
        </w:rPr>
        <w:t xml:space="preserve">s under the </w:t>
      </w:r>
      <w:r>
        <w:rPr>
          <w:rFonts w:ascii="Georgia" w:hAnsi="Georgia" w:eastAsia="Georgia"/>
          <w:b/>
          <w:sz w:val="21"/>
        </w:rPr>
        <w:t>Priest-King</w:t>
      </w:r>
      <w:r>
        <w:rPr>
          <w:rFonts w:ascii="Georgia" w:hAnsi="Georgia" w:eastAsia="Georgia"/>
          <w:b w:val="0"/>
          <w:sz w:val="21"/>
        </w:rPr>
        <w:t xml:space="preserve">,” while preserving the guardrail that Jesus alone is the </w:t>
      </w:r>
      <w:r>
        <w:rPr>
          <w:rFonts w:ascii="Georgia" w:hAnsi="Georgia" w:eastAsia="Georgia"/>
          <w:b/>
          <w:sz w:val="21"/>
        </w:rPr>
        <w:t>Melchizedek</w:t>
      </w:r>
      <w:r>
        <w:rPr>
          <w:rFonts w:ascii="Georgia" w:hAnsi="Georgia" w:eastAsia="Georgia"/>
          <w:b w:val="0"/>
          <w:sz w:val="21"/>
        </w:rPr>
        <w:t xml:space="preserve"> </w:t>
      </w:r>
      <w:r>
        <w:rPr>
          <w:rFonts w:ascii="Georgia" w:hAnsi="Georgia" w:eastAsia="Georgia"/>
          <w:b/>
          <w:sz w:val="21"/>
        </w:rPr>
        <w:t>High Priest</w:t>
      </w:r>
      <w:r>
        <w:rPr>
          <w:rFonts w:ascii="Georgia" w:hAnsi="Georgia" w:eastAsia="Georgia"/>
          <w:b w:val="0"/>
          <w:sz w:val="21"/>
        </w:rPr>
        <w:t>.</w:t>
      </w:r>
    </w:p>
    <w:p>
      <w:pPr>
        <w:pStyle w:val="BreadWine11Heading2"/>
      </w:pPr>
      <w:r>
        <w:t>B12.5 Luke-Acts: right hand, Spirit, and witness to the nations</w:t>
      </w:r>
    </w:p>
    <w:p>
      <w:pPr>
        <w:pStyle w:val="BreadWine11Normal"/>
      </w:pPr>
      <w:r>
        <w:rPr>
          <w:rFonts w:ascii="Georgia" w:hAnsi="Georgia" w:eastAsia="Georgia"/>
          <w:b w:val="0"/>
          <w:sz w:val="21"/>
        </w:rPr>
        <w:t xml:space="preserve">Luke-Acts emphasizes public </w:t>
      </w:r>
      <w:r>
        <w:rPr>
          <w:rFonts w:ascii="Georgia" w:hAnsi="Georgia" w:eastAsia="Georgia"/>
          <w:b/>
          <w:sz w:val="21"/>
        </w:rPr>
        <w:t>witness</w:t>
      </w:r>
      <w:r>
        <w:rPr>
          <w:rFonts w:ascii="Georgia" w:hAnsi="Georgia" w:eastAsia="Georgia"/>
          <w:b w:val="0"/>
          <w:sz w:val="21"/>
        </w:rPr>
        <w:t xml:space="preserve">. The disciples receive power by the Holy Ghost and become </w:t>
      </w:r>
      <w:r>
        <w:rPr>
          <w:rFonts w:ascii="Georgia" w:hAnsi="Georgia" w:eastAsia="Georgia"/>
          <w:b/>
          <w:sz w:val="21"/>
        </w:rPr>
        <w:t>witness</w:t>
      </w:r>
      <w:r>
        <w:rPr>
          <w:rFonts w:ascii="Georgia" w:hAnsi="Georgia" w:eastAsia="Georgia"/>
          <w:b w:val="0"/>
          <w:sz w:val="21"/>
        </w:rPr>
        <w:t xml:space="preserve">es to Jerusalem, Judea, Samaria, and the uttermost part of the earth. Peter proclaims the resurrection and ascension of Jesus and quotes </w:t>
      </w:r>
      <w:r>
        <w:rPr>
          <w:rFonts w:ascii="Georgia" w:hAnsi="Georgia" w:eastAsia="Georgia"/>
          <w:i/>
          <w:sz w:val="21"/>
        </w:rPr>
        <w:t>Psalm 110</w:t>
      </w:r>
      <w:r>
        <w:rPr>
          <w:rFonts w:ascii="Georgia" w:hAnsi="Georgia" w:eastAsia="Georgia"/>
          <w:b w:val="0"/>
          <w:sz w:val="21"/>
        </w:rPr>
        <w:t xml:space="preserve">. Stephen sees Jesus at the </w:t>
      </w:r>
      <w:r>
        <w:rPr>
          <w:rFonts w:ascii="Georgia" w:hAnsi="Georgia" w:eastAsia="Georgia"/>
          <w:b/>
          <w:sz w:val="21"/>
        </w:rPr>
        <w:t>right hand</w:t>
      </w:r>
      <w:r>
        <w:rPr>
          <w:rFonts w:ascii="Georgia" w:hAnsi="Georgia" w:eastAsia="Georgia"/>
          <w:b w:val="0"/>
          <w:sz w:val="21"/>
        </w:rPr>
        <w:t xml:space="preserve"> of God.</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“Ye shall receive power, after that the Holy Ghost is come upon you: and ye shall be witnesses unto me.”</w:t>
            </w:r>
          </w:p>
          <w:p>
            <w:pPr>
              <w:pStyle w:val="BreadWine11Normal"/>
              <w:jc w:val="right"/>
            </w:pPr>
            <w:r>
              <w:rPr>
                <w:rFonts w:ascii="Georgia" w:hAnsi="Georgia" w:eastAsia="Georgia"/>
                <w:i/>
                <w:color w:val="1F4E79"/>
                <w:sz w:val="19"/>
              </w:rPr>
              <w:t>Acts 1:8</w:t>
            </w:r>
          </w:p>
        </w:tc>
      </w:tr>
    </w:tbl>
    <w:p>
      <w:pPr>
        <w:pStyle w:val="BreadWine11Normal"/>
        <w:spacing w:after="20"/>
      </w:pPr>
    </w:p>
    <w:p>
      <w:pPr>
        <w:pStyle w:val="BreadWine11Normal"/>
      </w:pPr>
      <w:r>
        <w:rPr>
          <w:rFonts w:ascii="Georgia" w:hAnsi="Georgia" w:eastAsia="Georgia"/>
          <w:b w:val="0"/>
          <w:sz w:val="21"/>
        </w:rPr>
        <w:t xml:space="preserve">Acts emphasizes the right-hand enthronement side of </w:t>
      </w:r>
      <w:r>
        <w:rPr>
          <w:rFonts w:ascii="Georgia" w:hAnsi="Georgia" w:eastAsia="Georgia"/>
          <w:i/>
          <w:sz w:val="21"/>
        </w:rPr>
        <w:t>Psalm 110</w:t>
      </w:r>
      <w:r>
        <w:rPr>
          <w:rFonts w:ascii="Georgia" w:hAnsi="Georgia" w:eastAsia="Georgia"/>
          <w:b w:val="0"/>
          <w:sz w:val="21"/>
        </w:rPr>
        <w:t>. Hebrews opens the priest-forever-after-</w:t>
      </w:r>
      <w:r>
        <w:rPr>
          <w:rFonts w:ascii="Georgia" w:hAnsi="Georgia" w:eastAsia="Georgia"/>
          <w:b/>
          <w:sz w:val="21"/>
        </w:rPr>
        <w:t>Melchizedek</w:t>
      </w:r>
      <w:r>
        <w:rPr>
          <w:rFonts w:ascii="Georgia" w:hAnsi="Georgia" w:eastAsia="Georgia"/>
          <w:b w:val="0"/>
          <w:sz w:val="21"/>
        </w:rPr>
        <w:t xml:space="preserve"> side. Together, they reveal the resurrected and ascended </w:t>
      </w:r>
      <w:r>
        <w:rPr>
          <w:rFonts w:ascii="Georgia" w:hAnsi="Georgia" w:eastAsia="Georgia"/>
          <w:b/>
          <w:sz w:val="21"/>
        </w:rPr>
        <w:t>Priest-King</w:t>
      </w:r>
      <w:r>
        <w:rPr>
          <w:rFonts w:ascii="Georgia" w:hAnsi="Georgia" w:eastAsia="Georgia"/>
          <w:b w:val="0"/>
          <w:sz w:val="21"/>
        </w:rPr>
        <w:t xml:space="preserve">: enthroned at the </w:t>
      </w:r>
      <w:r>
        <w:rPr>
          <w:rFonts w:ascii="Georgia" w:hAnsi="Georgia" w:eastAsia="Georgia"/>
          <w:b/>
          <w:sz w:val="21"/>
        </w:rPr>
        <w:t>right hand</w:t>
      </w:r>
      <w:r>
        <w:rPr>
          <w:rFonts w:ascii="Georgia" w:hAnsi="Georgia" w:eastAsia="Georgia"/>
          <w:b w:val="0"/>
          <w:sz w:val="21"/>
        </w:rPr>
        <w:t xml:space="preserve"> and priest forever.</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i/>
                <w:sz w:val="19"/>
              </w:rPr>
              <w:t>Psalm 110</w:t>
            </w:r>
            <w:r>
              <w:rPr>
                <w:rFonts w:ascii="Georgia" w:hAnsi="Georgia" w:eastAsia="Georgia"/>
                <w:b w:val="0"/>
                <w:sz w:val="19"/>
              </w:rPr>
              <w:t xml:space="preserve"> -&gt; </w:t>
            </w:r>
            <w:r>
              <w:rPr>
                <w:rFonts w:ascii="Georgia" w:hAnsi="Georgia" w:eastAsia="Georgia"/>
                <w:b/>
                <w:sz w:val="19"/>
              </w:rPr>
              <w:t>right hand</w:t>
            </w:r>
            <w:r>
              <w:rPr>
                <w:rFonts w:ascii="Georgia" w:hAnsi="Georgia" w:eastAsia="Georgia"/>
                <w:b w:val="0"/>
                <w:sz w:val="19"/>
              </w:rPr>
              <w:t xml:space="preserve"> enthronement in Acts -&gt; priest forever in Hebrews -&gt; ascended </w:t>
            </w:r>
            <w:r>
              <w:rPr>
                <w:rFonts w:ascii="Georgia" w:hAnsi="Georgia" w:eastAsia="Georgia"/>
                <w:b/>
                <w:sz w:val="19"/>
              </w:rPr>
              <w:t>Priest-King</w:t>
            </w:r>
            <w:r>
              <w:rPr>
                <w:rFonts w:ascii="Georgia" w:hAnsi="Georgia" w:eastAsia="Georgia"/>
                <w:b w:val="0"/>
                <w:sz w:val="19"/>
              </w:rPr>
              <w:t xml:space="preserve"> -&gt; </w:t>
            </w:r>
            <w:r>
              <w:rPr>
                <w:rFonts w:ascii="Georgia" w:hAnsi="Georgia" w:eastAsia="Georgia"/>
                <w:b/>
                <w:sz w:val="19"/>
              </w:rPr>
              <w:t>Spirit</w:t>
            </w:r>
            <w:r>
              <w:rPr>
                <w:rFonts w:ascii="Georgia" w:hAnsi="Georgia" w:eastAsia="Georgia"/>
                <w:b w:val="0"/>
                <w:sz w:val="19"/>
              </w:rPr>
              <w:t xml:space="preserve">-empowered </w:t>
            </w:r>
            <w:r>
              <w:rPr>
                <w:rFonts w:ascii="Georgia" w:hAnsi="Georgia" w:eastAsia="Georgia"/>
                <w:b/>
                <w:sz w:val="19"/>
              </w:rPr>
              <w:t>witness</w:t>
            </w:r>
            <w:r>
              <w:rPr>
                <w:rFonts w:ascii="Georgia" w:hAnsi="Georgia" w:eastAsia="Georgia"/>
                <w:b w:val="0"/>
                <w:sz w:val="19"/>
              </w:rPr>
              <w:t>es</w:t>
            </w:r>
          </w:p>
        </w:tc>
      </w:tr>
    </w:tbl>
    <w:p>
      <w:pPr>
        <w:pStyle w:val="BreadWine11Normal"/>
        <w:spacing w:after="20"/>
      </w:pPr>
    </w:p>
    <w:p>
      <w:pPr>
        <w:pStyle w:val="BreadWine11Heading2"/>
      </w:pPr>
      <w:r>
        <w:t>B12.6 Romans 15: priestly gospel ministry to the nations</w:t>
      </w:r>
    </w:p>
    <w:p>
      <w:pPr>
        <w:pStyle w:val="BreadWine11Normal"/>
      </w:pPr>
      <w:r>
        <w:rPr>
          <w:rFonts w:ascii="Georgia" w:hAnsi="Georgia" w:eastAsia="Georgia"/>
          <w:i/>
          <w:sz w:val="21"/>
        </w:rPr>
        <w:t>Romans 15:16</w:t>
      </w:r>
      <w:r>
        <w:rPr>
          <w:rFonts w:ascii="Georgia" w:hAnsi="Georgia" w:eastAsia="Georgia"/>
          <w:b w:val="0"/>
          <w:sz w:val="21"/>
        </w:rPr>
        <w:t xml:space="preserve"> may be one of the strongest Pauline texts for priestly gospel ministry to the </w:t>
      </w:r>
      <w:r>
        <w:rPr>
          <w:rFonts w:ascii="Georgia" w:hAnsi="Georgia" w:eastAsia="Georgia"/>
          <w:b/>
          <w:sz w:val="21"/>
        </w:rPr>
        <w:t>nations</w:t>
      </w:r>
      <w:r>
        <w:rPr>
          <w:rFonts w:ascii="Georgia" w:hAnsi="Georgia" w:eastAsia="Georgia"/>
          <w:b w:val="0"/>
          <w:sz w:val="21"/>
        </w:rPr>
        <w:t xml:space="preserve">, but here it belongs with the wider New Testament </w:t>
      </w:r>
      <w:r>
        <w:rPr>
          <w:rFonts w:ascii="Georgia" w:hAnsi="Georgia" w:eastAsia="Georgia"/>
          <w:b/>
          <w:sz w:val="21"/>
        </w:rPr>
        <w:t>witness</w:t>
      </w:r>
      <w:r>
        <w:rPr>
          <w:rFonts w:ascii="Georgia" w:hAnsi="Georgia" w:eastAsia="Georgia"/>
          <w:b w:val="0"/>
          <w:sz w:val="21"/>
        </w:rPr>
        <w:t xml:space="preserve">. Paul describes his ministry to the </w:t>
      </w:r>
      <w:r>
        <w:rPr>
          <w:rFonts w:ascii="Georgia" w:hAnsi="Georgia" w:eastAsia="Georgia"/>
          <w:b/>
          <w:sz w:val="21"/>
        </w:rPr>
        <w:t>Gentiles</w:t>
      </w:r>
      <w:r>
        <w:rPr>
          <w:rFonts w:ascii="Georgia" w:hAnsi="Georgia" w:eastAsia="Georgia"/>
          <w:b w:val="0"/>
          <w:sz w:val="21"/>
        </w:rPr>
        <w:t xml:space="preserve"> in priestly language so that the offering of the </w:t>
      </w:r>
      <w:r>
        <w:rPr>
          <w:rFonts w:ascii="Georgia" w:hAnsi="Georgia" w:eastAsia="Georgia"/>
          <w:b/>
          <w:sz w:val="21"/>
        </w:rPr>
        <w:t>Gentiles</w:t>
      </w:r>
      <w:r>
        <w:rPr>
          <w:rFonts w:ascii="Georgia" w:hAnsi="Georgia" w:eastAsia="Georgia"/>
          <w:b w:val="0"/>
          <w:sz w:val="21"/>
        </w:rPr>
        <w:t xml:space="preserve"> might be accep</w:t>
      </w:r>
      <w:r>
        <w:rPr>
          <w:rFonts w:ascii="Georgia" w:hAnsi="Georgia" w:eastAsia="Georgia"/>
          <w:b/>
          <w:sz w:val="21"/>
        </w:rPr>
        <w:t>table</w:t>
      </w:r>
      <w:r>
        <w:rPr>
          <w:rFonts w:ascii="Georgia" w:hAnsi="Georgia" w:eastAsia="Georgia"/>
          <w:b w:val="0"/>
          <w:sz w:val="21"/>
        </w:rPr>
        <w:t>, sanctified by the Holy Ghost.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“That I should be the minister of Jesus Christ to the Gentiles, ministering the gospel of God, that the offering up of the Gentiles might be acceptable, being sanctified by the Holy Ghost.”</w:t>
            </w:r>
          </w:p>
          <w:p>
            <w:pPr>
              <w:pStyle w:val="BreadWine11Normal"/>
              <w:jc w:val="right"/>
            </w:pPr>
            <w:r>
              <w:rPr>
                <w:rFonts w:ascii="Georgia" w:hAnsi="Georgia" w:eastAsia="Georgia"/>
                <w:i/>
                <w:color w:val="1F4E79"/>
                <w:sz w:val="19"/>
              </w:rPr>
              <w:t>Romans 15:16</w:t>
            </w:r>
          </w:p>
        </w:tc>
      </w:tr>
    </w:tbl>
    <w:p>
      <w:pPr>
        <w:pStyle w:val="BreadWine11Normal"/>
        <w:spacing w:after="20"/>
      </w:pPr>
    </w:p>
    <w:p>
      <w:pPr>
        <w:pStyle w:val="BreadWine11Normal"/>
      </w:pPr>
      <w:r>
        <w:rPr>
          <w:rFonts w:ascii="Georgia" w:hAnsi="Georgia" w:eastAsia="Georgia"/>
          <w:b w:val="0"/>
          <w:sz w:val="21"/>
        </w:rPr>
        <w:t xml:space="preserve">The gospel mission is not merely information transfer. It is priestly </w:t>
      </w:r>
      <w:r>
        <w:rPr>
          <w:rFonts w:ascii="Georgia" w:hAnsi="Georgia" w:eastAsia="Georgia"/>
          <w:b/>
          <w:sz w:val="21"/>
        </w:rPr>
        <w:t>witness</w:t>
      </w:r>
      <w:r>
        <w:rPr>
          <w:rFonts w:ascii="Georgia" w:hAnsi="Georgia" w:eastAsia="Georgia"/>
          <w:b w:val="0"/>
          <w:sz w:val="21"/>
        </w:rPr>
        <w:t xml:space="preserve"> under the ascended </w:t>
      </w:r>
      <w:r>
        <w:rPr>
          <w:rFonts w:ascii="Georgia" w:hAnsi="Georgia" w:eastAsia="Georgia"/>
          <w:b/>
          <w:sz w:val="21"/>
        </w:rPr>
        <w:t>Priest-King</w:t>
      </w:r>
      <w:r>
        <w:rPr>
          <w:rFonts w:ascii="Georgia" w:hAnsi="Georgia" w:eastAsia="Georgia"/>
          <w:b w:val="0"/>
          <w:sz w:val="21"/>
        </w:rPr>
        <w:t xml:space="preserve">, resulting in an </w:t>
      </w:r>
      <w:r>
        <w:rPr>
          <w:rFonts w:ascii="Georgia" w:hAnsi="Georgia" w:eastAsia="Georgia"/>
          <w:b/>
          <w:sz w:val="21"/>
        </w:rPr>
        <w:t>acceptable offering</w:t>
      </w:r>
      <w:r>
        <w:rPr>
          <w:rFonts w:ascii="Georgia" w:hAnsi="Georgia" w:eastAsia="Georgia"/>
          <w:b w:val="0"/>
          <w:sz w:val="21"/>
        </w:rPr>
        <w:t xml:space="preserve"> from the </w:t>
      </w:r>
      <w:r>
        <w:rPr>
          <w:rFonts w:ascii="Georgia" w:hAnsi="Georgia" w:eastAsia="Georgia"/>
          <w:b/>
          <w:sz w:val="21"/>
        </w:rPr>
        <w:t>nations</w:t>
      </w:r>
      <w:r>
        <w:rPr>
          <w:rFonts w:ascii="Georgia" w:hAnsi="Georgia" w:eastAsia="Georgia"/>
          <w:b w:val="0"/>
          <w:sz w:val="21"/>
        </w:rPr>
        <w:t xml:space="preserve">, sanctified by the </w:t>
      </w:r>
      <w:r>
        <w:rPr>
          <w:rFonts w:ascii="Georgia" w:hAnsi="Georgia" w:eastAsia="Georgia"/>
          <w:b/>
          <w:sz w:val="21"/>
        </w:rPr>
        <w:t>Spirit</w:t>
      </w:r>
      <w:r>
        <w:rPr>
          <w:rFonts w:ascii="Georgia" w:hAnsi="Georgia" w:eastAsia="Georgia"/>
          <w:b w:val="0"/>
          <w:sz w:val="21"/>
        </w:rPr>
        <w:t>.</w:t>
      </w:r>
    </w:p>
    <w:p>
      <w:pPr>
        <w:pStyle w:val="BreadWine11Heading2"/>
      </w:pPr>
      <w:r>
        <w:t>B12.7 James: the practical sacrifice of mercy</w:t>
      </w:r>
    </w:p>
    <w:p>
      <w:pPr>
        <w:pStyle w:val="BreadWine11Normal"/>
      </w:pPr>
      <w:r>
        <w:rPr>
          <w:rFonts w:ascii="Georgia" w:hAnsi="Georgia" w:eastAsia="Georgia"/>
          <w:b w:val="0"/>
          <w:sz w:val="21"/>
        </w:rPr>
        <w:t xml:space="preserve">James does not develop </w:t>
      </w:r>
      <w:r>
        <w:rPr>
          <w:rFonts w:ascii="Georgia" w:hAnsi="Georgia" w:eastAsia="Georgia"/>
          <w:b/>
          <w:sz w:val="21"/>
        </w:rPr>
        <w:t>Melchizedek</w:t>
      </w:r>
      <w:r>
        <w:rPr>
          <w:rFonts w:ascii="Georgia" w:hAnsi="Georgia" w:eastAsia="Georgia"/>
          <w:b w:val="0"/>
          <w:sz w:val="21"/>
        </w:rPr>
        <w:t xml:space="preserve"> priesthood language, but he supports the practical side of the priestly life. Pure religion includes </w:t>
      </w:r>
      <w:r>
        <w:rPr>
          <w:rFonts w:ascii="Georgia" w:hAnsi="Georgia" w:eastAsia="Georgia"/>
          <w:b/>
          <w:sz w:val="21"/>
        </w:rPr>
        <w:t>mercy</w:t>
      </w:r>
      <w:r>
        <w:rPr>
          <w:rFonts w:ascii="Georgia" w:hAnsi="Georgia" w:eastAsia="Georgia"/>
          <w:b w:val="0"/>
          <w:sz w:val="21"/>
        </w:rPr>
        <w:t>, care for the afflicted, and separation from the world. Faith is shown by works. These works do not create atonement; they display the living fruit of cleansed faith.</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“Pure religion and undefiled before God and the Father is this, To visit the fatherless and widows in their affliction.”</w:t>
            </w:r>
          </w:p>
          <w:p>
            <w:pPr>
              <w:pStyle w:val="BreadWine11Normal"/>
              <w:jc w:val="right"/>
            </w:pPr>
            <w:r>
              <w:rPr>
                <w:rFonts w:ascii="Georgia" w:hAnsi="Georgia" w:eastAsia="Georgia"/>
                <w:i/>
                <w:color w:val="1F4E79"/>
                <w:sz w:val="19"/>
              </w:rPr>
              <w:t>James 1:27</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9C5733"/>
                <w:sz w:val="21"/>
              </w:rPr>
              <w:t>Guardrail</w:t>
            </w:r>
          </w:p>
          <w:p>
            <w:pPr>
              <w:pStyle w:val="BreadWine11Normal"/>
              <w:spacing w:after="40"/>
            </w:pPr>
            <w:r>
              <w:rPr>
                <w:rFonts w:ascii="Georgia" w:hAnsi="Georgia" w:eastAsia="Georgia"/>
                <w:b w:val="0"/>
                <w:sz w:val="19"/>
              </w:rPr>
              <w:t xml:space="preserve">James should not be used to imply works produce atonement. He belongs with </w:t>
            </w:r>
            <w:r>
              <w:rPr>
                <w:rFonts w:ascii="Georgia" w:hAnsi="Georgia" w:eastAsia="Georgia"/>
                <w:i/>
                <w:sz w:val="19"/>
              </w:rPr>
              <w:t>Hebrews 13</w:t>
            </w:r>
            <w:r>
              <w:rPr>
                <w:rFonts w:ascii="Georgia" w:hAnsi="Georgia" w:eastAsia="Georgia"/>
                <w:b w:val="0"/>
                <w:sz w:val="19"/>
              </w:rPr>
              <w:t>: doing good and sharing are sacrifices pleasing to God because Christ has already opened access.</w:t>
            </w:r>
          </w:p>
        </w:tc>
      </w:tr>
    </w:tbl>
    <w:p>
      <w:pPr>
        <w:pStyle w:val="BreadWine11Normal"/>
        <w:spacing w:after="20"/>
      </w:pPr>
    </w:p>
    <w:tbl>
      <w:tblPr>
        <w:tblStyle w:val="BreadWine11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1Normal"/>
              <w:spacing w:after="0"/>
            </w:pPr>
            <w:r>
              <w:rPr>
                <w:rFonts w:ascii="Georgia" w:hAnsi="Georgia" w:eastAsia="Georgia"/>
                <w:b/>
                <w:color w:val="1F4E79"/>
                <w:sz w:val="19"/>
              </w:rPr>
              <w:t>Witness</w:t>
            </w:r>
          </w:p>
        </w:tc>
        <w:tc>
          <w:tcPr>
            <w:tcW w:type="dxa" w:w="3389"/>
            <w:shd w:fill="D9EAF7"/>
          </w:tcPr>
          <w:p>
            <w:pPr>
              <w:pStyle w:val="BreadWine11Normal"/>
              <w:spacing w:after="0"/>
            </w:pPr>
            <w:r>
              <w:rPr>
                <w:rFonts w:ascii="Georgia" w:hAnsi="Georgia" w:eastAsia="Georgia"/>
                <w:b/>
                <w:color w:val="1F4E79"/>
                <w:sz w:val="19"/>
              </w:rPr>
              <w:t>Main Contribution</w:t>
            </w:r>
          </w:p>
        </w:tc>
        <w:tc>
          <w:tcPr>
            <w:tcW w:type="dxa" w:w="3389"/>
            <w:shd w:fill="D9EAF7"/>
          </w:tcPr>
          <w:p>
            <w:pPr>
              <w:pStyle w:val="BreadWine11Normal"/>
              <w:spacing w:after="0"/>
            </w:pPr>
            <w:r>
              <w:rPr>
                <w:rFonts w:ascii="Georgia" w:hAnsi="Georgia" w:eastAsia="Georgia"/>
                <w:b/>
                <w:color w:val="1F4E79"/>
                <w:sz w:val="19"/>
              </w:rPr>
              <w:t>Connection to This Study</w:t>
            </w:r>
          </w:p>
        </w:tc>
      </w:tr>
      <w:tr>
        <w:tc>
          <w:tcPr>
            <w:tcW w:type="dxa" w:w="3389"/>
          </w:tcPr>
          <w:p>
            <w:pPr>
              <w:pStyle w:val="BreadWine11Normal"/>
              <w:spacing w:after="0"/>
            </w:pPr>
            <w:r>
              <w:rPr>
                <w:rFonts w:ascii="Georgia" w:hAnsi="Georgia" w:eastAsia="Georgia"/>
                <w:b w:val="0"/>
                <w:sz w:val="17"/>
              </w:rPr>
              <w:t>Hebrews</w:t>
            </w:r>
          </w:p>
        </w:tc>
        <w:tc>
          <w:tcPr>
            <w:tcW w:type="dxa" w:w="3389"/>
          </w:tcPr>
          <w:p>
            <w:pPr>
              <w:pStyle w:val="BreadWine11Normal"/>
              <w:spacing w:after="0"/>
            </w:pPr>
            <w:r>
              <w:rPr>
                <w:rFonts w:ascii="Georgia" w:hAnsi="Georgia" w:eastAsia="Georgia"/>
                <w:b w:val="0"/>
                <w:sz w:val="17"/>
              </w:rPr>
              <w:t xml:space="preserve">Ascended </w:t>
            </w:r>
            <w:r>
              <w:rPr>
                <w:rFonts w:ascii="Georgia" w:hAnsi="Georgia" w:eastAsia="Georgia"/>
                <w:b/>
                <w:sz w:val="17"/>
              </w:rPr>
              <w:t>Melchizedek</w:t>
            </w:r>
            <w:r>
              <w:rPr>
                <w:rFonts w:ascii="Georgia" w:hAnsi="Georgia" w:eastAsia="Georgia"/>
                <w:b w:val="0"/>
                <w:sz w:val="17"/>
              </w:rPr>
              <w:t xml:space="preserve"> </w:t>
            </w:r>
            <w:r>
              <w:rPr>
                <w:rFonts w:ascii="Georgia" w:hAnsi="Georgia" w:eastAsia="Georgia"/>
                <w:b/>
                <w:sz w:val="17"/>
              </w:rPr>
              <w:t>High Priest</w:t>
            </w:r>
            <w:r>
              <w:rPr>
                <w:rFonts w:ascii="Georgia" w:hAnsi="Georgia" w:eastAsia="Georgia"/>
                <w:b w:val="0"/>
                <w:sz w:val="17"/>
              </w:rPr>
              <w:t>; once-for-all offering; sacrifices through Him.</w:t>
            </w:r>
          </w:p>
        </w:tc>
        <w:tc>
          <w:tcPr>
            <w:tcW w:type="dxa" w:w="3389"/>
          </w:tcPr>
          <w:p>
            <w:pPr>
              <w:pStyle w:val="BreadWine11Normal"/>
              <w:spacing w:after="0"/>
            </w:pPr>
            <w:r>
              <w:rPr>
                <w:rFonts w:ascii="Georgia" w:hAnsi="Georgia" w:eastAsia="Georgia"/>
                <w:b/>
                <w:sz w:val="17"/>
              </w:rPr>
              <w:t>Priest-King</w:t>
            </w:r>
            <w:r>
              <w:rPr>
                <w:rFonts w:ascii="Georgia" w:hAnsi="Georgia" w:eastAsia="Georgia"/>
                <w:b w:val="0"/>
                <w:sz w:val="17"/>
              </w:rPr>
              <w:t xml:space="preserve"> fulfillment and accep</w:t>
            </w:r>
            <w:r>
              <w:rPr>
                <w:rFonts w:ascii="Georgia" w:hAnsi="Georgia" w:eastAsia="Georgia"/>
                <w:b/>
                <w:sz w:val="17"/>
              </w:rPr>
              <w:t>table</w:t>
            </w:r>
            <w:r>
              <w:rPr>
                <w:rFonts w:ascii="Georgia" w:hAnsi="Georgia" w:eastAsia="Georgia"/>
                <w:b w:val="0"/>
                <w:sz w:val="17"/>
              </w:rPr>
              <w:t xml:space="preserve"> sacrifices after atonement.</w:t>
            </w:r>
          </w:p>
        </w:tc>
      </w:tr>
      <w:tr>
        <w:tc>
          <w:tcPr>
            <w:tcW w:type="dxa" w:w="3389"/>
          </w:tcPr>
          <w:p>
            <w:pPr>
              <w:pStyle w:val="BreadWine11Normal"/>
              <w:spacing w:after="0"/>
            </w:pPr>
            <w:r>
              <w:rPr>
                <w:rFonts w:ascii="Georgia" w:hAnsi="Georgia" w:eastAsia="Georgia"/>
                <w:b w:val="0"/>
                <w:sz w:val="17"/>
              </w:rPr>
              <w:t>Peter</w:t>
            </w:r>
          </w:p>
        </w:tc>
        <w:tc>
          <w:tcPr>
            <w:tcW w:type="dxa" w:w="3389"/>
          </w:tcPr>
          <w:p>
            <w:pPr>
              <w:pStyle w:val="BreadWine11Normal"/>
              <w:spacing w:after="0"/>
            </w:pPr>
            <w:r>
              <w:rPr>
                <w:rFonts w:ascii="Georgia" w:hAnsi="Georgia" w:eastAsia="Georgia"/>
                <w:b/>
                <w:sz w:val="17"/>
              </w:rPr>
              <w:t>Holy priesthood</w:t>
            </w:r>
            <w:r>
              <w:rPr>
                <w:rFonts w:ascii="Georgia" w:hAnsi="Georgia" w:eastAsia="Georgia"/>
                <w:b w:val="0"/>
                <w:sz w:val="17"/>
              </w:rPr>
              <w:t xml:space="preserve">, </w:t>
            </w:r>
            <w:r>
              <w:rPr>
                <w:rFonts w:ascii="Georgia" w:hAnsi="Georgia" w:eastAsia="Georgia"/>
                <w:b/>
                <w:sz w:val="17"/>
              </w:rPr>
              <w:t>royal priesthood</w:t>
            </w:r>
            <w:r>
              <w:rPr>
                <w:rFonts w:ascii="Georgia" w:hAnsi="Georgia" w:eastAsia="Georgia"/>
                <w:b w:val="0"/>
                <w:sz w:val="17"/>
              </w:rPr>
              <w:t xml:space="preserve">, </w:t>
            </w:r>
            <w:r>
              <w:rPr>
                <w:rFonts w:ascii="Georgia" w:hAnsi="Georgia" w:eastAsia="Georgia"/>
                <w:b/>
                <w:sz w:val="17"/>
              </w:rPr>
              <w:t>spiritual sacrifices</w:t>
            </w:r>
            <w:r>
              <w:rPr>
                <w:rFonts w:ascii="Georgia" w:hAnsi="Georgia" w:eastAsia="Georgia"/>
                <w:b w:val="0"/>
                <w:sz w:val="17"/>
              </w:rPr>
              <w:t>, proclamation.</w:t>
            </w:r>
          </w:p>
        </w:tc>
        <w:tc>
          <w:tcPr>
            <w:tcW w:type="dxa" w:w="3389"/>
          </w:tcPr>
          <w:p>
            <w:pPr>
              <w:pStyle w:val="BreadWine11Normal"/>
              <w:spacing w:after="0"/>
            </w:pPr>
            <w:r>
              <w:rPr>
                <w:rFonts w:ascii="Georgia" w:hAnsi="Georgia" w:eastAsia="Georgia"/>
                <w:b w:val="0"/>
                <w:sz w:val="17"/>
              </w:rPr>
              <w:t xml:space="preserve">The cleansed become priestly </w:t>
            </w:r>
            <w:r>
              <w:rPr>
                <w:rFonts w:ascii="Georgia" w:hAnsi="Georgia" w:eastAsia="Georgia"/>
                <w:b/>
                <w:sz w:val="17"/>
              </w:rPr>
              <w:t>witness</w:t>
            </w:r>
            <w:r>
              <w:rPr>
                <w:rFonts w:ascii="Georgia" w:hAnsi="Georgia" w:eastAsia="Georgia"/>
                <w:b w:val="0"/>
                <w:sz w:val="17"/>
              </w:rPr>
              <w:t>es under Christ.</w:t>
            </w:r>
          </w:p>
        </w:tc>
      </w:tr>
      <w:tr>
        <w:tc>
          <w:tcPr>
            <w:tcW w:type="dxa" w:w="3389"/>
          </w:tcPr>
          <w:p>
            <w:pPr>
              <w:pStyle w:val="BreadWine11Normal"/>
              <w:spacing w:after="0"/>
            </w:pPr>
            <w:r>
              <w:rPr>
                <w:rFonts w:ascii="Georgia" w:hAnsi="Georgia" w:eastAsia="Georgia"/>
                <w:b w:val="0"/>
                <w:sz w:val="17"/>
              </w:rPr>
              <w:t>John</w:t>
            </w:r>
          </w:p>
        </w:tc>
        <w:tc>
          <w:tcPr>
            <w:tcW w:type="dxa" w:w="3389"/>
          </w:tcPr>
          <w:p>
            <w:pPr>
              <w:pStyle w:val="BreadWine11Normal"/>
              <w:spacing w:after="0"/>
            </w:pPr>
            <w:r>
              <w:rPr>
                <w:rFonts w:ascii="Georgia" w:hAnsi="Georgia" w:eastAsia="Georgia"/>
                <w:b/>
                <w:sz w:val="17"/>
              </w:rPr>
              <w:t>Blood</w:t>
            </w:r>
            <w:r>
              <w:rPr>
                <w:rFonts w:ascii="Georgia" w:hAnsi="Georgia" w:eastAsia="Georgia"/>
                <w:b w:val="0"/>
                <w:sz w:val="17"/>
              </w:rPr>
              <w:t xml:space="preserve">, water, </w:t>
            </w:r>
            <w:r>
              <w:rPr>
                <w:rFonts w:ascii="Georgia" w:hAnsi="Georgia" w:eastAsia="Georgia"/>
                <w:b/>
                <w:sz w:val="17"/>
              </w:rPr>
              <w:t>pierced</w:t>
            </w:r>
            <w:r>
              <w:rPr>
                <w:rFonts w:ascii="Georgia" w:hAnsi="Georgia" w:eastAsia="Georgia"/>
                <w:b w:val="0"/>
                <w:sz w:val="17"/>
              </w:rPr>
              <w:t xml:space="preserve"> side, eye</w:t>
            </w:r>
            <w:r>
              <w:rPr>
                <w:rFonts w:ascii="Georgia" w:hAnsi="Georgia" w:eastAsia="Georgia"/>
                <w:b/>
                <w:sz w:val="17"/>
              </w:rPr>
              <w:t>witness</w:t>
            </w:r>
            <w:r>
              <w:rPr>
                <w:rFonts w:ascii="Georgia" w:hAnsi="Georgia" w:eastAsia="Georgia"/>
                <w:b w:val="0"/>
                <w:sz w:val="17"/>
              </w:rPr>
              <w:t xml:space="preserve"> testimony, resurrection sending, </w:t>
            </w:r>
            <w:r>
              <w:rPr>
                <w:rFonts w:ascii="Georgia" w:hAnsi="Georgia" w:eastAsia="Georgia"/>
                <w:b/>
                <w:sz w:val="17"/>
              </w:rPr>
              <w:t>Spirit</w:t>
            </w:r>
            <w:r>
              <w:rPr>
                <w:rFonts w:ascii="Georgia" w:hAnsi="Georgia" w:eastAsia="Georgia"/>
                <w:b w:val="0"/>
                <w:sz w:val="17"/>
              </w:rPr>
              <w:t xml:space="preserve"> breath.</w:t>
            </w:r>
          </w:p>
        </w:tc>
        <w:tc>
          <w:tcPr>
            <w:tcW w:type="dxa" w:w="3389"/>
          </w:tcPr>
          <w:p>
            <w:pPr>
              <w:pStyle w:val="BreadWine11Normal"/>
              <w:spacing w:after="0"/>
            </w:pPr>
            <w:r>
              <w:rPr>
                <w:rFonts w:ascii="Georgia" w:hAnsi="Georgia" w:eastAsia="Georgia"/>
                <w:b/>
                <w:sz w:val="17"/>
              </w:rPr>
              <w:t>Blood</w:t>
            </w:r>
            <w:r>
              <w:rPr>
                <w:rFonts w:ascii="Georgia" w:hAnsi="Georgia" w:eastAsia="Georgia"/>
                <w:b w:val="0"/>
                <w:sz w:val="17"/>
              </w:rPr>
              <w:t>-water-</w:t>
            </w:r>
            <w:r>
              <w:rPr>
                <w:rFonts w:ascii="Georgia" w:hAnsi="Georgia" w:eastAsia="Georgia"/>
                <w:b/>
                <w:sz w:val="17"/>
              </w:rPr>
              <w:t>witness</w:t>
            </w:r>
            <w:r>
              <w:rPr>
                <w:rFonts w:ascii="Georgia" w:hAnsi="Georgia" w:eastAsia="Georgia"/>
                <w:b w:val="0"/>
                <w:sz w:val="17"/>
              </w:rPr>
              <w:t xml:space="preserve"> thread and </w:t>
            </w:r>
            <w:r>
              <w:rPr>
                <w:rFonts w:ascii="Georgia" w:hAnsi="Georgia" w:eastAsia="Georgia"/>
                <w:b/>
                <w:sz w:val="17"/>
              </w:rPr>
              <w:t>Spirit</w:t>
            </w:r>
            <w:r>
              <w:rPr>
                <w:rFonts w:ascii="Georgia" w:hAnsi="Georgia" w:eastAsia="Georgia"/>
                <w:b w:val="0"/>
                <w:sz w:val="17"/>
              </w:rPr>
              <w:t>-given mission.</w:t>
            </w:r>
          </w:p>
        </w:tc>
      </w:tr>
      <w:tr>
        <w:tc>
          <w:tcPr>
            <w:tcW w:type="dxa" w:w="3389"/>
          </w:tcPr>
          <w:p>
            <w:pPr>
              <w:pStyle w:val="BreadWine11Normal"/>
              <w:spacing w:after="0"/>
            </w:pPr>
            <w:r>
              <w:rPr>
                <w:rFonts w:ascii="Georgia" w:hAnsi="Georgia" w:eastAsia="Georgia"/>
                <w:b w:val="0"/>
                <w:sz w:val="17"/>
              </w:rPr>
              <w:t>Revelation</w:t>
            </w:r>
          </w:p>
        </w:tc>
        <w:tc>
          <w:tcPr>
            <w:tcW w:type="dxa" w:w="3389"/>
          </w:tcPr>
          <w:p>
            <w:pPr>
              <w:pStyle w:val="BreadWine11Normal"/>
              <w:spacing w:after="0"/>
            </w:pPr>
            <w:r>
              <w:rPr>
                <w:rFonts w:ascii="Georgia" w:hAnsi="Georgia" w:eastAsia="Georgia"/>
                <w:b/>
                <w:sz w:val="17"/>
              </w:rPr>
              <w:t>The Lamb</w:t>
            </w:r>
            <w:r>
              <w:rPr>
                <w:rFonts w:ascii="Georgia" w:hAnsi="Georgia" w:eastAsia="Georgia"/>
                <w:b w:val="0"/>
                <w:sz w:val="17"/>
              </w:rPr>
              <w:t xml:space="preserve">’s </w:t>
            </w:r>
            <w:r>
              <w:rPr>
                <w:rFonts w:ascii="Georgia" w:hAnsi="Georgia" w:eastAsia="Georgia"/>
                <w:b/>
                <w:sz w:val="17"/>
              </w:rPr>
              <w:t>blood</w:t>
            </w:r>
            <w:r>
              <w:rPr>
                <w:rFonts w:ascii="Georgia" w:hAnsi="Georgia" w:eastAsia="Georgia"/>
                <w:b w:val="0"/>
                <w:sz w:val="17"/>
              </w:rPr>
              <w:t xml:space="preserve"> makes </w:t>
            </w:r>
            <w:r>
              <w:rPr>
                <w:rFonts w:ascii="Georgia" w:hAnsi="Georgia" w:eastAsia="Georgia"/>
                <w:b/>
                <w:sz w:val="17"/>
              </w:rPr>
              <w:t>kings and priests</w:t>
            </w:r>
            <w:r>
              <w:rPr>
                <w:rFonts w:ascii="Georgia" w:hAnsi="Georgia" w:eastAsia="Georgia"/>
                <w:b w:val="0"/>
                <w:sz w:val="17"/>
              </w:rPr>
              <w:t xml:space="preserve"> from the </w:t>
            </w:r>
            <w:r>
              <w:rPr>
                <w:rFonts w:ascii="Georgia" w:hAnsi="Georgia" w:eastAsia="Georgia"/>
                <w:b/>
                <w:sz w:val="17"/>
              </w:rPr>
              <w:t>nations</w:t>
            </w:r>
            <w:r>
              <w:rPr>
                <w:rFonts w:ascii="Georgia" w:hAnsi="Georgia" w:eastAsia="Georgia"/>
                <w:b w:val="0"/>
                <w:sz w:val="17"/>
              </w:rPr>
              <w:t>.</w:t>
            </w:r>
          </w:p>
        </w:tc>
        <w:tc>
          <w:tcPr>
            <w:tcW w:type="dxa" w:w="3389"/>
          </w:tcPr>
          <w:p>
            <w:pPr>
              <w:pStyle w:val="BreadWine11Normal"/>
              <w:spacing w:after="0"/>
            </w:pPr>
            <w:r>
              <w:rPr>
                <w:rFonts w:ascii="Georgia" w:hAnsi="Georgia" w:eastAsia="Georgia"/>
                <w:b w:val="0"/>
                <w:sz w:val="17"/>
              </w:rPr>
              <w:t xml:space="preserve">Royal-priestly people by </w:t>
            </w:r>
            <w:r>
              <w:rPr>
                <w:rFonts w:ascii="Georgia" w:hAnsi="Georgia" w:eastAsia="Georgia"/>
                <w:b/>
                <w:sz w:val="17"/>
              </w:rPr>
              <w:t>blood</w:t>
            </w:r>
            <w:r>
              <w:rPr>
                <w:rFonts w:ascii="Georgia" w:hAnsi="Georgia" w:eastAsia="Georgia"/>
                <w:b w:val="0"/>
                <w:sz w:val="17"/>
              </w:rPr>
              <w:t>, with final living-water completion.</w:t>
            </w:r>
          </w:p>
        </w:tc>
      </w:tr>
      <w:tr>
        <w:tc>
          <w:tcPr>
            <w:tcW w:type="dxa" w:w="3389"/>
          </w:tcPr>
          <w:p>
            <w:pPr>
              <w:pStyle w:val="BreadWine11Normal"/>
              <w:spacing w:after="0"/>
            </w:pPr>
            <w:r>
              <w:rPr>
                <w:rFonts w:ascii="Georgia" w:hAnsi="Georgia" w:eastAsia="Georgia"/>
                <w:b w:val="0"/>
                <w:sz w:val="17"/>
              </w:rPr>
              <w:t>Luke-Acts</w:t>
            </w:r>
          </w:p>
        </w:tc>
        <w:tc>
          <w:tcPr>
            <w:tcW w:type="dxa" w:w="3389"/>
          </w:tcPr>
          <w:p>
            <w:pPr>
              <w:pStyle w:val="BreadWine11Normal"/>
              <w:spacing w:after="0"/>
            </w:pPr>
            <w:r>
              <w:rPr>
                <w:rFonts w:ascii="Georgia" w:hAnsi="Georgia" w:eastAsia="Georgia"/>
                <w:b w:val="0"/>
                <w:sz w:val="17"/>
              </w:rPr>
              <w:t xml:space="preserve">Right-hand enthronement, </w:t>
            </w:r>
            <w:r>
              <w:rPr>
                <w:rFonts w:ascii="Georgia" w:hAnsi="Georgia" w:eastAsia="Georgia"/>
                <w:b/>
                <w:sz w:val="17"/>
              </w:rPr>
              <w:t>Spirit</w:t>
            </w:r>
            <w:r>
              <w:rPr>
                <w:rFonts w:ascii="Georgia" w:hAnsi="Georgia" w:eastAsia="Georgia"/>
                <w:b w:val="0"/>
                <w:sz w:val="17"/>
              </w:rPr>
              <w:t xml:space="preserve">, </w:t>
            </w:r>
            <w:r>
              <w:rPr>
                <w:rFonts w:ascii="Georgia" w:hAnsi="Georgia" w:eastAsia="Georgia"/>
                <w:b/>
                <w:sz w:val="17"/>
              </w:rPr>
              <w:t>witness</w:t>
            </w:r>
            <w:r>
              <w:rPr>
                <w:rFonts w:ascii="Georgia" w:hAnsi="Georgia" w:eastAsia="Georgia"/>
                <w:b w:val="0"/>
                <w:sz w:val="17"/>
              </w:rPr>
              <w:t xml:space="preserve"> to the </w:t>
            </w:r>
            <w:r>
              <w:rPr>
                <w:rFonts w:ascii="Georgia" w:hAnsi="Georgia" w:eastAsia="Georgia"/>
                <w:b/>
                <w:sz w:val="17"/>
              </w:rPr>
              <w:t>nations</w:t>
            </w:r>
            <w:r>
              <w:rPr>
                <w:rFonts w:ascii="Georgia" w:hAnsi="Georgia" w:eastAsia="Georgia"/>
                <w:b w:val="0"/>
                <w:sz w:val="17"/>
              </w:rPr>
              <w:t>.</w:t>
            </w:r>
          </w:p>
        </w:tc>
        <w:tc>
          <w:tcPr>
            <w:tcW w:type="dxa" w:w="3389"/>
          </w:tcPr>
          <w:p>
            <w:pPr>
              <w:pStyle w:val="BreadWine11Normal"/>
              <w:spacing w:after="0"/>
            </w:pPr>
            <w:r>
              <w:rPr>
                <w:rFonts w:ascii="Georgia" w:hAnsi="Georgia" w:eastAsia="Georgia"/>
                <w:i/>
                <w:sz w:val="17"/>
              </w:rPr>
              <w:t>Psalm 110</w:t>
            </w:r>
            <w:r>
              <w:rPr>
                <w:rFonts w:ascii="Georgia" w:hAnsi="Georgia" w:eastAsia="Georgia"/>
                <w:b w:val="0"/>
                <w:sz w:val="17"/>
              </w:rPr>
              <w:t xml:space="preserve"> public </w:t>
            </w:r>
            <w:r>
              <w:rPr>
                <w:rFonts w:ascii="Georgia" w:hAnsi="Georgia" w:eastAsia="Georgia"/>
                <w:b/>
                <w:sz w:val="17"/>
              </w:rPr>
              <w:t>witness</w:t>
            </w:r>
            <w:r>
              <w:rPr>
                <w:rFonts w:ascii="Georgia" w:hAnsi="Georgia" w:eastAsia="Georgia"/>
                <w:b w:val="0"/>
                <w:sz w:val="17"/>
              </w:rPr>
              <w:t xml:space="preserve"> and </w:t>
            </w:r>
            <w:r>
              <w:rPr>
                <w:rFonts w:ascii="Georgia" w:hAnsi="Georgia" w:eastAsia="Georgia"/>
                <w:b/>
                <w:sz w:val="17"/>
              </w:rPr>
              <w:t>Spirit</w:t>
            </w:r>
            <w:r>
              <w:rPr>
                <w:rFonts w:ascii="Georgia" w:hAnsi="Georgia" w:eastAsia="Georgia"/>
                <w:b w:val="0"/>
                <w:sz w:val="17"/>
              </w:rPr>
              <w:t>-empowered mission.</w:t>
            </w:r>
          </w:p>
        </w:tc>
      </w:tr>
      <w:tr>
        <w:tc>
          <w:tcPr>
            <w:tcW w:type="dxa" w:w="3389"/>
          </w:tcPr>
          <w:p>
            <w:pPr>
              <w:pStyle w:val="BreadWine11Normal"/>
              <w:spacing w:after="0"/>
            </w:pPr>
            <w:r>
              <w:rPr>
                <w:rFonts w:ascii="Georgia" w:hAnsi="Georgia" w:eastAsia="Georgia"/>
                <w:i/>
                <w:sz w:val="17"/>
              </w:rPr>
              <w:t>Romans 15</w:t>
            </w:r>
          </w:p>
        </w:tc>
        <w:tc>
          <w:tcPr>
            <w:tcW w:type="dxa" w:w="3389"/>
          </w:tcPr>
          <w:p>
            <w:pPr>
              <w:pStyle w:val="BreadWine11Normal"/>
              <w:spacing w:after="0"/>
            </w:pPr>
            <w:r>
              <w:rPr>
                <w:rFonts w:ascii="Georgia" w:hAnsi="Georgia" w:eastAsia="Georgia"/>
                <w:b w:val="0"/>
                <w:sz w:val="17"/>
              </w:rPr>
              <w:t xml:space="preserve">Priestly gospel ministry; </w:t>
            </w:r>
            <w:r>
              <w:rPr>
                <w:rFonts w:ascii="Georgia" w:hAnsi="Georgia" w:eastAsia="Georgia"/>
                <w:b/>
                <w:sz w:val="17"/>
              </w:rPr>
              <w:t>Gentiles</w:t>
            </w:r>
            <w:r>
              <w:rPr>
                <w:rFonts w:ascii="Georgia" w:hAnsi="Georgia" w:eastAsia="Georgia"/>
                <w:b w:val="0"/>
                <w:sz w:val="17"/>
              </w:rPr>
              <w:t xml:space="preserve"> as </w:t>
            </w:r>
            <w:r>
              <w:rPr>
                <w:rFonts w:ascii="Georgia" w:hAnsi="Georgia" w:eastAsia="Georgia"/>
                <w:b/>
                <w:sz w:val="17"/>
              </w:rPr>
              <w:t>acceptable offering</w:t>
            </w:r>
            <w:r>
              <w:rPr>
                <w:rFonts w:ascii="Georgia" w:hAnsi="Georgia" w:eastAsia="Georgia"/>
                <w:b w:val="0"/>
                <w:sz w:val="17"/>
              </w:rPr>
              <w:t>.</w:t>
            </w:r>
          </w:p>
        </w:tc>
        <w:tc>
          <w:tcPr>
            <w:tcW w:type="dxa" w:w="3389"/>
          </w:tcPr>
          <w:p>
            <w:pPr>
              <w:pStyle w:val="BreadWine11Normal"/>
              <w:spacing w:after="0"/>
            </w:pPr>
            <w:r>
              <w:rPr>
                <w:rFonts w:ascii="Georgia" w:hAnsi="Georgia" w:eastAsia="Georgia"/>
                <w:b/>
                <w:sz w:val="17"/>
              </w:rPr>
              <w:t>Nations</w:t>
            </w:r>
            <w:r>
              <w:rPr>
                <w:rFonts w:ascii="Georgia" w:hAnsi="Georgia" w:eastAsia="Georgia"/>
                <w:b w:val="0"/>
                <w:sz w:val="17"/>
              </w:rPr>
              <w:t xml:space="preserve"> brought near by </w:t>
            </w:r>
            <w:r>
              <w:rPr>
                <w:rFonts w:ascii="Georgia" w:hAnsi="Georgia" w:eastAsia="Georgia"/>
                <w:b/>
                <w:sz w:val="17"/>
              </w:rPr>
              <w:t>Spirit</w:t>
            </w:r>
            <w:r>
              <w:rPr>
                <w:rFonts w:ascii="Georgia" w:hAnsi="Georgia" w:eastAsia="Georgia"/>
                <w:b w:val="0"/>
                <w:sz w:val="17"/>
              </w:rPr>
              <w:t xml:space="preserve">-sanctified gospel </w:t>
            </w:r>
            <w:r>
              <w:rPr>
                <w:rFonts w:ascii="Georgia" w:hAnsi="Georgia" w:eastAsia="Georgia"/>
                <w:b/>
                <w:sz w:val="17"/>
              </w:rPr>
              <w:t>witness</w:t>
            </w:r>
            <w:r>
              <w:rPr>
                <w:rFonts w:ascii="Georgia" w:hAnsi="Georgia" w:eastAsia="Georgia"/>
                <w:b w:val="0"/>
                <w:sz w:val="17"/>
              </w:rPr>
              <w:t>.</w:t>
            </w:r>
          </w:p>
        </w:tc>
      </w:tr>
      <w:tr>
        <w:tc>
          <w:tcPr>
            <w:tcW w:type="dxa" w:w="3389"/>
          </w:tcPr>
          <w:p>
            <w:pPr>
              <w:pStyle w:val="BreadWine11Normal"/>
              <w:spacing w:after="0"/>
            </w:pPr>
            <w:r>
              <w:rPr>
                <w:rFonts w:ascii="Georgia" w:hAnsi="Georgia" w:eastAsia="Georgia"/>
                <w:b w:val="0"/>
                <w:sz w:val="17"/>
              </w:rPr>
              <w:t>James</w:t>
            </w:r>
          </w:p>
        </w:tc>
        <w:tc>
          <w:tcPr>
            <w:tcW w:type="dxa" w:w="3389"/>
          </w:tcPr>
          <w:p>
            <w:pPr>
              <w:pStyle w:val="BreadWine11Normal"/>
              <w:spacing w:after="0"/>
            </w:pPr>
            <w:r>
              <w:rPr>
                <w:rFonts w:ascii="Georgia" w:hAnsi="Georgia" w:eastAsia="Georgia"/>
                <w:b/>
                <w:sz w:val="17"/>
              </w:rPr>
              <w:t>Mercy</w:t>
            </w:r>
            <w:r>
              <w:rPr>
                <w:rFonts w:ascii="Georgia" w:hAnsi="Georgia" w:eastAsia="Georgia"/>
                <w:b w:val="0"/>
                <w:sz w:val="17"/>
              </w:rPr>
              <w:t xml:space="preserve"> and practical religion.</w:t>
            </w:r>
          </w:p>
        </w:tc>
        <w:tc>
          <w:tcPr>
            <w:tcW w:type="dxa" w:w="3389"/>
          </w:tcPr>
          <w:p>
            <w:pPr>
              <w:pStyle w:val="BreadWine11Normal"/>
              <w:spacing w:after="0"/>
            </w:pPr>
            <w:r>
              <w:rPr>
                <w:rFonts w:ascii="Georgia" w:hAnsi="Georgia" w:eastAsia="Georgia"/>
                <w:b w:val="0"/>
                <w:sz w:val="17"/>
              </w:rPr>
              <w:t xml:space="preserve">The priestly life includes doing good, sharing, and </w:t>
            </w:r>
            <w:r>
              <w:rPr>
                <w:rFonts w:ascii="Georgia" w:hAnsi="Georgia" w:eastAsia="Georgia"/>
                <w:b/>
                <w:sz w:val="17"/>
              </w:rPr>
              <w:t>mercy</w:t>
            </w:r>
            <w:r>
              <w:rPr>
                <w:rFonts w:ascii="Georgia" w:hAnsi="Georgia" w:eastAsia="Georgia"/>
                <w:b w:val="0"/>
                <w:sz w:val="17"/>
              </w:rPr>
              <w:t>.</w:t>
            </w:r>
          </w:p>
        </w:tc>
      </w:tr>
    </w:tbl>
    <w:p>
      <w:pPr>
        <w:pStyle w:val="BreadWine11Normal"/>
        <w:spacing w:after="40"/>
      </w:pPr>
    </w:p>
    <w:p>
      <w:pPr>
        <w:pStyle w:val="BreadWine11Normal"/>
      </w:pPr>
      <w:r>
        <w:br w:type="page"/>
      </w:r>
    </w:p>
    <w:p>
      <w:pPr>
        <w:pStyle w:val="BreadWine11Heading1"/>
      </w:pPr>
      <w:r>
        <w:t>B13. Bread and Blood: Why These Two Signs Matter So Much</w:t>
      </w:r>
    </w:p>
    <w:p>
      <w:pPr>
        <w:pStyle w:val="BreadWine11Normal"/>
      </w:pPr>
      <w:r>
        <w:rPr>
          <w:rFonts w:ascii="Georgia" w:hAnsi="Georgia" w:eastAsia="Georgia"/>
          <w:b w:val="0"/>
          <w:sz w:val="21"/>
        </w:rPr>
        <w:t xml:space="preserve">The user asked especially for the significance of the </w:t>
      </w:r>
      <w:r>
        <w:rPr>
          <w:rFonts w:ascii="Georgia" w:hAnsi="Georgia" w:eastAsia="Georgia"/>
          <w:b/>
          <w:sz w:val="21"/>
        </w:rPr>
        <w:t>bread</w:t>
      </w:r>
      <w:r>
        <w:rPr>
          <w:rFonts w:ascii="Georgia" w:hAnsi="Georgia" w:eastAsia="Georgia"/>
          <w:b w:val="0"/>
          <w:sz w:val="21"/>
        </w:rPr>
        <w:t xml:space="preserve"> and the </w:t>
      </w:r>
      <w:r>
        <w:rPr>
          <w:rFonts w:ascii="Georgia" w:hAnsi="Georgia" w:eastAsia="Georgia"/>
          <w:b/>
          <w:sz w:val="21"/>
        </w:rPr>
        <w:t>blood</w:t>
      </w:r>
      <w:r>
        <w:rPr>
          <w:rFonts w:ascii="Georgia" w:hAnsi="Georgia" w:eastAsia="Georgia"/>
          <w:b w:val="0"/>
          <w:sz w:val="21"/>
        </w:rPr>
        <w:t xml:space="preserve">. These two signs are not random. They hold together </w:t>
      </w:r>
      <w:r>
        <w:rPr>
          <w:rFonts w:ascii="Georgia" w:hAnsi="Georgia" w:eastAsia="Georgia"/>
          <w:b/>
          <w:sz w:val="21"/>
        </w:rPr>
        <w:t>body</w:t>
      </w:r>
      <w:r>
        <w:rPr>
          <w:rFonts w:ascii="Georgia" w:hAnsi="Georgia" w:eastAsia="Georgia"/>
          <w:b w:val="0"/>
          <w:sz w:val="21"/>
        </w:rPr>
        <w:t xml:space="preserve">, life, covenant, </w:t>
      </w:r>
      <w:r>
        <w:rPr>
          <w:rFonts w:ascii="Georgia" w:hAnsi="Georgia" w:eastAsia="Georgia"/>
          <w:b/>
          <w:sz w:val="21"/>
        </w:rPr>
        <w:t>table</w:t>
      </w:r>
      <w:r>
        <w:rPr>
          <w:rFonts w:ascii="Georgia" w:hAnsi="Georgia" w:eastAsia="Georgia"/>
          <w:b w:val="0"/>
          <w:sz w:val="21"/>
        </w:rPr>
        <w:t xml:space="preserve">, sacrifice, </w:t>
      </w:r>
      <w:r>
        <w:rPr>
          <w:rFonts w:ascii="Georgia" w:hAnsi="Georgia" w:eastAsia="Georgia"/>
          <w:b/>
          <w:sz w:val="21"/>
        </w:rPr>
        <w:t>witness</w:t>
      </w:r>
      <w:r>
        <w:rPr>
          <w:rFonts w:ascii="Georgia" w:hAnsi="Georgia" w:eastAsia="Georgia"/>
          <w:b w:val="0"/>
          <w:sz w:val="21"/>
        </w:rPr>
        <w:t xml:space="preserve">, and priesthood. </w:t>
      </w:r>
      <w:r>
        <w:rPr>
          <w:rFonts w:ascii="Georgia" w:hAnsi="Georgia" w:eastAsia="Georgia"/>
          <w:b/>
          <w:sz w:val="21"/>
        </w:rPr>
        <w:t>Bread</w:t>
      </w:r>
      <w:r>
        <w:rPr>
          <w:rFonts w:ascii="Georgia" w:hAnsi="Georgia" w:eastAsia="Georgia"/>
          <w:b w:val="0"/>
          <w:sz w:val="21"/>
        </w:rPr>
        <w:t xml:space="preserve"> and </w:t>
      </w:r>
      <w:r>
        <w:rPr>
          <w:rFonts w:ascii="Georgia" w:hAnsi="Georgia" w:eastAsia="Georgia"/>
          <w:b/>
          <w:sz w:val="21"/>
        </w:rPr>
        <w:t>blood</w:t>
      </w:r>
      <w:r>
        <w:rPr>
          <w:rFonts w:ascii="Georgia" w:hAnsi="Georgia" w:eastAsia="Georgia"/>
          <w:b w:val="0"/>
          <w:sz w:val="21"/>
        </w:rPr>
        <w:t xml:space="preserve"> keep the study from becoming vague symbolism. They make the </w:t>
      </w:r>
      <w:r>
        <w:rPr>
          <w:rFonts w:ascii="Georgia" w:hAnsi="Georgia" w:eastAsia="Georgia"/>
          <w:b/>
          <w:sz w:val="21"/>
        </w:rPr>
        <w:t>table</w:t>
      </w:r>
      <w:r>
        <w:rPr>
          <w:rFonts w:ascii="Georgia" w:hAnsi="Georgia" w:eastAsia="Georgia"/>
          <w:b w:val="0"/>
          <w:sz w:val="21"/>
        </w:rPr>
        <w:t xml:space="preserve"> concrete and costly.</w:t>
      </w: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1F4E79"/>
                <w:sz w:val="21"/>
              </w:rPr>
              <w:t>Plain Summary</w:t>
            </w:r>
          </w:p>
          <w:p>
            <w:pPr>
              <w:pStyle w:val="BreadWine11Normal"/>
              <w:spacing w:after="40"/>
            </w:pPr>
            <w:r>
              <w:rPr>
                <w:rFonts w:ascii="Georgia" w:hAnsi="Georgia" w:eastAsia="Georgia"/>
                <w:b/>
                <w:sz w:val="19"/>
              </w:rPr>
              <w:t>Bread</w:t>
            </w:r>
            <w:r>
              <w:rPr>
                <w:rFonts w:ascii="Georgia" w:hAnsi="Georgia" w:eastAsia="Georgia"/>
                <w:b w:val="0"/>
                <w:sz w:val="19"/>
              </w:rPr>
              <w:t xml:space="preserve"> speaks of </w:t>
            </w:r>
            <w:r>
              <w:rPr>
                <w:rFonts w:ascii="Georgia" w:hAnsi="Georgia" w:eastAsia="Georgia"/>
                <w:b/>
                <w:sz w:val="19"/>
              </w:rPr>
              <w:t>body</w:t>
            </w:r>
            <w:r>
              <w:rPr>
                <w:rFonts w:ascii="Georgia" w:hAnsi="Georgia" w:eastAsia="Georgia"/>
                <w:b w:val="0"/>
                <w:sz w:val="19"/>
              </w:rPr>
              <w:t xml:space="preserve">, provision, </w:t>
            </w:r>
            <w:r>
              <w:rPr>
                <w:rFonts w:ascii="Georgia" w:hAnsi="Georgia" w:eastAsia="Georgia"/>
                <w:b/>
                <w:sz w:val="19"/>
              </w:rPr>
              <w:t>table</w:t>
            </w:r>
            <w:r>
              <w:rPr>
                <w:rFonts w:ascii="Georgia" w:hAnsi="Georgia" w:eastAsia="Georgia"/>
                <w:b w:val="0"/>
                <w:sz w:val="19"/>
              </w:rPr>
              <w:t xml:space="preserve">, nearness, and shared life. </w:t>
            </w:r>
            <w:r>
              <w:rPr>
                <w:rFonts w:ascii="Georgia" w:hAnsi="Georgia" w:eastAsia="Georgia"/>
                <w:b/>
                <w:sz w:val="19"/>
              </w:rPr>
              <w:t>Blood</w:t>
            </w:r>
            <w:r>
              <w:rPr>
                <w:rFonts w:ascii="Georgia" w:hAnsi="Georgia" w:eastAsia="Georgia"/>
                <w:b w:val="0"/>
                <w:sz w:val="19"/>
              </w:rPr>
              <w:t xml:space="preserve"> speaks of life given, atonement, cleansing, covenant, and </w:t>
            </w:r>
            <w:r>
              <w:rPr>
                <w:rFonts w:ascii="Georgia" w:hAnsi="Georgia" w:eastAsia="Georgia"/>
                <w:b/>
                <w:sz w:val="19"/>
              </w:rPr>
              <w:t>witness</w:t>
            </w:r>
            <w:r>
              <w:rPr>
                <w:rFonts w:ascii="Georgia" w:hAnsi="Georgia" w:eastAsia="Georgia"/>
                <w:b w:val="0"/>
                <w:sz w:val="19"/>
              </w:rPr>
              <w:t xml:space="preserve">. Together,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blood</w:t>
            </w:r>
            <w:r>
              <w:rPr>
                <w:rFonts w:ascii="Georgia" w:hAnsi="Georgia" w:eastAsia="Georgia"/>
                <w:b w:val="0"/>
                <w:sz w:val="19"/>
              </w:rPr>
              <w:t xml:space="preserve"> show that fellowship with God is restored by the given </w:t>
            </w:r>
            <w:r>
              <w:rPr>
                <w:rFonts w:ascii="Georgia" w:hAnsi="Georgia" w:eastAsia="Georgia"/>
                <w:b/>
                <w:sz w:val="19"/>
              </w:rPr>
              <w:t>body</w:t>
            </w:r>
            <w:r>
              <w:rPr>
                <w:rFonts w:ascii="Georgia" w:hAnsi="Georgia" w:eastAsia="Georgia"/>
                <w:b w:val="0"/>
                <w:sz w:val="19"/>
              </w:rPr>
              <w:t xml:space="preserve"> and </w:t>
            </w:r>
            <w:r>
              <w:rPr>
                <w:rFonts w:ascii="Georgia" w:hAnsi="Georgia" w:eastAsia="Georgia"/>
                <w:b/>
                <w:sz w:val="19"/>
              </w:rPr>
              <w:t>poured-out</w:t>
            </w:r>
            <w:r>
              <w:rPr>
                <w:rFonts w:ascii="Georgia" w:hAnsi="Georgia" w:eastAsia="Georgia"/>
                <w:b w:val="0"/>
                <w:sz w:val="19"/>
              </w:rPr>
              <w:t xml:space="preserve"> life of Christ.</w:t>
            </w:r>
          </w:p>
        </w:tc>
      </w:tr>
    </w:tbl>
    <w:p>
      <w:pPr>
        <w:pStyle w:val="BreadWine11Normal"/>
        <w:spacing w:after="20"/>
      </w:pPr>
    </w:p>
    <w:p>
      <w:pPr>
        <w:pStyle w:val="BreadWine11Heading2"/>
      </w:pPr>
      <w:r>
        <w:t>B13.1 Bread: body, provision, presence, and priestly portion</w:t>
      </w:r>
    </w:p>
    <w:p>
      <w:pPr>
        <w:pStyle w:val="BreadWine11Normal"/>
      </w:pPr>
      <w:r>
        <w:rPr>
          <w:rFonts w:ascii="Georgia" w:hAnsi="Georgia" w:eastAsia="Georgia"/>
          <w:b/>
          <w:sz w:val="21"/>
        </w:rPr>
        <w:t>Bread</w:t>
      </w:r>
      <w:r>
        <w:rPr>
          <w:rFonts w:ascii="Georgia" w:hAnsi="Georgia" w:eastAsia="Georgia"/>
          <w:b w:val="0"/>
          <w:sz w:val="21"/>
        </w:rPr>
        <w:t xml:space="preserve"> is bodily. </w:t>
      </w:r>
      <w:r>
        <w:rPr>
          <w:rFonts w:ascii="Georgia" w:hAnsi="Georgia" w:eastAsia="Georgia"/>
          <w:b/>
          <w:sz w:val="21"/>
        </w:rPr>
        <w:t>Bread</w:t>
      </w:r>
      <w:r>
        <w:rPr>
          <w:rFonts w:ascii="Georgia" w:hAnsi="Georgia" w:eastAsia="Georgia"/>
          <w:b w:val="0"/>
          <w:sz w:val="21"/>
        </w:rPr>
        <w:t xml:space="preserve"> is provision. </w:t>
      </w:r>
      <w:r>
        <w:rPr>
          <w:rFonts w:ascii="Georgia" w:hAnsi="Georgia" w:eastAsia="Georgia"/>
          <w:b/>
          <w:sz w:val="21"/>
        </w:rPr>
        <w:t>Bread</w:t>
      </w:r>
      <w:r>
        <w:rPr>
          <w:rFonts w:ascii="Georgia" w:hAnsi="Georgia" w:eastAsia="Georgia"/>
          <w:b w:val="0"/>
          <w:sz w:val="21"/>
        </w:rPr>
        <w:t xml:space="preserve"> is </w:t>
      </w:r>
      <w:r>
        <w:rPr>
          <w:rFonts w:ascii="Georgia" w:hAnsi="Georgia" w:eastAsia="Georgia"/>
          <w:b/>
          <w:sz w:val="21"/>
        </w:rPr>
        <w:t>table</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 xml:space="preserve"> is shared life. In the </w:t>
      </w:r>
      <w:r>
        <w:rPr>
          <w:rFonts w:ascii="Georgia" w:hAnsi="Georgia" w:eastAsia="Georgia"/>
          <w:b/>
          <w:sz w:val="21"/>
        </w:rPr>
        <w:t>meal/grain offering</w:t>
      </w:r>
      <w:r>
        <w:rPr>
          <w:rFonts w:ascii="Georgia" w:hAnsi="Georgia" w:eastAsia="Georgia"/>
          <w:b w:val="0"/>
          <w:sz w:val="21"/>
        </w:rPr>
        <w:t xml:space="preserve">, grain and </w:t>
      </w:r>
      <w:r>
        <w:rPr>
          <w:rFonts w:ascii="Georgia" w:hAnsi="Georgia" w:eastAsia="Georgia"/>
          <w:b/>
          <w:sz w:val="21"/>
        </w:rPr>
        <w:t>bread</w:t>
      </w:r>
      <w:r>
        <w:rPr>
          <w:rFonts w:ascii="Georgia" w:hAnsi="Georgia" w:eastAsia="Georgia"/>
          <w:b w:val="0"/>
          <w:sz w:val="21"/>
        </w:rPr>
        <w:t xml:space="preserve"> are provision brought near to God with </w:t>
      </w:r>
      <w:r>
        <w:rPr>
          <w:rFonts w:ascii="Georgia" w:hAnsi="Georgia" w:eastAsia="Georgia"/>
          <w:b/>
          <w:sz w:val="21"/>
        </w:rPr>
        <w:t>oil</w:t>
      </w:r>
      <w:r>
        <w:rPr>
          <w:rFonts w:ascii="Georgia" w:hAnsi="Georgia" w:eastAsia="Georgia"/>
          <w:b w:val="0"/>
          <w:sz w:val="21"/>
        </w:rPr>
        <w:t xml:space="preserve">, </w:t>
      </w:r>
      <w:r>
        <w:rPr>
          <w:rFonts w:ascii="Georgia" w:hAnsi="Georgia" w:eastAsia="Georgia"/>
          <w:b/>
          <w:sz w:val="21"/>
        </w:rPr>
        <w:t>frankincense</w:t>
      </w:r>
      <w:r>
        <w:rPr>
          <w:rFonts w:ascii="Georgia" w:hAnsi="Georgia" w:eastAsia="Georgia"/>
          <w:b w:val="0"/>
          <w:sz w:val="21"/>
        </w:rPr>
        <w:t xml:space="preserve">, </w:t>
      </w:r>
      <w:r>
        <w:rPr>
          <w:rFonts w:ascii="Georgia" w:hAnsi="Georgia" w:eastAsia="Georgia"/>
          <w:b/>
          <w:sz w:val="21"/>
        </w:rPr>
        <w:t>salt</w:t>
      </w:r>
      <w:r>
        <w:rPr>
          <w:rFonts w:ascii="Georgia" w:hAnsi="Georgia" w:eastAsia="Georgia"/>
          <w:b w:val="0"/>
          <w:sz w:val="21"/>
        </w:rPr>
        <w:t xml:space="preserve">, </w:t>
      </w:r>
      <w:r>
        <w:rPr>
          <w:rFonts w:ascii="Georgia" w:hAnsi="Georgia" w:eastAsia="Georgia"/>
          <w:b/>
          <w:sz w:val="21"/>
        </w:rPr>
        <w:t>memorial</w:t>
      </w:r>
      <w:r>
        <w:rPr>
          <w:rFonts w:ascii="Georgia" w:hAnsi="Georgia" w:eastAsia="Georgia"/>
          <w:b w:val="0"/>
          <w:sz w:val="21"/>
        </w:rPr>
        <w:t xml:space="preserve">, and priestly portion. In the Upper Room, Jesus identifies </w:t>
      </w:r>
      <w:r>
        <w:rPr>
          <w:rFonts w:ascii="Georgia" w:hAnsi="Georgia" w:eastAsia="Georgia"/>
          <w:b/>
          <w:sz w:val="21"/>
        </w:rPr>
        <w:t>bread</w:t>
      </w:r>
      <w:r>
        <w:rPr>
          <w:rFonts w:ascii="Georgia" w:hAnsi="Georgia" w:eastAsia="Georgia"/>
          <w:b w:val="0"/>
          <w:sz w:val="21"/>
        </w:rPr>
        <w:t xml:space="preserve"> with His </w:t>
      </w:r>
      <w:r>
        <w:rPr>
          <w:rFonts w:ascii="Georgia" w:hAnsi="Georgia" w:eastAsia="Georgia"/>
          <w:b/>
          <w:sz w:val="21"/>
        </w:rPr>
        <w:t>body</w:t>
      </w:r>
      <w:r>
        <w:rPr>
          <w:rFonts w:ascii="Georgia" w:hAnsi="Georgia" w:eastAsia="Georgia"/>
          <w:b w:val="0"/>
          <w:sz w:val="21"/>
        </w:rPr>
        <w:t xml:space="preserve">. </w:t>
      </w:r>
      <w:r>
        <w:rPr>
          <w:rFonts w:ascii="Georgia" w:hAnsi="Georgia" w:eastAsia="Georgia"/>
          <w:i/>
          <w:sz w:val="21"/>
        </w:rPr>
        <w:t>In 1</w:t>
      </w:r>
      <w:r>
        <w:rPr>
          <w:rFonts w:ascii="Georgia" w:hAnsi="Georgia" w:eastAsia="Georgia"/>
          <w:b w:val="0"/>
          <w:sz w:val="21"/>
        </w:rPr>
        <w:t xml:space="preserve"> </w:t>
      </w:r>
      <w:r>
        <w:rPr>
          <w:rFonts w:ascii="Georgia" w:hAnsi="Georgia" w:eastAsia="Georgia"/>
          <w:i/>
          <w:sz w:val="21"/>
        </w:rPr>
        <w:t>Corinthians 10</w:t>
      </w:r>
      <w:r>
        <w:rPr>
          <w:rFonts w:ascii="Georgia" w:hAnsi="Georgia" w:eastAsia="Georgia"/>
          <w:b w:val="0"/>
          <w:sz w:val="21"/>
        </w:rPr>
        <w:t xml:space="preserve">, Paul says the many are one </w:t>
      </w:r>
      <w:r>
        <w:rPr>
          <w:rFonts w:ascii="Georgia" w:hAnsi="Georgia" w:eastAsia="Georgia"/>
          <w:b/>
          <w:sz w:val="21"/>
        </w:rPr>
        <w:t>bread</w:t>
      </w:r>
      <w:r>
        <w:rPr>
          <w:rFonts w:ascii="Georgia" w:hAnsi="Georgia" w:eastAsia="Georgia"/>
          <w:b w:val="0"/>
          <w:sz w:val="21"/>
        </w:rPr>
        <w:t xml:space="preserve"> and one </w:t>
      </w:r>
      <w:r>
        <w:rPr>
          <w:rFonts w:ascii="Georgia" w:hAnsi="Georgia" w:eastAsia="Georgia"/>
          <w:b/>
          <w:sz w:val="21"/>
        </w:rPr>
        <w:t>body</w:t>
      </w:r>
      <w:r>
        <w:rPr>
          <w:rFonts w:ascii="Georgia" w:hAnsi="Georgia" w:eastAsia="Georgia"/>
          <w:b w:val="0"/>
          <w:sz w:val="21"/>
        </w:rPr>
        <w: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“The bread that I will give is my flesh, which I will give for the life of the world.”</w:t>
            </w:r>
          </w:p>
          <w:p>
            <w:pPr>
              <w:pStyle w:val="BreadWine11Normal"/>
              <w:jc w:val="right"/>
            </w:pPr>
            <w:r>
              <w:rPr>
                <w:rFonts w:ascii="Georgia" w:hAnsi="Georgia" w:eastAsia="Georgia"/>
                <w:i/>
                <w:color w:val="1F4E79"/>
                <w:sz w:val="19"/>
              </w:rPr>
              <w:t>John 6:51</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“This is my body which is given for you: this do in remembrance of me.”</w:t>
            </w:r>
          </w:p>
          <w:p>
            <w:pPr>
              <w:pStyle w:val="BreadWine11Normal"/>
              <w:jc w:val="right"/>
            </w:pPr>
            <w:r>
              <w:rPr>
                <w:rFonts w:ascii="Georgia" w:hAnsi="Georgia" w:eastAsia="Georgia"/>
                <w:i/>
                <w:color w:val="1F4E79"/>
                <w:sz w:val="19"/>
              </w:rPr>
              <w:t>Luke 22:19</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“For we being many are one bread, and one body.”</w:t>
            </w:r>
          </w:p>
          <w:p>
            <w:pPr>
              <w:pStyle w:val="BreadWine11Normal"/>
              <w:jc w:val="right"/>
            </w:pPr>
            <w:r>
              <w:rPr>
                <w:rFonts w:ascii="Georgia" w:hAnsi="Georgia" w:eastAsia="Georgia"/>
                <w:i/>
                <w:color w:val="1F4E79"/>
                <w:sz w:val="19"/>
              </w:rPr>
              <w:t>1 Corinthians 10:17</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sz w:val="19"/>
              </w:rPr>
              <w:t>Bread</w:t>
            </w:r>
            <w:r>
              <w:rPr>
                <w:rFonts w:ascii="Georgia" w:hAnsi="Georgia" w:eastAsia="Georgia"/>
                <w:b w:val="0"/>
                <w:sz w:val="19"/>
              </w:rPr>
              <w:t xml:space="preserve"> -&gt; </w:t>
            </w:r>
            <w:r>
              <w:rPr>
                <w:rFonts w:ascii="Georgia" w:hAnsi="Georgia" w:eastAsia="Georgia"/>
                <w:b/>
                <w:sz w:val="19"/>
              </w:rPr>
              <w:t>body</w:t>
            </w:r>
            <w:r>
              <w:rPr>
                <w:rFonts w:ascii="Georgia" w:hAnsi="Georgia" w:eastAsia="Georgia"/>
                <w:b w:val="0"/>
                <w:sz w:val="19"/>
              </w:rPr>
              <w:t xml:space="preserve"> -&gt; provision -&gt; </w:t>
            </w:r>
            <w:r>
              <w:rPr>
                <w:rFonts w:ascii="Georgia" w:hAnsi="Georgia" w:eastAsia="Georgia"/>
                <w:b/>
                <w:sz w:val="19"/>
              </w:rPr>
              <w:t>priestly food</w:t>
            </w:r>
            <w:r>
              <w:rPr>
                <w:rFonts w:ascii="Georgia" w:hAnsi="Georgia" w:eastAsia="Georgia"/>
                <w:b w:val="0"/>
                <w:sz w:val="19"/>
              </w:rPr>
              <w:t xml:space="preserve"> -&gt; </w:t>
            </w:r>
            <w:r>
              <w:rPr>
                <w:rFonts w:ascii="Georgia" w:hAnsi="Georgia" w:eastAsia="Georgia"/>
                <w:b/>
                <w:sz w:val="19"/>
              </w:rPr>
              <w:t>table</w:t>
            </w:r>
            <w:r>
              <w:rPr>
                <w:rFonts w:ascii="Georgia" w:hAnsi="Georgia" w:eastAsia="Georgia"/>
                <w:b w:val="0"/>
                <w:sz w:val="19"/>
              </w:rPr>
              <w:t xml:space="preserve"> </w:t>
            </w:r>
            <w:r>
              <w:rPr>
                <w:rFonts w:ascii="Georgia" w:hAnsi="Georgia" w:eastAsia="Georgia"/>
                <w:b/>
                <w:sz w:val="19"/>
              </w:rPr>
              <w:t>participation</w:t>
            </w:r>
            <w:r>
              <w:rPr>
                <w:rFonts w:ascii="Georgia" w:hAnsi="Georgia" w:eastAsia="Georgia"/>
                <w:b w:val="0"/>
                <w:sz w:val="19"/>
              </w:rPr>
              <w:t xml:space="preserve"> -&gt; one </w:t>
            </w:r>
            <w:r>
              <w:rPr>
                <w:rFonts w:ascii="Georgia" w:hAnsi="Georgia" w:eastAsia="Georgia"/>
                <w:b/>
                <w:sz w:val="19"/>
              </w:rPr>
              <w:t>bread</w:t>
            </w:r>
            <w:r>
              <w:rPr>
                <w:rFonts w:ascii="Georgia" w:hAnsi="Georgia" w:eastAsia="Georgia"/>
                <w:b w:val="0"/>
                <w:sz w:val="19"/>
              </w:rPr>
              <w:t xml:space="preserve"> / one </w:t>
            </w:r>
            <w:r>
              <w:rPr>
                <w:rFonts w:ascii="Georgia" w:hAnsi="Georgia" w:eastAsia="Georgia"/>
                <w:b/>
                <w:sz w:val="19"/>
              </w:rPr>
              <w:t>body</w:t>
            </w:r>
            <w:r>
              <w:rPr>
                <w:rFonts w:ascii="Georgia" w:hAnsi="Georgia" w:eastAsia="Georgia"/>
                <w:b w:val="0"/>
                <w:sz w:val="19"/>
              </w:rPr>
              <w:t xml:space="preserve"> -&gt; thanksgiving and shared provision</w:t>
            </w:r>
          </w:p>
        </w:tc>
      </w:tr>
    </w:tbl>
    <w:p>
      <w:pPr>
        <w:pStyle w:val="BreadWine11Normal"/>
        <w:spacing w:after="20"/>
      </w:pPr>
    </w:p>
    <w:p>
      <w:pPr>
        <w:pStyle w:val="BreadWine11Normal"/>
      </w:pPr>
      <w:r>
        <w:rPr>
          <w:rFonts w:ascii="Georgia" w:hAnsi="Georgia" w:eastAsia="Georgia"/>
          <w:b w:val="0"/>
          <w:sz w:val="21"/>
        </w:rPr>
        <w:t xml:space="preserve">This means the </w:t>
      </w:r>
      <w:r>
        <w:rPr>
          <w:rFonts w:ascii="Georgia" w:hAnsi="Georgia" w:eastAsia="Georgia"/>
          <w:b/>
          <w:sz w:val="21"/>
        </w:rPr>
        <w:t>bread</w:t>
      </w:r>
      <w:r>
        <w:rPr>
          <w:rFonts w:ascii="Georgia" w:hAnsi="Georgia" w:eastAsia="Georgia"/>
          <w:b w:val="0"/>
          <w:sz w:val="21"/>
        </w:rPr>
        <w:t xml:space="preserve"> side of the study helps show that Christ did not merely forgive legal debts abstractly. He gives His </w:t>
      </w:r>
      <w:r>
        <w:rPr>
          <w:rFonts w:ascii="Georgia" w:hAnsi="Georgia" w:eastAsia="Georgia"/>
          <w:b/>
          <w:sz w:val="21"/>
        </w:rPr>
        <w:t>body</w:t>
      </w:r>
      <w:r>
        <w:rPr>
          <w:rFonts w:ascii="Georgia" w:hAnsi="Georgia" w:eastAsia="Georgia"/>
          <w:b w:val="0"/>
          <w:sz w:val="21"/>
        </w:rPr>
        <w:t xml:space="preserve">, becomes provision, prepares a </w:t>
      </w:r>
      <w:r>
        <w:rPr>
          <w:rFonts w:ascii="Georgia" w:hAnsi="Georgia" w:eastAsia="Georgia"/>
          <w:b/>
          <w:sz w:val="21"/>
        </w:rPr>
        <w:t>table</w:t>
      </w:r>
      <w:r>
        <w:rPr>
          <w:rFonts w:ascii="Georgia" w:hAnsi="Georgia" w:eastAsia="Georgia"/>
          <w:b w:val="0"/>
          <w:sz w:val="21"/>
        </w:rPr>
        <w:t xml:space="preserve">, brings His people into one </w:t>
      </w:r>
      <w:r>
        <w:rPr>
          <w:rFonts w:ascii="Georgia" w:hAnsi="Georgia" w:eastAsia="Georgia"/>
          <w:b/>
          <w:sz w:val="21"/>
        </w:rPr>
        <w:t>body</w:t>
      </w:r>
      <w:r>
        <w:rPr>
          <w:rFonts w:ascii="Georgia" w:hAnsi="Georgia" w:eastAsia="Georgia"/>
          <w:b w:val="0"/>
          <w:sz w:val="21"/>
        </w:rPr>
        <w:t>, and makes them a priestly people who share provision and offer praise.</w:t>
      </w:r>
    </w:p>
    <w:p>
      <w:pPr>
        <w:pStyle w:val="BreadWine11Heading2"/>
      </w:pPr>
      <w:r>
        <w:t>B13.2 Blood: life, atonement, covenant, cleansing, and witness</w:t>
      </w:r>
    </w:p>
    <w:p>
      <w:pPr>
        <w:pStyle w:val="BreadWine11Normal"/>
      </w:pPr>
      <w:r>
        <w:rPr>
          <w:rFonts w:ascii="Georgia" w:hAnsi="Georgia" w:eastAsia="Georgia"/>
          <w:b/>
          <w:sz w:val="21"/>
        </w:rPr>
        <w:t>Blood</w:t>
      </w:r>
      <w:r>
        <w:rPr>
          <w:rFonts w:ascii="Georgia" w:hAnsi="Georgia" w:eastAsia="Georgia"/>
          <w:b w:val="0"/>
          <w:sz w:val="21"/>
        </w:rPr>
        <w:t xml:space="preserve"> is life given. </w:t>
      </w:r>
      <w:r>
        <w:rPr>
          <w:rFonts w:ascii="Georgia" w:hAnsi="Georgia" w:eastAsia="Georgia"/>
          <w:b/>
          <w:sz w:val="21"/>
        </w:rPr>
        <w:t>Blood</w:t>
      </w:r>
      <w:r>
        <w:rPr>
          <w:rFonts w:ascii="Georgia" w:hAnsi="Georgia" w:eastAsia="Georgia"/>
          <w:b w:val="0"/>
          <w:sz w:val="21"/>
        </w:rPr>
        <w:t xml:space="preserve"> atones. </w:t>
      </w:r>
      <w:r>
        <w:rPr>
          <w:rFonts w:ascii="Georgia" w:hAnsi="Georgia" w:eastAsia="Georgia"/>
          <w:b/>
          <w:sz w:val="21"/>
        </w:rPr>
        <w:t>Blood</w:t>
      </w:r>
      <w:r>
        <w:rPr>
          <w:rFonts w:ascii="Georgia" w:hAnsi="Georgia" w:eastAsia="Georgia"/>
          <w:b w:val="0"/>
          <w:sz w:val="21"/>
        </w:rPr>
        <w:t xml:space="preserve"> cleanses. </w:t>
      </w:r>
      <w:r>
        <w:rPr>
          <w:rFonts w:ascii="Georgia" w:hAnsi="Georgia" w:eastAsia="Georgia"/>
          <w:b/>
          <w:sz w:val="21"/>
        </w:rPr>
        <w:t>Blood</w:t>
      </w:r>
      <w:r>
        <w:rPr>
          <w:rFonts w:ascii="Georgia" w:hAnsi="Georgia" w:eastAsia="Georgia"/>
          <w:b w:val="0"/>
          <w:sz w:val="21"/>
        </w:rPr>
        <w:t xml:space="preserve"> ratifies covenant. </w:t>
      </w:r>
      <w:r>
        <w:rPr>
          <w:rFonts w:ascii="Georgia" w:hAnsi="Georgia" w:eastAsia="Georgia"/>
          <w:b/>
          <w:sz w:val="21"/>
        </w:rPr>
        <w:t>Blood</w:t>
      </w:r>
      <w:r>
        <w:rPr>
          <w:rFonts w:ascii="Georgia" w:hAnsi="Georgia" w:eastAsia="Georgia"/>
          <w:b w:val="0"/>
          <w:sz w:val="21"/>
        </w:rPr>
        <w:t xml:space="preserve"> marks the </w:t>
      </w:r>
      <w:r>
        <w:rPr>
          <w:rFonts w:ascii="Georgia" w:hAnsi="Georgia" w:eastAsia="Georgia"/>
          <w:b/>
          <w:sz w:val="21"/>
        </w:rPr>
        <w:t>witness</w:t>
      </w:r>
      <w:r>
        <w:rPr>
          <w:rFonts w:ascii="Georgia" w:hAnsi="Georgia" w:eastAsia="Georgia"/>
          <w:b w:val="0"/>
          <w:sz w:val="21"/>
        </w:rPr>
        <w:t xml:space="preserve">. The </w:t>
      </w:r>
      <w:r>
        <w:rPr>
          <w:rFonts w:ascii="Georgia" w:hAnsi="Georgia" w:eastAsia="Georgia"/>
          <w:b/>
          <w:sz w:val="21"/>
        </w:rPr>
        <w:t>table</w:t>
      </w:r>
      <w:r>
        <w:rPr>
          <w:rFonts w:ascii="Georgia" w:hAnsi="Georgia" w:eastAsia="Georgia"/>
          <w:b w:val="0"/>
          <w:sz w:val="21"/>
        </w:rPr>
        <w:t xml:space="preserve"> is costly because the </w:t>
      </w:r>
      <w:r>
        <w:rPr>
          <w:rFonts w:ascii="Georgia" w:hAnsi="Georgia" w:eastAsia="Georgia"/>
          <w:b/>
          <w:sz w:val="21"/>
        </w:rPr>
        <w:t>cup</w:t>
      </w:r>
      <w:r>
        <w:rPr>
          <w:rFonts w:ascii="Georgia" w:hAnsi="Georgia" w:eastAsia="Georgia"/>
          <w:b w:val="0"/>
          <w:sz w:val="21"/>
        </w:rPr>
        <w:t xml:space="preserve"> is not generic </w:t>
      </w:r>
      <w:r>
        <w:rPr>
          <w:rFonts w:ascii="Georgia" w:hAnsi="Georgia" w:eastAsia="Georgia"/>
          <w:b/>
          <w:sz w:val="21"/>
        </w:rPr>
        <w:t>wine</w:t>
      </w:r>
      <w:r>
        <w:rPr>
          <w:rFonts w:ascii="Georgia" w:hAnsi="Georgia" w:eastAsia="Georgia"/>
          <w:b w:val="0"/>
          <w:sz w:val="21"/>
        </w:rPr>
        <w:t xml:space="preserve"> after Jesus decodes it. It is His </w:t>
      </w:r>
      <w:r>
        <w:rPr>
          <w:rFonts w:ascii="Georgia" w:hAnsi="Georgia" w:eastAsia="Georgia"/>
          <w:b/>
          <w:sz w:val="21"/>
        </w:rPr>
        <w:t>blood</w:t>
      </w:r>
      <w:r>
        <w:rPr>
          <w:rFonts w:ascii="Georgia" w:hAnsi="Georgia" w:eastAsia="Georgia"/>
          <w:b w:val="0"/>
          <w:sz w:val="21"/>
        </w:rPr>
        <w:t xml:space="preserve"> of the covenant.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“For the life of the flesh is in the blood: and I have given it to you upon the altar to make an atonement for your souls.”</w:t>
            </w:r>
          </w:p>
          <w:p>
            <w:pPr>
              <w:pStyle w:val="BreadWine11Normal"/>
              <w:jc w:val="right"/>
            </w:pPr>
            <w:r>
              <w:rPr>
                <w:rFonts w:ascii="Georgia" w:hAnsi="Georgia" w:eastAsia="Georgia"/>
                <w:i/>
                <w:color w:val="1F4E79"/>
                <w:sz w:val="19"/>
              </w:rPr>
              <w:t>Leviticus 17:11</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“This is my blood of the new testament, which is shed for many for the remission of sins.”</w:t>
            </w:r>
          </w:p>
          <w:p>
            <w:pPr>
              <w:pStyle w:val="BreadWine11Normal"/>
              <w:jc w:val="right"/>
            </w:pPr>
            <w:r>
              <w:rPr>
                <w:rFonts w:ascii="Georgia" w:hAnsi="Georgia" w:eastAsia="Georgia"/>
                <w:i/>
                <w:color w:val="1F4E79"/>
                <w:sz w:val="19"/>
              </w:rPr>
              <w:t>Matthew 26:28</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“Having therefore, brethren, boldness to enter into the holiest by the blood of Jesus.”</w:t>
            </w:r>
          </w:p>
          <w:p>
            <w:pPr>
              <w:pStyle w:val="BreadWine11Normal"/>
              <w:jc w:val="right"/>
            </w:pPr>
            <w:r>
              <w:rPr>
                <w:rFonts w:ascii="Georgia" w:hAnsi="Georgia" w:eastAsia="Georgia"/>
                <w:i/>
                <w:color w:val="1F4E79"/>
                <w:sz w:val="19"/>
              </w:rPr>
              <w:t>Hebrews 10:19</w:t>
            </w:r>
          </w:p>
        </w:tc>
      </w:tr>
    </w:tbl>
    <w:p>
      <w:pPr>
        <w:pStyle w:val="BreadWine11Normal"/>
        <w:spacing w:after="20"/>
      </w:pPr>
    </w:p>
    <w:p>
      <w:pPr>
        <w:pStyle w:val="BreadWine11Normal"/>
      </w:pPr>
      <w:r>
        <w:rPr>
          <w:rFonts w:ascii="Georgia" w:hAnsi="Georgia" w:eastAsia="Georgia"/>
          <w:i/>
          <w:sz w:val="21"/>
        </w:rPr>
        <w:t>In Leviticus 14</w:t>
      </w:r>
      <w:r>
        <w:rPr>
          <w:rFonts w:ascii="Georgia" w:hAnsi="Georgia" w:eastAsia="Georgia"/>
          <w:b w:val="0"/>
          <w:sz w:val="21"/>
        </w:rPr>
        <w:t xml:space="preserve">, the living bird is brought near to the </w:t>
      </w:r>
      <w:r>
        <w:rPr>
          <w:rFonts w:ascii="Georgia" w:hAnsi="Georgia" w:eastAsia="Georgia"/>
          <w:b/>
          <w:sz w:val="21"/>
        </w:rPr>
        <w:t>blood</w:t>
      </w:r>
      <w:r>
        <w:rPr>
          <w:rFonts w:ascii="Georgia" w:hAnsi="Georgia" w:eastAsia="Georgia"/>
          <w:b w:val="0"/>
          <w:sz w:val="21"/>
        </w:rPr>
        <w:t xml:space="preserve"> of the slain bird. The cleansed person is later marked with </w:t>
      </w:r>
      <w:r>
        <w:rPr>
          <w:rFonts w:ascii="Georgia" w:hAnsi="Georgia" w:eastAsia="Georgia"/>
          <w:b/>
          <w:sz w:val="21"/>
        </w:rPr>
        <w:t>blood</w:t>
      </w:r>
      <w:r>
        <w:rPr>
          <w:rFonts w:ascii="Georgia" w:hAnsi="Georgia" w:eastAsia="Georgia"/>
          <w:b w:val="0"/>
          <w:sz w:val="21"/>
        </w:rPr>
        <w:t xml:space="preserve"> on ear, thumb, and toe. </w:t>
      </w:r>
      <w:r>
        <w:rPr>
          <w:rFonts w:ascii="Georgia" w:hAnsi="Georgia" w:eastAsia="Georgia"/>
          <w:i/>
          <w:sz w:val="21"/>
        </w:rPr>
        <w:t>In John 19</w:t>
      </w:r>
      <w:r>
        <w:rPr>
          <w:rFonts w:ascii="Georgia" w:hAnsi="Georgia" w:eastAsia="Georgia"/>
          <w:b w:val="0"/>
          <w:sz w:val="21"/>
        </w:rPr>
        <w:t xml:space="preserve">, </w:t>
      </w:r>
      <w:r>
        <w:rPr>
          <w:rFonts w:ascii="Georgia" w:hAnsi="Georgia" w:eastAsia="Georgia"/>
          <w:b/>
          <w:sz w:val="21"/>
        </w:rPr>
        <w:t>blood and water</w:t>
      </w:r>
      <w:r>
        <w:rPr>
          <w:rFonts w:ascii="Georgia" w:hAnsi="Georgia" w:eastAsia="Georgia"/>
          <w:b w:val="0"/>
          <w:sz w:val="21"/>
        </w:rPr>
        <w:t xml:space="preserve"> come from Christ’s </w:t>
      </w:r>
      <w:r>
        <w:rPr>
          <w:rFonts w:ascii="Georgia" w:hAnsi="Georgia" w:eastAsia="Georgia"/>
          <w:b/>
          <w:sz w:val="21"/>
        </w:rPr>
        <w:t>pierced</w:t>
      </w:r>
      <w:r>
        <w:rPr>
          <w:rFonts w:ascii="Georgia" w:hAnsi="Georgia" w:eastAsia="Georgia"/>
          <w:b w:val="0"/>
          <w:sz w:val="21"/>
        </w:rPr>
        <w:t xml:space="preserve"> side, and John bears </w:t>
      </w:r>
      <w:r>
        <w:rPr>
          <w:rFonts w:ascii="Georgia" w:hAnsi="Georgia" w:eastAsia="Georgia"/>
          <w:b/>
          <w:sz w:val="21"/>
        </w:rPr>
        <w:t>witness</w:t>
      </w:r>
      <w:r>
        <w:rPr>
          <w:rFonts w:ascii="Georgia" w:hAnsi="Georgia" w:eastAsia="Georgia"/>
          <w:b w:val="0"/>
          <w:sz w:val="21"/>
        </w:rPr>
        <w:t xml:space="preserve">. In Revelation, His </w:t>
      </w:r>
      <w:r>
        <w:rPr>
          <w:rFonts w:ascii="Georgia" w:hAnsi="Georgia" w:eastAsia="Georgia"/>
          <w:b/>
          <w:sz w:val="21"/>
        </w:rPr>
        <w:t>blood</w:t>
      </w:r>
      <w:r>
        <w:rPr>
          <w:rFonts w:ascii="Georgia" w:hAnsi="Georgia" w:eastAsia="Georgia"/>
          <w:b w:val="0"/>
          <w:sz w:val="21"/>
        </w:rPr>
        <w:t xml:space="preserve"> makes His people </w:t>
      </w:r>
      <w:r>
        <w:rPr>
          <w:rFonts w:ascii="Georgia" w:hAnsi="Georgia" w:eastAsia="Georgia"/>
          <w:b/>
          <w:sz w:val="21"/>
        </w:rPr>
        <w:t>kings and priests</w:t>
      </w:r>
      <w:r>
        <w:rPr>
          <w:rFonts w:ascii="Georgia" w:hAnsi="Georgia" w:eastAsia="Georgia"/>
          <w:b w:val="0"/>
          <w:sz w:val="21"/>
        </w:rPr>
        <w:t>.</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sz w:val="19"/>
              </w:rPr>
              <w:t>Blood</w:t>
            </w:r>
            <w:r>
              <w:rPr>
                <w:rFonts w:ascii="Georgia" w:hAnsi="Georgia" w:eastAsia="Georgia"/>
                <w:b w:val="0"/>
                <w:sz w:val="19"/>
              </w:rPr>
              <w:t xml:space="preserve"> -&gt; life given -&gt; atonement -&gt; cleansing -&gt; covenant -&gt; consecrated hearing / serving / walking -&gt; testimony -&gt; </w:t>
            </w:r>
            <w:r>
              <w:rPr>
                <w:rFonts w:ascii="Georgia" w:hAnsi="Georgia" w:eastAsia="Georgia"/>
                <w:b/>
                <w:sz w:val="19"/>
              </w:rPr>
              <w:t>kings and priests</w:t>
            </w:r>
            <w:r>
              <w:rPr>
                <w:rFonts w:ascii="Georgia" w:hAnsi="Georgia" w:eastAsia="Georgia"/>
                <w:b w:val="0"/>
                <w:sz w:val="19"/>
              </w:rPr>
              <w:t xml:space="preserve"> by </w:t>
            </w:r>
            <w:r>
              <w:rPr>
                <w:rFonts w:ascii="Georgia" w:hAnsi="Georgia" w:eastAsia="Georgia"/>
                <w:b/>
                <w:sz w:val="19"/>
              </w:rPr>
              <w:t>the Lamb</w:t>
            </w:r>
            <w:r>
              <w:rPr>
                <w:rFonts w:ascii="Georgia" w:hAnsi="Georgia" w:eastAsia="Georgia"/>
                <w:b w:val="0"/>
                <w:sz w:val="19"/>
              </w:rPr>
              <w:t xml:space="preserve">’s </w:t>
            </w:r>
            <w:r>
              <w:rPr>
                <w:rFonts w:ascii="Georgia" w:hAnsi="Georgia" w:eastAsia="Georgia"/>
                <w:b/>
                <w:sz w:val="19"/>
              </w:rPr>
              <w:t>blood</w:t>
            </w:r>
          </w:p>
        </w:tc>
      </w:tr>
    </w:tbl>
    <w:p>
      <w:pPr>
        <w:pStyle w:val="BreadWine11Normal"/>
        <w:spacing w:after="20"/>
      </w:pPr>
    </w:p>
    <w:p>
      <w:pPr>
        <w:pStyle w:val="BreadWine11Heading2"/>
      </w:pPr>
      <w:r>
        <w:t>B13.3 Bread and blood together</w:t>
      </w:r>
    </w:p>
    <w:p>
      <w:pPr>
        <w:pStyle w:val="BreadWine11Normal"/>
      </w:pPr>
      <w:r>
        <w:rPr>
          <w:rFonts w:ascii="Georgia" w:hAnsi="Georgia" w:eastAsia="Georgia"/>
          <w:b w:val="0"/>
          <w:sz w:val="21"/>
        </w:rPr>
        <w:t xml:space="preserve">Together, </w:t>
      </w:r>
      <w:r>
        <w:rPr>
          <w:rFonts w:ascii="Georgia" w:hAnsi="Georgia" w:eastAsia="Georgia"/>
          <w:b/>
          <w:sz w:val="21"/>
        </w:rPr>
        <w:t>bread</w:t>
      </w:r>
      <w:r>
        <w:rPr>
          <w:rFonts w:ascii="Georgia" w:hAnsi="Georgia" w:eastAsia="Georgia"/>
          <w:b w:val="0"/>
          <w:sz w:val="21"/>
        </w:rPr>
        <w:t xml:space="preserve"> and </w:t>
      </w:r>
      <w:r>
        <w:rPr>
          <w:rFonts w:ascii="Georgia" w:hAnsi="Georgia" w:eastAsia="Georgia"/>
          <w:b/>
          <w:sz w:val="21"/>
        </w:rPr>
        <w:t>blood</w:t>
      </w:r>
      <w:r>
        <w:rPr>
          <w:rFonts w:ascii="Georgia" w:hAnsi="Georgia" w:eastAsia="Georgia"/>
          <w:b w:val="0"/>
          <w:sz w:val="21"/>
        </w:rPr>
        <w:t xml:space="preserve"> show </w:t>
      </w:r>
      <w:r>
        <w:rPr>
          <w:rFonts w:ascii="Georgia" w:hAnsi="Georgia" w:eastAsia="Georgia"/>
          <w:b/>
          <w:sz w:val="21"/>
        </w:rPr>
        <w:t>body</w:t>
      </w:r>
      <w:r>
        <w:rPr>
          <w:rFonts w:ascii="Georgia" w:hAnsi="Georgia" w:eastAsia="Georgia"/>
          <w:b w:val="0"/>
          <w:sz w:val="21"/>
        </w:rPr>
        <w:t xml:space="preserve"> and life. </w:t>
      </w:r>
      <w:r>
        <w:rPr>
          <w:rFonts w:ascii="Georgia" w:hAnsi="Georgia" w:eastAsia="Georgia"/>
          <w:b/>
          <w:sz w:val="21"/>
        </w:rPr>
        <w:t>Bread</w:t>
      </w:r>
      <w:r>
        <w:rPr>
          <w:rFonts w:ascii="Georgia" w:hAnsi="Georgia" w:eastAsia="Georgia"/>
          <w:b w:val="0"/>
          <w:sz w:val="21"/>
        </w:rPr>
        <w:t xml:space="preserve"> speaks of the </w:t>
      </w:r>
      <w:r>
        <w:rPr>
          <w:rFonts w:ascii="Georgia" w:hAnsi="Georgia" w:eastAsia="Georgia"/>
          <w:b/>
          <w:sz w:val="21"/>
        </w:rPr>
        <w:t>body</w:t>
      </w:r>
      <w:r>
        <w:rPr>
          <w:rFonts w:ascii="Georgia" w:hAnsi="Georgia" w:eastAsia="Georgia"/>
          <w:b w:val="0"/>
          <w:sz w:val="21"/>
        </w:rPr>
        <w:t xml:space="preserve"> given and provision brought near. </w:t>
      </w:r>
      <w:r>
        <w:rPr>
          <w:rFonts w:ascii="Georgia" w:hAnsi="Georgia" w:eastAsia="Georgia"/>
          <w:b/>
          <w:sz w:val="21"/>
        </w:rPr>
        <w:t>Blood</w:t>
      </w:r>
      <w:r>
        <w:rPr>
          <w:rFonts w:ascii="Georgia" w:hAnsi="Georgia" w:eastAsia="Georgia"/>
          <w:b w:val="0"/>
          <w:sz w:val="21"/>
        </w:rPr>
        <w:t xml:space="preserve"> speaks of life </w:t>
      </w:r>
      <w:r>
        <w:rPr>
          <w:rFonts w:ascii="Georgia" w:hAnsi="Georgia" w:eastAsia="Georgia"/>
          <w:b/>
          <w:sz w:val="21"/>
        </w:rPr>
        <w:t>poured out</w:t>
      </w:r>
      <w:r>
        <w:rPr>
          <w:rFonts w:ascii="Georgia" w:hAnsi="Georgia" w:eastAsia="Georgia"/>
          <w:b w:val="0"/>
          <w:sz w:val="21"/>
        </w:rPr>
        <w:t xml:space="preserve">, covenant, cleansing, and legal access. The Upper Room brings these together, and the apostles continue to read the </w:t>
      </w:r>
      <w:r>
        <w:rPr>
          <w:rFonts w:ascii="Georgia" w:hAnsi="Georgia" w:eastAsia="Georgia"/>
          <w:b/>
          <w:sz w:val="21"/>
        </w:rPr>
        <w:t>table</w:t>
      </w:r>
      <w:r>
        <w:rPr>
          <w:rFonts w:ascii="Georgia" w:hAnsi="Georgia" w:eastAsia="Georgia"/>
          <w:b w:val="0"/>
          <w:sz w:val="21"/>
        </w:rPr>
        <w:t xml:space="preserve"> through </w:t>
      </w:r>
      <w:r>
        <w:rPr>
          <w:rFonts w:ascii="Georgia" w:hAnsi="Georgia" w:eastAsia="Georgia"/>
          <w:b/>
          <w:sz w:val="21"/>
        </w:rPr>
        <w:t>body</w:t>
      </w:r>
      <w:r>
        <w:rPr>
          <w:rFonts w:ascii="Georgia" w:hAnsi="Georgia" w:eastAsia="Georgia"/>
          <w:b w:val="0"/>
          <w:sz w:val="21"/>
        </w:rPr>
        <w:t xml:space="preserve">, </w:t>
      </w:r>
      <w:r>
        <w:rPr>
          <w:rFonts w:ascii="Georgia" w:hAnsi="Georgia" w:eastAsia="Georgia"/>
          <w:b/>
          <w:sz w:val="21"/>
        </w:rPr>
        <w:t>blood</w:t>
      </w:r>
      <w:r>
        <w:rPr>
          <w:rFonts w:ascii="Georgia" w:hAnsi="Georgia" w:eastAsia="Georgia"/>
          <w:b w:val="0"/>
          <w:sz w:val="21"/>
        </w:rPr>
        <w:t xml:space="preserve">, </w:t>
      </w:r>
      <w:r>
        <w:rPr>
          <w:rFonts w:ascii="Georgia" w:hAnsi="Georgia" w:eastAsia="Georgia"/>
          <w:b/>
          <w:sz w:val="21"/>
        </w:rPr>
        <w:t>participation</w:t>
      </w:r>
      <w:r>
        <w:rPr>
          <w:rFonts w:ascii="Georgia" w:hAnsi="Georgia" w:eastAsia="Georgia"/>
          <w:b w:val="0"/>
          <w:sz w:val="21"/>
        </w:rPr>
        <w:t xml:space="preserve">, proclamation, and priestly </w:t>
      </w:r>
      <w:r>
        <w:rPr>
          <w:rFonts w:ascii="Georgia" w:hAnsi="Georgia" w:eastAsia="Georgia"/>
          <w:b/>
          <w:sz w:val="21"/>
        </w:rPr>
        <w:t>witness</w:t>
      </w:r>
      <w:r>
        <w:rPr>
          <w:rFonts w:ascii="Georgia" w:hAnsi="Georgia" w:eastAsia="Georgia"/>
          <w:b w:val="0"/>
          <w:sz w:val="21"/>
        </w:rPr>
        <w:t>.</w:t>
      </w:r>
    </w:p>
    <w:tbl>
      <w:tblPr>
        <w:tblStyle w:val="BreadWine11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1Normal"/>
              <w:spacing w:after="0"/>
            </w:pPr>
            <w:r>
              <w:rPr>
                <w:rFonts w:ascii="Georgia" w:hAnsi="Georgia" w:eastAsia="Georgia"/>
                <w:b/>
                <w:color w:val="1F4E79"/>
                <w:sz w:val="19"/>
              </w:rPr>
              <w:t>Sign</w:t>
            </w:r>
          </w:p>
        </w:tc>
        <w:tc>
          <w:tcPr>
            <w:tcW w:type="dxa" w:w="3389"/>
            <w:shd w:fill="D9EAF7"/>
          </w:tcPr>
          <w:p>
            <w:pPr>
              <w:pStyle w:val="BreadWine11Normal"/>
              <w:spacing w:after="0"/>
            </w:pPr>
            <w:r>
              <w:rPr>
                <w:rFonts w:ascii="Georgia" w:hAnsi="Georgia" w:eastAsia="Georgia"/>
                <w:b/>
                <w:color w:val="1F4E79"/>
                <w:sz w:val="19"/>
              </w:rPr>
              <w:t>What It Carries</w:t>
            </w:r>
          </w:p>
        </w:tc>
        <w:tc>
          <w:tcPr>
            <w:tcW w:type="dxa" w:w="3389"/>
            <w:shd w:fill="D9EAF7"/>
          </w:tcPr>
          <w:p>
            <w:pPr>
              <w:pStyle w:val="BreadWine11Normal"/>
              <w:spacing w:after="0"/>
            </w:pPr>
            <w:r>
              <w:rPr>
                <w:rFonts w:ascii="Georgia" w:hAnsi="Georgia" w:eastAsia="Georgia"/>
                <w:b/>
                <w:color w:val="1F4E79"/>
                <w:sz w:val="19"/>
              </w:rPr>
              <w:t>Why It Matters</w:t>
            </w:r>
          </w:p>
        </w:tc>
      </w:tr>
      <w:tr>
        <w:tc>
          <w:tcPr>
            <w:tcW w:type="dxa" w:w="3389"/>
          </w:tcPr>
          <w:p>
            <w:pPr>
              <w:pStyle w:val="BreadWine11Normal"/>
              <w:spacing w:after="0"/>
            </w:pPr>
            <w:r>
              <w:rPr>
                <w:rFonts w:ascii="Georgia" w:hAnsi="Georgia" w:eastAsia="Georgia"/>
                <w:b/>
                <w:sz w:val="17"/>
              </w:rPr>
              <w:t>Bread</w:t>
            </w:r>
          </w:p>
        </w:tc>
        <w:tc>
          <w:tcPr>
            <w:tcW w:type="dxa" w:w="3389"/>
          </w:tcPr>
          <w:p>
            <w:pPr>
              <w:pStyle w:val="BreadWine11Normal"/>
              <w:spacing w:after="0"/>
            </w:pPr>
            <w:r>
              <w:rPr>
                <w:rFonts w:ascii="Georgia" w:hAnsi="Georgia" w:eastAsia="Georgia"/>
                <w:b/>
                <w:sz w:val="17"/>
              </w:rPr>
              <w:t>Body</w:t>
            </w:r>
            <w:r>
              <w:rPr>
                <w:rFonts w:ascii="Georgia" w:hAnsi="Georgia" w:eastAsia="Georgia"/>
                <w:b w:val="0"/>
                <w:sz w:val="17"/>
              </w:rPr>
              <w:t xml:space="preserve">, provision, </w:t>
            </w:r>
            <w:r>
              <w:rPr>
                <w:rFonts w:ascii="Georgia" w:hAnsi="Georgia" w:eastAsia="Georgia"/>
                <w:b/>
                <w:sz w:val="17"/>
              </w:rPr>
              <w:t>table</w:t>
            </w:r>
            <w:r>
              <w:rPr>
                <w:rFonts w:ascii="Georgia" w:hAnsi="Georgia" w:eastAsia="Georgia"/>
                <w:b w:val="0"/>
                <w:sz w:val="17"/>
              </w:rPr>
              <w:t xml:space="preserve">, </w:t>
            </w:r>
            <w:r>
              <w:rPr>
                <w:rFonts w:ascii="Georgia" w:hAnsi="Georgia" w:eastAsia="Georgia"/>
                <w:b/>
                <w:sz w:val="17"/>
              </w:rPr>
              <w:t>priestly food</w:t>
            </w:r>
            <w:r>
              <w:rPr>
                <w:rFonts w:ascii="Georgia" w:hAnsi="Georgia" w:eastAsia="Georgia"/>
                <w:b w:val="0"/>
                <w:sz w:val="17"/>
              </w:rPr>
              <w:t xml:space="preserve">, one </w:t>
            </w:r>
            <w:r>
              <w:rPr>
                <w:rFonts w:ascii="Georgia" w:hAnsi="Georgia" w:eastAsia="Georgia"/>
                <w:b/>
                <w:sz w:val="17"/>
              </w:rPr>
              <w:t>bread</w:t>
            </w:r>
            <w:r>
              <w:rPr>
                <w:rFonts w:ascii="Georgia" w:hAnsi="Georgia" w:eastAsia="Georgia"/>
                <w:b w:val="0"/>
                <w:sz w:val="17"/>
              </w:rPr>
              <w:t xml:space="preserve"> / one </w:t>
            </w:r>
            <w:r>
              <w:rPr>
                <w:rFonts w:ascii="Georgia" w:hAnsi="Georgia" w:eastAsia="Georgia"/>
                <w:b/>
                <w:sz w:val="17"/>
              </w:rPr>
              <w:t>body</w:t>
            </w:r>
            <w:r>
              <w:rPr>
                <w:rFonts w:ascii="Georgia" w:hAnsi="Georgia" w:eastAsia="Georgia"/>
                <w:b w:val="0"/>
                <w:sz w:val="17"/>
              </w:rPr>
              <w:t>.</w:t>
            </w:r>
          </w:p>
        </w:tc>
        <w:tc>
          <w:tcPr>
            <w:tcW w:type="dxa" w:w="3389"/>
          </w:tcPr>
          <w:p>
            <w:pPr>
              <w:pStyle w:val="BreadWine11Normal"/>
              <w:spacing w:after="0"/>
            </w:pPr>
            <w:r>
              <w:rPr>
                <w:rFonts w:ascii="Georgia" w:hAnsi="Georgia" w:eastAsia="Georgia"/>
                <w:b w:val="0"/>
                <w:sz w:val="17"/>
              </w:rPr>
              <w:t>Christ gives Himself as provision and brings His people into shared life.</w:t>
            </w:r>
          </w:p>
        </w:tc>
      </w:tr>
      <w:tr>
        <w:tc>
          <w:tcPr>
            <w:tcW w:type="dxa" w:w="3389"/>
          </w:tcPr>
          <w:p>
            <w:pPr>
              <w:pStyle w:val="BreadWine11Normal"/>
              <w:spacing w:after="0"/>
            </w:pPr>
            <w:r>
              <w:rPr>
                <w:rFonts w:ascii="Georgia" w:hAnsi="Georgia" w:eastAsia="Georgia"/>
                <w:b/>
                <w:sz w:val="17"/>
              </w:rPr>
              <w:t>Blood</w:t>
            </w:r>
          </w:p>
        </w:tc>
        <w:tc>
          <w:tcPr>
            <w:tcW w:type="dxa" w:w="3389"/>
          </w:tcPr>
          <w:p>
            <w:pPr>
              <w:pStyle w:val="BreadWine11Normal"/>
              <w:spacing w:after="0"/>
            </w:pPr>
            <w:r>
              <w:rPr>
                <w:rFonts w:ascii="Georgia" w:hAnsi="Georgia" w:eastAsia="Georgia"/>
                <w:b w:val="0"/>
                <w:sz w:val="17"/>
              </w:rPr>
              <w:t>Life, atonement, covenant, cleansing, legal access, testimony.</w:t>
            </w:r>
          </w:p>
        </w:tc>
        <w:tc>
          <w:tcPr>
            <w:tcW w:type="dxa" w:w="3389"/>
          </w:tcPr>
          <w:p>
            <w:pPr>
              <w:pStyle w:val="BreadWine11Normal"/>
              <w:spacing w:after="0"/>
            </w:pPr>
            <w:r>
              <w:rPr>
                <w:rFonts w:ascii="Georgia" w:hAnsi="Georgia" w:eastAsia="Georgia"/>
                <w:b w:val="0"/>
                <w:sz w:val="17"/>
              </w:rPr>
              <w:t xml:space="preserve">The fellowship </w:t>
            </w:r>
            <w:r>
              <w:rPr>
                <w:rFonts w:ascii="Georgia" w:hAnsi="Georgia" w:eastAsia="Georgia"/>
                <w:b/>
                <w:sz w:val="17"/>
              </w:rPr>
              <w:t>table</w:t>
            </w:r>
            <w:r>
              <w:rPr>
                <w:rFonts w:ascii="Georgia" w:hAnsi="Georgia" w:eastAsia="Georgia"/>
                <w:b w:val="0"/>
                <w:sz w:val="17"/>
              </w:rPr>
              <w:t xml:space="preserve"> is opened by the costly life of the slain and risen One.</w:t>
            </w:r>
          </w:p>
        </w:tc>
      </w:tr>
      <w:tr>
        <w:tc>
          <w:tcPr>
            <w:tcW w:type="dxa" w:w="3389"/>
          </w:tcPr>
          <w:p>
            <w:pPr>
              <w:pStyle w:val="BreadWine11Normal"/>
              <w:spacing w:after="0"/>
            </w:pPr>
            <w:r>
              <w:rPr>
                <w:rFonts w:ascii="Georgia" w:hAnsi="Georgia" w:eastAsia="Georgia"/>
                <w:b/>
                <w:sz w:val="17"/>
              </w:rPr>
              <w:t>Bread</w:t>
            </w:r>
            <w:r>
              <w:rPr>
                <w:rFonts w:ascii="Georgia" w:hAnsi="Georgia" w:eastAsia="Georgia"/>
                <w:b w:val="0"/>
                <w:sz w:val="17"/>
              </w:rPr>
              <w:t xml:space="preserve"> and </w:t>
            </w:r>
            <w:r>
              <w:rPr>
                <w:rFonts w:ascii="Georgia" w:hAnsi="Georgia" w:eastAsia="Georgia"/>
                <w:b/>
                <w:sz w:val="17"/>
              </w:rPr>
              <w:t>blood</w:t>
            </w:r>
            <w:r>
              <w:rPr>
                <w:rFonts w:ascii="Georgia" w:hAnsi="Georgia" w:eastAsia="Georgia"/>
                <w:b w:val="0"/>
                <w:sz w:val="17"/>
              </w:rPr>
              <w:t xml:space="preserve"> together</w:t>
            </w:r>
          </w:p>
        </w:tc>
        <w:tc>
          <w:tcPr>
            <w:tcW w:type="dxa" w:w="3389"/>
          </w:tcPr>
          <w:p>
            <w:pPr>
              <w:pStyle w:val="BreadWine11Normal"/>
              <w:spacing w:after="0"/>
            </w:pPr>
            <w:r>
              <w:rPr>
                <w:rFonts w:ascii="Georgia" w:hAnsi="Georgia" w:eastAsia="Georgia"/>
                <w:b/>
                <w:sz w:val="17"/>
              </w:rPr>
              <w:t>Body</w:t>
            </w:r>
            <w:r>
              <w:rPr>
                <w:rFonts w:ascii="Georgia" w:hAnsi="Georgia" w:eastAsia="Georgia"/>
                <w:b w:val="0"/>
                <w:sz w:val="17"/>
              </w:rPr>
              <w:t xml:space="preserve"> and life, provision and covenant, </w:t>
            </w:r>
            <w:r>
              <w:rPr>
                <w:rFonts w:ascii="Georgia" w:hAnsi="Georgia" w:eastAsia="Georgia"/>
                <w:b/>
                <w:sz w:val="17"/>
              </w:rPr>
              <w:t>table</w:t>
            </w:r>
            <w:r>
              <w:rPr>
                <w:rFonts w:ascii="Georgia" w:hAnsi="Georgia" w:eastAsia="Georgia"/>
                <w:b w:val="0"/>
                <w:sz w:val="17"/>
              </w:rPr>
              <w:t xml:space="preserve"> and sacrifice.</w:t>
            </w:r>
          </w:p>
        </w:tc>
        <w:tc>
          <w:tcPr>
            <w:tcW w:type="dxa" w:w="3389"/>
          </w:tcPr>
          <w:p>
            <w:pPr>
              <w:pStyle w:val="BreadWine11Normal"/>
              <w:spacing w:after="0"/>
            </w:pPr>
            <w:r>
              <w:rPr>
                <w:rFonts w:ascii="Georgia" w:hAnsi="Georgia" w:eastAsia="Georgia"/>
                <w:b w:val="0"/>
                <w:sz w:val="17"/>
              </w:rPr>
              <w:t xml:space="preserve">The </w:t>
            </w:r>
            <w:r>
              <w:rPr>
                <w:rFonts w:ascii="Georgia" w:hAnsi="Georgia" w:eastAsia="Georgia"/>
                <w:b/>
                <w:sz w:val="17"/>
              </w:rPr>
              <w:t>Priest-King</w:t>
            </w:r>
            <w:r>
              <w:rPr>
                <w:rFonts w:ascii="Georgia" w:hAnsi="Georgia" w:eastAsia="Georgia"/>
                <w:b w:val="0"/>
                <w:sz w:val="17"/>
              </w:rPr>
              <w:t xml:space="preserve"> restores breached union by His own </w:t>
            </w:r>
            <w:r>
              <w:rPr>
                <w:rFonts w:ascii="Georgia" w:hAnsi="Georgia" w:eastAsia="Georgia"/>
                <w:b/>
                <w:sz w:val="17"/>
              </w:rPr>
              <w:t>body</w:t>
            </w:r>
            <w:r>
              <w:rPr>
                <w:rFonts w:ascii="Georgia" w:hAnsi="Georgia" w:eastAsia="Georgia"/>
                <w:b w:val="0"/>
                <w:sz w:val="17"/>
              </w:rPr>
              <w:t xml:space="preserve"> and </w:t>
            </w:r>
            <w:r>
              <w:rPr>
                <w:rFonts w:ascii="Georgia" w:hAnsi="Georgia" w:eastAsia="Georgia"/>
                <w:b/>
                <w:sz w:val="17"/>
              </w:rPr>
              <w:t>blood</w:t>
            </w:r>
            <w:r>
              <w:rPr>
                <w:rFonts w:ascii="Georgia" w:hAnsi="Georgia" w:eastAsia="Georgia"/>
                <w:b w:val="0"/>
                <w:sz w:val="17"/>
              </w:rPr>
              <w:t>.</w:t>
            </w:r>
          </w:p>
        </w:tc>
      </w:tr>
    </w:tbl>
    <w:p>
      <w:pPr>
        <w:pStyle w:val="BreadWine11Normal"/>
        <w:spacing w:after="40"/>
      </w:pPr>
    </w:p>
    <w:tbl>
      <w:tblPr>
        <w:tblW w:type="auto" w:w="0"/>
        <w:jc w:val="center"/>
        <w:tblLayout w:type="autofit"/>
        <w:tblLook w:firstColumn="1" w:firstRow="1" w:lastColumn="0" w:lastRow="0" w:noHBand="0" w:noVBand="1" w:val="04A0"/>
      </w:tblPr>
      <w:tblGrid>
        <w:gridCol w:w="10166"/>
      </w:tblGrid>
      <w:tr>
        <w:tc>
          <w:tcPr>
            <w:tcW w:type="dxa" w:w="10166"/>
            <w:shd w:fill="FFF2CC"/>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Careful Claim</w:t>
            </w:r>
          </w:p>
          <w:p>
            <w:pPr>
              <w:pStyle w:val="BreadWine11Normal"/>
              <w:spacing w:after="40"/>
            </w:pPr>
            <w:r>
              <w:rPr>
                <w:rFonts w:ascii="Georgia" w:hAnsi="Georgia" w:eastAsia="Georgia"/>
                <w:b/>
                <w:sz w:val="19"/>
              </w:rPr>
              <w:t>Melchizedek</w:t>
            </w:r>
            <w:r>
              <w:rPr>
                <w:rFonts w:ascii="Georgia" w:hAnsi="Georgia" w:eastAsia="Georgia"/>
                <w:b w:val="0"/>
                <w:sz w:val="19"/>
              </w:rPr>
              <w:t xml:space="preserve">’s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wine</w:t>
            </w:r>
            <w:r>
              <w:rPr>
                <w:rFonts w:ascii="Georgia" w:hAnsi="Georgia" w:eastAsia="Georgia"/>
                <w:b w:val="0"/>
                <w:sz w:val="19"/>
              </w:rPr>
              <w:t xml:space="preserve"> are not merely decorative typology. Once Jesus decodes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cup</w:t>
            </w:r>
            <w:r>
              <w:rPr>
                <w:rFonts w:ascii="Georgia" w:hAnsi="Georgia" w:eastAsia="Georgia"/>
                <w:b w:val="0"/>
                <w:sz w:val="19"/>
              </w:rPr>
              <w:t xml:space="preserve"> as His </w:t>
            </w:r>
            <w:r>
              <w:rPr>
                <w:rFonts w:ascii="Georgia" w:hAnsi="Georgia" w:eastAsia="Georgia"/>
                <w:b/>
                <w:sz w:val="19"/>
              </w:rPr>
              <w:t>body</w:t>
            </w:r>
            <w:r>
              <w:rPr>
                <w:rFonts w:ascii="Georgia" w:hAnsi="Georgia" w:eastAsia="Georgia"/>
                <w:b w:val="0"/>
                <w:sz w:val="19"/>
              </w:rPr>
              <w:t xml:space="preserve"> and </w:t>
            </w:r>
            <w:r>
              <w:rPr>
                <w:rFonts w:ascii="Georgia" w:hAnsi="Georgia" w:eastAsia="Georgia"/>
                <w:b/>
                <w:sz w:val="19"/>
              </w:rPr>
              <w:t>blood</w:t>
            </w:r>
            <w:r>
              <w:rPr>
                <w:rFonts w:ascii="Georgia" w:hAnsi="Georgia" w:eastAsia="Georgia"/>
                <w:b w:val="0"/>
                <w:sz w:val="19"/>
              </w:rPr>
              <w:t xml:space="preserve">, the earlier </w:t>
            </w:r>
            <w:r>
              <w:rPr>
                <w:rFonts w:ascii="Georgia" w:hAnsi="Georgia" w:eastAsia="Georgia"/>
                <w:b/>
                <w:sz w:val="19"/>
              </w:rPr>
              <w:t>priest-king</w:t>
            </w:r>
            <w:r>
              <w:rPr>
                <w:rFonts w:ascii="Georgia" w:hAnsi="Georgia" w:eastAsia="Georgia"/>
                <w:b w:val="0"/>
                <w:sz w:val="19"/>
              </w:rPr>
              <w:t xml:space="preserve"> </w:t>
            </w:r>
            <w:r>
              <w:rPr>
                <w:rFonts w:ascii="Georgia" w:hAnsi="Georgia" w:eastAsia="Georgia"/>
                <w:b/>
                <w:sz w:val="19"/>
              </w:rPr>
              <w:t>table</w:t>
            </w:r>
            <w:r>
              <w:rPr>
                <w:rFonts w:ascii="Georgia" w:hAnsi="Georgia" w:eastAsia="Georgia"/>
                <w:b w:val="0"/>
                <w:sz w:val="19"/>
              </w:rPr>
              <w:t xml:space="preserve"> can be read backward as a meaningful </w:t>
            </w:r>
            <w:r>
              <w:rPr>
                <w:rFonts w:ascii="Georgia" w:hAnsi="Georgia" w:eastAsia="Georgia"/>
                <w:b/>
                <w:sz w:val="19"/>
              </w:rPr>
              <w:t>witness</w:t>
            </w:r>
            <w:r>
              <w:rPr>
                <w:rFonts w:ascii="Georgia" w:hAnsi="Georgia" w:eastAsia="Georgia"/>
                <w:b w:val="0"/>
                <w:sz w:val="19"/>
              </w:rPr>
              <w:t>, while still letting the Upper Room control the interpretation.</w:t>
            </w:r>
          </w:p>
        </w:tc>
      </w:tr>
    </w:tbl>
    <w:p>
      <w:pPr>
        <w:pStyle w:val="BreadWine11Normal"/>
        <w:spacing w:after="20"/>
      </w:pPr>
    </w:p>
    <w:p>
      <w:pPr>
        <w:pStyle w:val="BreadWine11Normal"/>
      </w:pPr>
      <w:r>
        <w:br w:type="page"/>
      </w:r>
    </w:p>
    <w:p>
      <w:pPr>
        <w:pStyle w:val="BreadWine11Heading1"/>
      </w:pPr>
      <w:r>
        <w:t>B14. The Nations, the Name, and the Restored Witness People</w:t>
      </w:r>
    </w:p>
    <w:p>
      <w:pPr>
        <w:pStyle w:val="BreadWine11Normal"/>
      </w:pPr>
      <w:r>
        <w:rPr>
          <w:rFonts w:ascii="Georgia" w:hAnsi="Georgia" w:eastAsia="Georgia"/>
          <w:b w:val="0"/>
          <w:sz w:val="21"/>
        </w:rPr>
        <w:t xml:space="preserve">The priestly </w:t>
      </w:r>
      <w:r>
        <w:rPr>
          <w:rFonts w:ascii="Georgia" w:hAnsi="Georgia" w:eastAsia="Georgia"/>
          <w:b/>
          <w:sz w:val="21"/>
        </w:rPr>
        <w:t>witness</w:t>
      </w:r>
      <w:r>
        <w:rPr>
          <w:rFonts w:ascii="Georgia" w:hAnsi="Georgia" w:eastAsia="Georgia"/>
          <w:b w:val="0"/>
          <w:sz w:val="21"/>
        </w:rPr>
        <w:t xml:space="preserve"> argument is not merely about ritual, </w:t>
      </w:r>
      <w:r>
        <w:rPr>
          <w:rFonts w:ascii="Georgia" w:hAnsi="Georgia" w:eastAsia="Georgia"/>
          <w:b/>
          <w:sz w:val="21"/>
        </w:rPr>
        <w:t>communion</w:t>
      </w:r>
      <w:r>
        <w:rPr>
          <w:rFonts w:ascii="Georgia" w:hAnsi="Georgia" w:eastAsia="Georgia"/>
          <w:b w:val="0"/>
          <w:sz w:val="21"/>
        </w:rPr>
        <w:t xml:space="preserve">, or symbolic mechanics. It is about the </w:t>
      </w:r>
      <w:r>
        <w:rPr>
          <w:rFonts w:ascii="Georgia" w:hAnsi="Georgia" w:eastAsia="Georgia"/>
          <w:b/>
          <w:sz w:val="21"/>
        </w:rPr>
        <w:t>name</w:t>
      </w:r>
      <w:r>
        <w:rPr>
          <w:rFonts w:ascii="Georgia" w:hAnsi="Georgia" w:eastAsia="Georgia"/>
          <w:b w:val="0"/>
          <w:sz w:val="21"/>
        </w:rPr>
        <w:t xml:space="preserve"> and character of God being made known among the </w:t>
      </w:r>
      <w:r>
        <w:rPr>
          <w:rFonts w:ascii="Georgia" w:hAnsi="Georgia" w:eastAsia="Georgia"/>
          <w:b/>
          <w:sz w:val="21"/>
        </w:rPr>
        <w:t>nations</w:t>
      </w:r>
      <w:r>
        <w:rPr>
          <w:rFonts w:ascii="Georgia" w:hAnsi="Georgia" w:eastAsia="Georgia"/>
          <w:b w:val="0"/>
          <w:sz w:val="21"/>
        </w:rPr>
        <w:t xml:space="preserve">. From Eden onward, the accuser attacks God’s goodness. The restored </w:t>
      </w:r>
      <w:r>
        <w:rPr>
          <w:rFonts w:ascii="Georgia" w:hAnsi="Georgia" w:eastAsia="Georgia"/>
          <w:b/>
          <w:sz w:val="21"/>
        </w:rPr>
        <w:t>witness</w:t>
      </w:r>
      <w:r>
        <w:rPr>
          <w:rFonts w:ascii="Georgia" w:hAnsi="Georgia" w:eastAsia="Georgia"/>
          <w:b w:val="0"/>
          <w:sz w:val="21"/>
        </w:rPr>
        <w:t xml:space="preserve"> people answer that accusation by trusting the Word, receiving the covenant provision, and showing that God is faithful, merciful, true, and good.</w:t>
      </w:r>
    </w:p>
    <w:tbl>
      <w:tblPr>
        <w:tblW w:type="auto" w:w="0"/>
        <w:jc w:val="center"/>
        <w:tblLayout w:type="autofit"/>
        <w:tblLook w:firstColumn="1" w:firstRow="1" w:lastColumn="0" w:lastRow="0" w:noHBand="0" w:noVBand="1" w:val="04A0"/>
      </w:tblPr>
      <w:tblGrid>
        <w:gridCol w:w="10166"/>
      </w:tblGrid>
      <w:tr>
        <w:tc>
          <w:tcPr>
            <w:tcW w:type="dxa" w:w="10166"/>
            <w:shd w:fill="E2F0D9"/>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467846"/>
                <w:sz w:val="21"/>
              </w:rPr>
              <w:t>Motive of the Study</w:t>
            </w:r>
          </w:p>
          <w:p>
            <w:pPr>
              <w:pStyle w:val="BreadWine11Normal"/>
              <w:spacing w:after="40"/>
            </w:pPr>
            <w:r>
              <w:rPr>
                <w:rFonts w:ascii="Georgia" w:hAnsi="Georgia" w:eastAsia="Georgia"/>
                <w:b w:val="0"/>
                <w:sz w:val="19"/>
              </w:rPr>
              <w:t xml:space="preserve">This study is not trying to win a denominational argument. It is trying to let Scripture show the motive of God: love, faithfulness, covenant purpose, restored fellowship, and glory to His </w:t>
            </w:r>
            <w:r>
              <w:rPr>
                <w:rFonts w:ascii="Georgia" w:hAnsi="Georgia" w:eastAsia="Georgia"/>
                <w:b/>
                <w:sz w:val="19"/>
              </w:rPr>
              <w:t>name</w:t>
            </w:r>
            <w:r>
              <w:rPr>
                <w:rFonts w:ascii="Georgia" w:hAnsi="Georgia" w:eastAsia="Georgia"/>
                <w:b w:val="0"/>
                <w:sz w:val="19"/>
              </w:rPr>
              <w:t xml:space="preserve">. </w:t>
            </w:r>
            <w:r>
              <w:rPr>
                <w:rFonts w:ascii="Georgia" w:hAnsi="Georgia" w:eastAsia="Georgia"/>
                <w:b/>
                <w:sz w:val="19"/>
              </w:rPr>
              <w:t>The Father</w:t>
            </w:r>
            <w:r>
              <w:rPr>
                <w:rFonts w:ascii="Georgia" w:hAnsi="Georgia" w:eastAsia="Georgia"/>
                <w:b w:val="0"/>
                <w:sz w:val="19"/>
              </w:rPr>
              <w:t xml:space="preserve"> purposes. </w:t>
            </w:r>
            <w:r>
              <w:rPr>
                <w:rFonts w:ascii="Georgia" w:hAnsi="Georgia" w:eastAsia="Georgia"/>
                <w:b/>
                <w:sz w:val="19"/>
              </w:rPr>
              <w:t>The Eternal Son</w:t>
            </w:r>
            <w:r>
              <w:rPr>
                <w:rFonts w:ascii="Georgia" w:hAnsi="Georgia" w:eastAsia="Georgia"/>
                <w:b w:val="0"/>
                <w:sz w:val="19"/>
              </w:rPr>
              <w:t xml:space="preserve"> finishes the work. The </w:t>
            </w:r>
            <w:r>
              <w:rPr>
                <w:rFonts w:ascii="Georgia" w:hAnsi="Georgia" w:eastAsia="Georgia"/>
                <w:b/>
                <w:sz w:val="19"/>
              </w:rPr>
              <w:t>Spirit</w:t>
            </w:r>
            <w:r>
              <w:rPr>
                <w:rFonts w:ascii="Georgia" w:hAnsi="Georgia" w:eastAsia="Georgia"/>
                <w:b w:val="0"/>
                <w:sz w:val="19"/>
              </w:rPr>
              <w:t xml:space="preserve"> gives life and </w:t>
            </w:r>
            <w:r>
              <w:rPr>
                <w:rFonts w:ascii="Georgia" w:hAnsi="Georgia" w:eastAsia="Georgia"/>
                <w:b/>
                <w:sz w:val="19"/>
              </w:rPr>
              <w:t>witness</w:t>
            </w:r>
            <w:r>
              <w:rPr>
                <w:rFonts w:ascii="Georgia" w:hAnsi="Georgia" w:eastAsia="Georgia"/>
                <w:b w:val="0"/>
                <w:sz w:val="19"/>
              </w:rPr>
              <w:t>.</w:t>
            </w:r>
          </w:p>
        </w:tc>
      </w:tr>
    </w:tbl>
    <w:p>
      <w:pPr>
        <w:pStyle w:val="BreadWine11Normal"/>
        <w:spacing w:after="20"/>
      </w:pPr>
    </w:p>
    <w:p>
      <w:pPr>
        <w:pStyle w:val="BreadWine11Heading2"/>
      </w:pPr>
      <w:r>
        <w:t>B14.1 Abraham, household, walk, and nations</w:t>
      </w:r>
    </w:p>
    <w:p>
      <w:pPr>
        <w:pStyle w:val="BreadWine11Normal"/>
      </w:pPr>
      <w:r>
        <w:rPr>
          <w:rFonts w:ascii="Georgia" w:hAnsi="Georgia" w:eastAsia="Georgia"/>
          <w:b w:val="0"/>
          <w:sz w:val="21"/>
        </w:rPr>
        <w:t xml:space="preserve">With Abraham, God calls a man and a household to walk before Him. The blessing is never meant to remain private. Abraham’s seed is connected to blessing for the </w:t>
      </w:r>
      <w:r>
        <w:rPr>
          <w:rFonts w:ascii="Georgia" w:hAnsi="Georgia" w:eastAsia="Georgia"/>
          <w:b/>
          <w:sz w:val="21"/>
        </w:rPr>
        <w:t>nations</w:t>
      </w:r>
      <w:r>
        <w:rPr>
          <w:rFonts w:ascii="Georgia" w:hAnsi="Georgia" w:eastAsia="Georgia"/>
          <w:b w:val="0"/>
          <w:sz w:val="21"/>
        </w:rPr>
        <w:t>, and his household is to keep the way of YHWH.</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“I am the Almighty God; walk before me, and be thou perfect.”</w:t>
            </w:r>
          </w:p>
          <w:p>
            <w:pPr>
              <w:pStyle w:val="BreadWine11Normal"/>
              <w:jc w:val="right"/>
            </w:pPr>
            <w:r>
              <w:rPr>
                <w:rFonts w:ascii="Georgia" w:hAnsi="Georgia" w:eastAsia="Georgia"/>
                <w:i/>
                <w:color w:val="1F4E79"/>
                <w:sz w:val="19"/>
              </w:rPr>
              <w:t>Genesis 17:1</w:t>
            </w:r>
          </w:p>
        </w:tc>
      </w:tr>
    </w:tbl>
    <w:p>
      <w:pPr>
        <w:pStyle w:val="BreadWine11Normal"/>
        <w:spacing w:after="20"/>
      </w:pP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“For I know him, that he will command his children and his household after him, and they shall keep the way of the LORD.”</w:t>
            </w:r>
          </w:p>
          <w:p>
            <w:pPr>
              <w:pStyle w:val="BreadWine11Normal"/>
              <w:jc w:val="right"/>
            </w:pPr>
            <w:r>
              <w:rPr>
                <w:rFonts w:ascii="Georgia" w:hAnsi="Georgia" w:eastAsia="Georgia"/>
                <w:i/>
                <w:color w:val="1F4E79"/>
                <w:sz w:val="19"/>
              </w:rPr>
              <w:t>Genesis 18:19</w:t>
            </w:r>
          </w:p>
        </w:tc>
      </w:tr>
    </w:tbl>
    <w:p>
      <w:pPr>
        <w:pStyle w:val="BreadWine11Normal"/>
        <w:spacing w:after="20"/>
      </w:pPr>
    </w:p>
    <w:p>
      <w:pPr>
        <w:pStyle w:val="BreadWine11Normal"/>
      </w:pPr>
      <w:r>
        <w:rPr>
          <w:rFonts w:ascii="Georgia" w:hAnsi="Georgia" w:eastAsia="Georgia"/>
          <w:b w:val="0"/>
          <w:sz w:val="21"/>
        </w:rPr>
        <w:t xml:space="preserve">This is family, walk, </w:t>
      </w:r>
      <w:r>
        <w:rPr>
          <w:rFonts w:ascii="Georgia" w:hAnsi="Georgia" w:eastAsia="Georgia"/>
          <w:b/>
          <w:sz w:val="21"/>
        </w:rPr>
        <w:t>witness</w:t>
      </w:r>
      <w:r>
        <w:rPr>
          <w:rFonts w:ascii="Georgia" w:hAnsi="Georgia" w:eastAsia="Georgia"/>
          <w:b w:val="0"/>
          <w:sz w:val="21"/>
        </w:rPr>
        <w:t xml:space="preserve">, and </w:t>
      </w:r>
      <w:r>
        <w:rPr>
          <w:rFonts w:ascii="Georgia" w:hAnsi="Georgia" w:eastAsia="Georgia"/>
          <w:b/>
          <w:sz w:val="21"/>
        </w:rPr>
        <w:t>nations</w:t>
      </w:r>
      <w:r>
        <w:rPr>
          <w:rFonts w:ascii="Georgia" w:hAnsi="Georgia" w:eastAsia="Georgia"/>
          <w:b w:val="0"/>
          <w:sz w:val="21"/>
        </w:rPr>
        <w:t xml:space="preserve">. It belongs with the </w:t>
      </w:r>
      <w:r>
        <w:rPr>
          <w:rFonts w:ascii="Georgia" w:hAnsi="Georgia" w:eastAsia="Georgia"/>
          <w:b/>
          <w:sz w:val="21"/>
        </w:rPr>
        <w:t>Melchizedek</w:t>
      </w:r>
      <w:r>
        <w:rPr>
          <w:rFonts w:ascii="Georgia" w:hAnsi="Georgia" w:eastAsia="Georgia"/>
          <w:b w:val="0"/>
          <w:sz w:val="21"/>
        </w:rPr>
        <w:t xml:space="preserve"> scene because Abram receives </w:t>
      </w:r>
      <w:r>
        <w:rPr>
          <w:rFonts w:ascii="Georgia" w:hAnsi="Georgia" w:eastAsia="Georgia"/>
          <w:b/>
          <w:sz w:val="21"/>
        </w:rPr>
        <w:t>priest-king</w:t>
      </w:r>
      <w:r>
        <w:rPr>
          <w:rFonts w:ascii="Georgia" w:hAnsi="Georgia" w:eastAsia="Georgia"/>
          <w:b w:val="0"/>
          <w:sz w:val="21"/>
        </w:rPr>
        <w:t xml:space="preserve"> blessing after victory, then continues inside the covenant trajectory that will ultimately lead to Christ, the promised Seed, and blessing to the </w:t>
      </w:r>
      <w:r>
        <w:rPr>
          <w:rFonts w:ascii="Georgia" w:hAnsi="Georgia" w:eastAsia="Georgia"/>
          <w:b/>
          <w:sz w:val="21"/>
        </w:rPr>
        <w:t>nations</w:t>
      </w:r>
      <w:r>
        <w:rPr>
          <w:rFonts w:ascii="Georgia" w:hAnsi="Georgia" w:eastAsia="Georgia"/>
          <w:b w:val="0"/>
          <w:sz w:val="21"/>
        </w:rPr>
        <w:t>.</w:t>
      </w:r>
    </w:p>
    <w:p>
      <w:pPr>
        <w:pStyle w:val="BreadWine11Heading2"/>
      </w:pPr>
      <w:r>
        <w:t>B14.2 Israel, priestly calling, and the name among the nations</w:t>
      </w:r>
    </w:p>
    <w:p>
      <w:pPr>
        <w:pStyle w:val="BreadWine11Normal"/>
      </w:pPr>
      <w:r>
        <w:rPr>
          <w:rFonts w:ascii="Georgia" w:hAnsi="Georgia" w:eastAsia="Georgia"/>
          <w:b w:val="0"/>
          <w:sz w:val="21"/>
        </w:rPr>
        <w:t xml:space="preserve">With Israel, the calling becomes a kingdom of priests and a holy nation. The priestly vocation is not self-glory. It is representation of YHWH before the </w:t>
      </w:r>
      <w:r>
        <w:rPr>
          <w:rFonts w:ascii="Georgia" w:hAnsi="Georgia" w:eastAsia="Georgia"/>
          <w:b/>
          <w:sz w:val="21"/>
        </w:rPr>
        <w:t>nations</w:t>
      </w:r>
      <w:r>
        <w:rPr>
          <w:rFonts w:ascii="Georgia" w:hAnsi="Georgia" w:eastAsia="Georgia"/>
          <w:b w:val="0"/>
          <w:sz w:val="21"/>
        </w:rPr>
        <w:t xml:space="preserve">. When the people profane the </w:t>
      </w:r>
      <w:r>
        <w:rPr>
          <w:rFonts w:ascii="Georgia" w:hAnsi="Georgia" w:eastAsia="Georgia"/>
          <w:b/>
          <w:sz w:val="21"/>
        </w:rPr>
        <w:t>name</w:t>
      </w:r>
      <w:r>
        <w:rPr>
          <w:rFonts w:ascii="Georgia" w:hAnsi="Georgia" w:eastAsia="Georgia"/>
          <w:b w:val="0"/>
          <w:sz w:val="21"/>
        </w:rPr>
        <w:t xml:space="preserve">, the prophets expose the breach and promise that God Himself will act for His holy </w:t>
      </w:r>
      <w:r>
        <w:rPr>
          <w:rFonts w:ascii="Georgia" w:hAnsi="Georgia" w:eastAsia="Georgia"/>
          <w:b/>
          <w:sz w:val="21"/>
        </w:rPr>
        <w:t>name</w:t>
      </w:r>
      <w:r>
        <w:rPr>
          <w:rFonts w:ascii="Georgia" w:hAnsi="Georgia" w:eastAsia="Georgia"/>
          <w:b w:val="0"/>
          <w:sz w:val="21"/>
        </w:rPr>
        <w: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“Ye shall be unto me a kingdom of priests, and an holy nation.”</w:t>
            </w:r>
          </w:p>
          <w:p>
            <w:pPr>
              <w:pStyle w:val="BreadWine11Normal"/>
              <w:jc w:val="right"/>
            </w:pPr>
            <w:r>
              <w:rPr>
                <w:rFonts w:ascii="Georgia" w:hAnsi="Georgia" w:eastAsia="Georgia"/>
                <w:i/>
                <w:color w:val="1F4E79"/>
                <w:sz w:val="19"/>
              </w:rPr>
              <w:t>Exodus 19:6</w:t>
            </w:r>
          </w:p>
        </w:tc>
      </w:tr>
    </w:tbl>
    <w:p>
      <w:pPr>
        <w:pStyle w:val="BreadWine11Normal"/>
        <w:spacing w:after="20"/>
      </w:pPr>
    </w:p>
    <w:p>
      <w:pPr>
        <w:pStyle w:val="BreadWine11Normal"/>
      </w:pPr>
      <w:r>
        <w:rPr>
          <w:rFonts w:ascii="Georgia" w:hAnsi="Georgia" w:eastAsia="Georgia"/>
          <w:i/>
          <w:sz w:val="21"/>
        </w:rPr>
        <w:t>Ezekiel 36</w:t>
      </w:r>
      <w:r>
        <w:rPr>
          <w:rFonts w:ascii="Georgia" w:hAnsi="Georgia" w:eastAsia="Georgia"/>
          <w:b w:val="0"/>
          <w:sz w:val="21"/>
        </w:rPr>
        <w:t xml:space="preserve"> is especially important. God says He will act for His holy </w:t>
      </w:r>
      <w:r>
        <w:rPr>
          <w:rFonts w:ascii="Georgia" w:hAnsi="Georgia" w:eastAsia="Georgia"/>
          <w:b/>
          <w:sz w:val="21"/>
        </w:rPr>
        <w:t>name</w:t>
      </w:r>
      <w:r>
        <w:rPr>
          <w:rFonts w:ascii="Georgia" w:hAnsi="Georgia" w:eastAsia="Georgia"/>
          <w:b w:val="0"/>
          <w:sz w:val="21"/>
        </w:rPr>
        <w:t xml:space="preserve">, cleanse His people with clean water, give a new heart, put His </w:t>
      </w:r>
      <w:r>
        <w:rPr>
          <w:rFonts w:ascii="Georgia" w:hAnsi="Georgia" w:eastAsia="Georgia"/>
          <w:b/>
          <w:sz w:val="21"/>
        </w:rPr>
        <w:t>Spirit</w:t>
      </w:r>
      <w:r>
        <w:rPr>
          <w:rFonts w:ascii="Georgia" w:hAnsi="Georgia" w:eastAsia="Georgia"/>
          <w:b w:val="0"/>
          <w:sz w:val="21"/>
        </w:rPr>
        <w:t xml:space="preserve"> within them, restore what was desolate, and cause the </w:t>
      </w:r>
      <w:r>
        <w:rPr>
          <w:rFonts w:ascii="Georgia" w:hAnsi="Georgia" w:eastAsia="Georgia"/>
          <w:b/>
          <w:sz w:val="21"/>
        </w:rPr>
        <w:t>nations</w:t>
      </w:r>
      <w:r>
        <w:rPr>
          <w:rFonts w:ascii="Georgia" w:hAnsi="Georgia" w:eastAsia="Georgia"/>
          <w:b w:val="0"/>
          <w:sz w:val="21"/>
        </w:rPr>
        <w:t xml:space="preserve"> to know that He is YHWH.</w:t>
      </w: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1F4E79"/>
                <w:sz w:val="21"/>
              </w:rPr>
              <w:t>Name-and-restoration reference spine</w:t>
            </w:r>
          </w:p>
          <w:p>
            <w:pPr>
              <w:pStyle w:val="BreadWine11Normal"/>
              <w:spacing w:after="40"/>
            </w:pPr>
            <w:r>
              <w:rPr>
                <w:rFonts w:ascii="Georgia" w:hAnsi="Georgia" w:eastAsia="Georgia"/>
                <w:i/>
                <w:sz w:val="19"/>
              </w:rPr>
              <w:t>Ezekiel 36:22–38</w:t>
            </w:r>
            <w:r>
              <w:rPr>
                <w:rFonts w:ascii="Georgia" w:hAnsi="Georgia" w:eastAsia="Georgia"/>
                <w:b w:val="0"/>
                <w:sz w:val="19"/>
              </w:rPr>
              <w:t xml:space="preserve">, </w:t>
            </w:r>
            <w:r>
              <w:rPr>
                <w:rFonts w:ascii="Georgia" w:hAnsi="Georgia" w:eastAsia="Georgia"/>
                <w:i/>
                <w:sz w:val="19"/>
              </w:rPr>
              <w:t>Isaiah 44:1–5</w:t>
            </w:r>
            <w:r>
              <w:rPr>
                <w:rFonts w:ascii="Georgia" w:hAnsi="Georgia" w:eastAsia="Georgia"/>
                <w:b w:val="0"/>
                <w:sz w:val="19"/>
              </w:rPr>
              <w:t xml:space="preserve">, </w:t>
            </w:r>
            <w:r>
              <w:rPr>
                <w:rFonts w:ascii="Georgia" w:hAnsi="Georgia" w:eastAsia="Georgia"/>
                <w:i/>
                <w:sz w:val="19"/>
              </w:rPr>
              <w:t>Isaiah 55:1–13</w:t>
            </w:r>
            <w:r>
              <w:rPr>
                <w:rFonts w:ascii="Georgia" w:hAnsi="Georgia" w:eastAsia="Georgia"/>
                <w:b w:val="0"/>
                <w:sz w:val="19"/>
              </w:rPr>
              <w:t xml:space="preserve">, </w:t>
            </w:r>
            <w:r>
              <w:rPr>
                <w:rFonts w:ascii="Georgia" w:hAnsi="Georgia" w:eastAsia="Georgia"/>
                <w:i/>
                <w:sz w:val="19"/>
              </w:rPr>
              <w:t>John 3:1–21</w:t>
            </w:r>
            <w:r>
              <w:rPr>
                <w:rFonts w:ascii="Georgia" w:hAnsi="Georgia" w:eastAsia="Georgia"/>
                <w:b w:val="0"/>
                <w:sz w:val="19"/>
              </w:rPr>
              <w:t xml:space="preserve">, </w:t>
            </w:r>
            <w:r>
              <w:rPr>
                <w:rFonts w:ascii="Georgia" w:hAnsi="Georgia" w:eastAsia="Georgia"/>
                <w:i/>
                <w:sz w:val="19"/>
              </w:rPr>
              <w:t>John 7:37–39</w:t>
            </w:r>
          </w:p>
        </w:tc>
      </w:tr>
    </w:tbl>
    <w:p>
      <w:pPr>
        <w:pStyle w:val="BreadWine11Normal"/>
        <w:spacing w:after="20"/>
      </w:pPr>
    </w:p>
    <w:p>
      <w:pPr>
        <w:pStyle w:val="BreadWine11Heading2"/>
      </w:pPr>
      <w:r>
        <w:t>B14.3 Jesus reveals the Father truly</w:t>
      </w:r>
    </w:p>
    <w:p>
      <w:pPr>
        <w:pStyle w:val="BreadWine11Normal"/>
      </w:pPr>
      <w:r>
        <w:rPr>
          <w:rFonts w:ascii="Georgia" w:hAnsi="Georgia" w:eastAsia="Georgia"/>
          <w:b w:val="0"/>
          <w:sz w:val="21"/>
        </w:rPr>
        <w:t xml:space="preserve">When Jesus comes, He reveals </w:t>
      </w:r>
      <w:r>
        <w:rPr>
          <w:rFonts w:ascii="Georgia" w:hAnsi="Georgia" w:eastAsia="Georgia"/>
          <w:b/>
          <w:sz w:val="21"/>
        </w:rPr>
        <w:t>the Father</w:t>
      </w:r>
      <w:r>
        <w:rPr>
          <w:rFonts w:ascii="Georgia" w:hAnsi="Georgia" w:eastAsia="Georgia"/>
          <w:b w:val="0"/>
          <w:sz w:val="21"/>
        </w:rPr>
        <w:t xml:space="preserve"> truly. In word, deed, </w:t>
      </w:r>
      <w:r>
        <w:rPr>
          <w:rFonts w:ascii="Georgia" w:hAnsi="Georgia" w:eastAsia="Georgia"/>
          <w:b/>
          <w:sz w:val="21"/>
        </w:rPr>
        <w:t>mercy</w:t>
      </w:r>
      <w:r>
        <w:rPr>
          <w:rFonts w:ascii="Georgia" w:hAnsi="Georgia" w:eastAsia="Georgia"/>
          <w:b w:val="0"/>
          <w:sz w:val="21"/>
        </w:rPr>
        <w:t xml:space="preserve">, purity, judgment, obedience, suffering, death, resurrection, ascension, and sending of the </w:t>
      </w:r>
      <w:r>
        <w:rPr>
          <w:rFonts w:ascii="Georgia" w:hAnsi="Georgia" w:eastAsia="Georgia"/>
          <w:b/>
          <w:sz w:val="21"/>
        </w:rPr>
        <w:t>Spirit</w:t>
      </w:r>
      <w:r>
        <w:rPr>
          <w:rFonts w:ascii="Georgia" w:hAnsi="Georgia" w:eastAsia="Georgia"/>
          <w:b w:val="0"/>
          <w:sz w:val="21"/>
        </w:rPr>
        <w:t xml:space="preserve">, He shows what </w:t>
      </w:r>
      <w:r>
        <w:rPr>
          <w:rFonts w:ascii="Georgia" w:hAnsi="Georgia" w:eastAsia="Georgia"/>
          <w:b/>
          <w:sz w:val="21"/>
        </w:rPr>
        <w:t>the Father</w:t>
      </w:r>
      <w:r>
        <w:rPr>
          <w:rFonts w:ascii="Georgia" w:hAnsi="Georgia" w:eastAsia="Georgia"/>
          <w:b w:val="0"/>
          <w:sz w:val="21"/>
        </w:rPr>
        <w:t xml:space="preserve"> is like. He cleanses the unclean, bears sin, fulfills sacrifice, rises, ascends, pours out the </w:t>
      </w:r>
      <w:r>
        <w:rPr>
          <w:rFonts w:ascii="Georgia" w:hAnsi="Georgia" w:eastAsia="Georgia"/>
          <w:b/>
          <w:sz w:val="21"/>
        </w:rPr>
        <w:t>Spirit</w:t>
      </w:r>
      <w:r>
        <w:rPr>
          <w:rFonts w:ascii="Georgia" w:hAnsi="Georgia" w:eastAsia="Georgia"/>
          <w:b w:val="0"/>
          <w:sz w:val="21"/>
        </w:rPr>
        <w:t xml:space="preserve">, and sends </w:t>
      </w:r>
      <w:r>
        <w:rPr>
          <w:rFonts w:ascii="Georgia" w:hAnsi="Georgia" w:eastAsia="Georgia"/>
          <w:b/>
          <w:sz w:val="21"/>
        </w:rPr>
        <w:t>witness</w:t>
      </w:r>
      <w:r>
        <w:rPr>
          <w:rFonts w:ascii="Georgia" w:hAnsi="Georgia" w:eastAsia="Georgia"/>
          <w:b w:val="0"/>
          <w:sz w:val="21"/>
        </w:rPr>
        <w:t xml:space="preserve">es to the </w:t>
      </w:r>
      <w:r>
        <w:rPr>
          <w:rFonts w:ascii="Georgia" w:hAnsi="Georgia" w:eastAsia="Georgia"/>
          <w:b/>
          <w:sz w:val="21"/>
        </w:rPr>
        <w:t>nations</w:t>
      </w:r>
      <w:r>
        <w:rPr>
          <w:rFonts w:ascii="Georgia" w:hAnsi="Georgia" w:eastAsia="Georgia"/>
          <w:b w:val="0"/>
          <w:sz w:val="21"/>
        </w:rPr>
        <w:t>.</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1Normal"/>
              <w:ind w:left="115" w:right="115"/>
            </w:pPr>
            <w:r>
              <w:rPr>
                <w:rFonts w:ascii="Georgia" w:hAnsi="Georgia" w:eastAsia="Georgia"/>
                <w:i/>
                <w:sz w:val="20"/>
              </w:rPr>
              <w:t>“He that hath seen me hath seen the Father.”</w:t>
            </w:r>
          </w:p>
          <w:p>
            <w:pPr>
              <w:pStyle w:val="BreadWine11Normal"/>
              <w:jc w:val="right"/>
            </w:pPr>
            <w:r>
              <w:rPr>
                <w:rFonts w:ascii="Georgia" w:hAnsi="Georgia" w:eastAsia="Georgia"/>
                <w:i/>
                <w:color w:val="1F4E79"/>
                <w:sz w:val="19"/>
              </w:rPr>
              <w:t>John 14:9</w:t>
            </w:r>
          </w:p>
        </w:tc>
      </w:tr>
    </w:tbl>
    <w:p>
      <w:pPr>
        <w:pStyle w:val="BreadWine11Normal"/>
        <w:spacing w:after="20"/>
      </w:pPr>
    </w:p>
    <w:p>
      <w:pPr>
        <w:pStyle w:val="BreadWine11Normal"/>
      </w:pPr>
      <w:r>
        <w:rPr>
          <w:rFonts w:ascii="Georgia" w:hAnsi="Georgia" w:eastAsia="Georgia"/>
          <w:b w:val="0"/>
          <w:sz w:val="21"/>
        </w:rPr>
        <w:t xml:space="preserve">This matters against the accusation of Satan. The cross does not reveal a reluctant God. It reveals the faithful purpose of </w:t>
      </w:r>
      <w:r>
        <w:rPr>
          <w:rFonts w:ascii="Georgia" w:hAnsi="Georgia" w:eastAsia="Georgia"/>
          <w:b/>
          <w:sz w:val="21"/>
        </w:rPr>
        <w:t>the Father</w:t>
      </w:r>
      <w:r>
        <w:rPr>
          <w:rFonts w:ascii="Georgia" w:hAnsi="Georgia" w:eastAsia="Georgia"/>
          <w:b w:val="0"/>
          <w:sz w:val="21"/>
        </w:rPr>
        <w:t xml:space="preserve">, the willing obedience of </w:t>
      </w:r>
      <w:r>
        <w:rPr>
          <w:rFonts w:ascii="Georgia" w:hAnsi="Georgia" w:eastAsia="Georgia"/>
          <w:b/>
          <w:sz w:val="21"/>
        </w:rPr>
        <w:t>the Eternal Son</w:t>
      </w:r>
      <w:r>
        <w:rPr>
          <w:rFonts w:ascii="Georgia" w:hAnsi="Georgia" w:eastAsia="Georgia"/>
          <w:b w:val="0"/>
          <w:sz w:val="21"/>
        </w:rPr>
        <w:t xml:space="preserve">, and the life-giving </w:t>
      </w:r>
      <w:r>
        <w:rPr>
          <w:rFonts w:ascii="Georgia" w:hAnsi="Georgia" w:eastAsia="Georgia"/>
          <w:b/>
          <w:sz w:val="21"/>
        </w:rPr>
        <w:t>witness</w:t>
      </w:r>
      <w:r>
        <w:rPr>
          <w:rFonts w:ascii="Georgia" w:hAnsi="Georgia" w:eastAsia="Georgia"/>
          <w:b w:val="0"/>
          <w:sz w:val="21"/>
        </w:rPr>
        <w:t xml:space="preserve"> of the </w:t>
      </w:r>
      <w:r>
        <w:rPr>
          <w:rFonts w:ascii="Georgia" w:hAnsi="Georgia" w:eastAsia="Georgia"/>
          <w:b/>
          <w:sz w:val="21"/>
        </w:rPr>
        <w:t>Spirit</w:t>
      </w:r>
      <w:r>
        <w:rPr>
          <w:rFonts w:ascii="Georgia" w:hAnsi="Georgia" w:eastAsia="Georgia"/>
          <w:b w:val="0"/>
          <w:sz w:val="21"/>
        </w:rPr>
        <w:t xml:space="preserve">. God’s love, holiness, justice, </w:t>
      </w:r>
      <w:r>
        <w:rPr>
          <w:rFonts w:ascii="Georgia" w:hAnsi="Georgia" w:eastAsia="Georgia"/>
          <w:b/>
          <w:sz w:val="21"/>
        </w:rPr>
        <w:t>mercy</w:t>
      </w:r>
      <w:r>
        <w:rPr>
          <w:rFonts w:ascii="Georgia" w:hAnsi="Georgia" w:eastAsia="Georgia"/>
          <w:b w:val="0"/>
          <w:sz w:val="21"/>
        </w:rPr>
        <w:t>, and truth meet in Christ.</w:t>
      </w:r>
    </w:p>
    <w:p>
      <w:pPr>
        <w:pStyle w:val="BreadWine11Heading2"/>
      </w:pPr>
      <w:r>
        <w:t>B14.4 The restored witness people</w:t>
      </w:r>
    </w:p>
    <w:p>
      <w:pPr>
        <w:pStyle w:val="BreadWine11Normal"/>
      </w:pPr>
      <w:r>
        <w:rPr>
          <w:rFonts w:ascii="Georgia" w:hAnsi="Georgia" w:eastAsia="Georgia"/>
          <w:b w:val="0"/>
          <w:sz w:val="21"/>
        </w:rPr>
        <w:t xml:space="preserve">The restored people are not merely people with religious information. They are cleansed people who hear, serve, and walk under the Word. They are washed by </w:t>
      </w:r>
      <w:r>
        <w:rPr>
          <w:rFonts w:ascii="Georgia" w:hAnsi="Georgia" w:eastAsia="Georgia"/>
          <w:b/>
          <w:sz w:val="21"/>
        </w:rPr>
        <w:t>blood</w:t>
      </w:r>
      <w:r>
        <w:rPr>
          <w:rFonts w:ascii="Georgia" w:hAnsi="Georgia" w:eastAsia="Georgia"/>
          <w:b w:val="0"/>
          <w:sz w:val="21"/>
        </w:rPr>
        <w:t xml:space="preserve">, given the </w:t>
      </w:r>
      <w:r>
        <w:rPr>
          <w:rFonts w:ascii="Georgia" w:hAnsi="Georgia" w:eastAsia="Georgia"/>
          <w:b/>
          <w:sz w:val="21"/>
        </w:rPr>
        <w:t>Spirit</w:t>
      </w:r>
      <w:r>
        <w:rPr>
          <w:rFonts w:ascii="Georgia" w:hAnsi="Georgia" w:eastAsia="Georgia"/>
          <w:b w:val="0"/>
          <w:sz w:val="21"/>
        </w:rPr>
        <w:t xml:space="preserve">, made royal-priestly </w:t>
      </w:r>
      <w:r>
        <w:rPr>
          <w:rFonts w:ascii="Georgia" w:hAnsi="Georgia" w:eastAsia="Georgia"/>
          <w:b/>
          <w:sz w:val="21"/>
        </w:rPr>
        <w:t>witness</w:t>
      </w:r>
      <w:r>
        <w:rPr>
          <w:rFonts w:ascii="Georgia" w:hAnsi="Georgia" w:eastAsia="Georgia"/>
          <w:b w:val="0"/>
          <w:sz w:val="21"/>
        </w:rPr>
        <w:t xml:space="preserve">es, and sent to show God’s praises and goodness among the </w:t>
      </w:r>
      <w:r>
        <w:rPr>
          <w:rFonts w:ascii="Georgia" w:hAnsi="Georgia" w:eastAsia="Georgia"/>
          <w:b/>
          <w:sz w:val="21"/>
        </w:rPr>
        <w:t>nations</w:t>
      </w:r>
      <w:r>
        <w:rPr>
          <w:rFonts w:ascii="Georgia" w:hAnsi="Georgia" w:eastAsia="Georgia"/>
          <w:b w:val="0"/>
          <w:sz w:val="21"/>
        </w:rPr>
        <w:t>.</w:t>
      </w:r>
    </w:p>
    <w:tbl>
      <w:tblPr>
        <w:tblStyle w:val="BreadWine11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1Normal"/>
              <w:spacing w:after="0"/>
            </w:pPr>
            <w:r>
              <w:rPr>
                <w:rFonts w:ascii="Georgia" w:hAnsi="Georgia" w:eastAsia="Georgia"/>
                <w:b/>
                <w:color w:val="1F4E79"/>
                <w:sz w:val="19"/>
              </w:rPr>
              <w:t>Stage</w:t>
            </w:r>
          </w:p>
        </w:tc>
        <w:tc>
          <w:tcPr>
            <w:tcW w:type="dxa" w:w="3389"/>
            <w:shd w:fill="D9EAF7"/>
          </w:tcPr>
          <w:p>
            <w:pPr>
              <w:pStyle w:val="BreadWine11Normal"/>
              <w:spacing w:after="0"/>
            </w:pPr>
            <w:r>
              <w:rPr>
                <w:rFonts w:ascii="Georgia" w:hAnsi="Georgia" w:eastAsia="Georgia"/>
                <w:b/>
                <w:color w:val="1F4E79"/>
                <w:sz w:val="19"/>
              </w:rPr>
              <w:t>Scriptural Witness</w:t>
            </w:r>
          </w:p>
        </w:tc>
        <w:tc>
          <w:tcPr>
            <w:tcW w:type="dxa" w:w="3389"/>
            <w:shd w:fill="D9EAF7"/>
          </w:tcPr>
          <w:p>
            <w:pPr>
              <w:pStyle w:val="BreadWine11Normal"/>
              <w:spacing w:after="0"/>
            </w:pPr>
            <w:r>
              <w:rPr>
                <w:rFonts w:ascii="Georgia" w:hAnsi="Georgia" w:eastAsia="Georgia"/>
                <w:b/>
                <w:color w:val="1F4E79"/>
                <w:sz w:val="19"/>
              </w:rPr>
              <w:t>Result</w:t>
            </w:r>
          </w:p>
        </w:tc>
      </w:tr>
      <w:tr>
        <w:tc>
          <w:tcPr>
            <w:tcW w:type="dxa" w:w="3389"/>
          </w:tcPr>
          <w:p>
            <w:pPr>
              <w:pStyle w:val="BreadWine11Normal"/>
              <w:spacing w:after="0"/>
            </w:pPr>
            <w:r>
              <w:rPr>
                <w:rFonts w:ascii="Georgia" w:hAnsi="Georgia" w:eastAsia="Georgia"/>
                <w:b w:val="0"/>
                <w:sz w:val="17"/>
              </w:rPr>
              <w:t>Cleansing</w:t>
            </w:r>
          </w:p>
        </w:tc>
        <w:tc>
          <w:tcPr>
            <w:tcW w:type="dxa" w:w="3389"/>
          </w:tcPr>
          <w:p>
            <w:pPr>
              <w:pStyle w:val="BreadWine11Normal"/>
              <w:spacing w:after="0"/>
            </w:pPr>
            <w:r>
              <w:rPr>
                <w:rFonts w:ascii="Georgia" w:hAnsi="Georgia" w:eastAsia="Georgia"/>
                <w:b/>
                <w:sz w:val="17"/>
              </w:rPr>
              <w:t>Blood</w:t>
            </w:r>
            <w:r>
              <w:rPr>
                <w:rFonts w:ascii="Georgia" w:hAnsi="Georgia" w:eastAsia="Georgia"/>
                <w:b w:val="0"/>
                <w:sz w:val="17"/>
              </w:rPr>
              <w:t>, water, priestly inspection, Christ’s finished sacrifice.</w:t>
            </w:r>
          </w:p>
        </w:tc>
        <w:tc>
          <w:tcPr>
            <w:tcW w:type="dxa" w:w="3389"/>
          </w:tcPr>
          <w:p>
            <w:pPr>
              <w:pStyle w:val="BreadWine11Normal"/>
              <w:spacing w:after="0"/>
            </w:pPr>
            <w:r>
              <w:rPr>
                <w:rFonts w:ascii="Georgia" w:hAnsi="Georgia" w:eastAsia="Georgia"/>
                <w:b w:val="0"/>
                <w:sz w:val="17"/>
              </w:rPr>
              <w:t>The unclean are not left outside; God provides cleansing and legal restoration.</w:t>
            </w:r>
          </w:p>
        </w:tc>
      </w:tr>
      <w:tr>
        <w:tc>
          <w:tcPr>
            <w:tcW w:type="dxa" w:w="3389"/>
          </w:tcPr>
          <w:p>
            <w:pPr>
              <w:pStyle w:val="BreadWine11Normal"/>
              <w:spacing w:after="0"/>
            </w:pPr>
            <w:r>
              <w:rPr>
                <w:rFonts w:ascii="Georgia" w:hAnsi="Georgia" w:eastAsia="Georgia"/>
                <w:b w:val="0"/>
                <w:sz w:val="17"/>
              </w:rPr>
              <w:t>New life</w:t>
            </w:r>
          </w:p>
        </w:tc>
        <w:tc>
          <w:tcPr>
            <w:tcW w:type="dxa" w:w="3389"/>
          </w:tcPr>
          <w:p>
            <w:pPr>
              <w:pStyle w:val="BreadWine11Normal"/>
              <w:spacing w:after="0"/>
            </w:pPr>
            <w:r>
              <w:rPr>
                <w:rFonts w:ascii="Georgia" w:hAnsi="Georgia" w:eastAsia="Georgia"/>
                <w:b w:val="0"/>
                <w:sz w:val="17"/>
              </w:rPr>
              <w:t xml:space="preserve">Clean water, new heart, </w:t>
            </w:r>
            <w:r>
              <w:rPr>
                <w:rFonts w:ascii="Georgia" w:hAnsi="Georgia" w:eastAsia="Georgia"/>
                <w:b/>
                <w:sz w:val="17"/>
              </w:rPr>
              <w:t>Spirit</w:t>
            </w:r>
            <w:r>
              <w:rPr>
                <w:rFonts w:ascii="Georgia" w:hAnsi="Georgia" w:eastAsia="Georgia"/>
                <w:b w:val="0"/>
                <w:sz w:val="17"/>
              </w:rPr>
              <w:t xml:space="preserve">, </w:t>
            </w:r>
            <w:r>
              <w:rPr>
                <w:rFonts w:ascii="Georgia" w:hAnsi="Georgia" w:eastAsia="Georgia"/>
                <w:b/>
                <w:sz w:val="17"/>
              </w:rPr>
              <w:t>living water</w:t>
            </w:r>
            <w:r>
              <w:rPr>
                <w:rFonts w:ascii="Georgia" w:hAnsi="Georgia" w:eastAsia="Georgia"/>
                <w:b w:val="0"/>
                <w:sz w:val="17"/>
              </w:rPr>
              <w:t>.</w:t>
            </w:r>
          </w:p>
        </w:tc>
        <w:tc>
          <w:tcPr>
            <w:tcW w:type="dxa" w:w="3389"/>
          </w:tcPr>
          <w:p>
            <w:pPr>
              <w:pStyle w:val="BreadWine11Normal"/>
              <w:spacing w:after="0"/>
            </w:pPr>
            <w:r>
              <w:rPr>
                <w:rFonts w:ascii="Georgia" w:hAnsi="Georgia" w:eastAsia="Georgia"/>
                <w:b w:val="0"/>
                <w:sz w:val="17"/>
              </w:rPr>
              <w:t>The restored person receives life by God’s provision, not Adam’s self-effort.</w:t>
            </w:r>
          </w:p>
        </w:tc>
      </w:tr>
      <w:tr>
        <w:tc>
          <w:tcPr>
            <w:tcW w:type="dxa" w:w="3389"/>
          </w:tcPr>
          <w:p>
            <w:pPr>
              <w:pStyle w:val="BreadWine11Normal"/>
              <w:spacing w:after="0"/>
            </w:pPr>
            <w:r>
              <w:rPr>
                <w:rFonts w:ascii="Georgia" w:hAnsi="Georgia" w:eastAsia="Georgia"/>
                <w:b w:val="0"/>
                <w:sz w:val="17"/>
              </w:rPr>
              <w:t>Priestly identity</w:t>
            </w:r>
          </w:p>
        </w:tc>
        <w:tc>
          <w:tcPr>
            <w:tcW w:type="dxa" w:w="3389"/>
          </w:tcPr>
          <w:p>
            <w:pPr>
              <w:pStyle w:val="BreadWine11Normal"/>
              <w:spacing w:after="0"/>
            </w:pPr>
            <w:r>
              <w:rPr>
                <w:rFonts w:ascii="Georgia" w:hAnsi="Georgia" w:eastAsia="Georgia"/>
                <w:b/>
                <w:sz w:val="17"/>
              </w:rPr>
              <w:t>Holy priesthood</w:t>
            </w:r>
            <w:r>
              <w:rPr>
                <w:rFonts w:ascii="Georgia" w:hAnsi="Georgia" w:eastAsia="Georgia"/>
                <w:b w:val="0"/>
                <w:sz w:val="17"/>
              </w:rPr>
              <w:t xml:space="preserve">, </w:t>
            </w:r>
            <w:r>
              <w:rPr>
                <w:rFonts w:ascii="Georgia" w:hAnsi="Georgia" w:eastAsia="Georgia"/>
                <w:b/>
                <w:sz w:val="17"/>
              </w:rPr>
              <w:t>royal priesthood</w:t>
            </w:r>
            <w:r>
              <w:rPr>
                <w:rFonts w:ascii="Georgia" w:hAnsi="Georgia" w:eastAsia="Georgia"/>
                <w:b w:val="0"/>
                <w:sz w:val="17"/>
              </w:rPr>
              <w:t xml:space="preserve">, </w:t>
            </w:r>
            <w:r>
              <w:rPr>
                <w:rFonts w:ascii="Georgia" w:hAnsi="Georgia" w:eastAsia="Georgia"/>
                <w:b/>
                <w:sz w:val="17"/>
              </w:rPr>
              <w:t>kings and priests</w:t>
            </w:r>
            <w:r>
              <w:rPr>
                <w:rFonts w:ascii="Georgia" w:hAnsi="Georgia" w:eastAsia="Georgia"/>
                <w:b w:val="0"/>
                <w:sz w:val="17"/>
              </w:rPr>
              <w:t>.</w:t>
            </w:r>
          </w:p>
        </w:tc>
        <w:tc>
          <w:tcPr>
            <w:tcW w:type="dxa" w:w="3389"/>
          </w:tcPr>
          <w:p>
            <w:pPr>
              <w:pStyle w:val="BreadWine11Normal"/>
              <w:spacing w:after="0"/>
            </w:pPr>
            <w:r>
              <w:rPr>
                <w:rFonts w:ascii="Georgia" w:hAnsi="Georgia" w:eastAsia="Georgia"/>
                <w:b w:val="0"/>
                <w:sz w:val="17"/>
              </w:rPr>
              <w:t xml:space="preserve">The cleansed become </w:t>
            </w:r>
            <w:r>
              <w:rPr>
                <w:rFonts w:ascii="Georgia" w:hAnsi="Georgia" w:eastAsia="Georgia"/>
                <w:b/>
                <w:sz w:val="17"/>
              </w:rPr>
              <w:t>witness</w:t>
            </w:r>
            <w:r>
              <w:rPr>
                <w:rFonts w:ascii="Georgia" w:hAnsi="Georgia" w:eastAsia="Georgia"/>
                <w:b w:val="0"/>
                <w:sz w:val="17"/>
              </w:rPr>
              <w:t xml:space="preserve">es under the </w:t>
            </w:r>
            <w:r>
              <w:rPr>
                <w:rFonts w:ascii="Georgia" w:hAnsi="Georgia" w:eastAsia="Georgia"/>
                <w:b/>
                <w:sz w:val="17"/>
              </w:rPr>
              <w:t>Priest-King</w:t>
            </w:r>
            <w:r>
              <w:rPr>
                <w:rFonts w:ascii="Georgia" w:hAnsi="Georgia" w:eastAsia="Georgia"/>
                <w:b w:val="0"/>
                <w:sz w:val="17"/>
              </w:rPr>
              <w:t>.</w:t>
            </w:r>
          </w:p>
        </w:tc>
      </w:tr>
      <w:tr>
        <w:tc>
          <w:tcPr>
            <w:tcW w:type="dxa" w:w="3389"/>
          </w:tcPr>
          <w:p>
            <w:pPr>
              <w:pStyle w:val="BreadWine11Normal"/>
              <w:spacing w:after="0"/>
            </w:pPr>
            <w:r>
              <w:rPr>
                <w:rFonts w:ascii="Georgia" w:hAnsi="Georgia" w:eastAsia="Georgia"/>
                <w:b w:val="0"/>
                <w:sz w:val="17"/>
              </w:rPr>
              <w:t>Mission</w:t>
            </w:r>
          </w:p>
        </w:tc>
        <w:tc>
          <w:tcPr>
            <w:tcW w:type="dxa" w:w="3389"/>
          </w:tcPr>
          <w:p>
            <w:pPr>
              <w:pStyle w:val="BreadWine11Normal"/>
              <w:spacing w:after="0"/>
            </w:pPr>
            <w:r>
              <w:rPr>
                <w:rFonts w:ascii="Georgia" w:hAnsi="Georgia" w:eastAsia="Georgia"/>
                <w:b/>
                <w:sz w:val="17"/>
              </w:rPr>
              <w:t>Witness</w:t>
            </w:r>
            <w:r>
              <w:rPr>
                <w:rFonts w:ascii="Georgia" w:hAnsi="Georgia" w:eastAsia="Georgia"/>
                <w:b w:val="0"/>
                <w:sz w:val="17"/>
              </w:rPr>
              <w:t xml:space="preserve"> to the </w:t>
            </w:r>
            <w:r>
              <w:rPr>
                <w:rFonts w:ascii="Georgia" w:hAnsi="Georgia" w:eastAsia="Georgia"/>
                <w:b/>
                <w:sz w:val="17"/>
              </w:rPr>
              <w:t>nations</w:t>
            </w:r>
            <w:r>
              <w:rPr>
                <w:rFonts w:ascii="Georgia" w:hAnsi="Georgia" w:eastAsia="Georgia"/>
                <w:b w:val="0"/>
                <w:sz w:val="17"/>
              </w:rPr>
              <w:t xml:space="preserve">, </w:t>
            </w:r>
            <w:r>
              <w:rPr>
                <w:rFonts w:ascii="Georgia" w:hAnsi="Georgia" w:eastAsia="Georgia"/>
                <w:b/>
                <w:sz w:val="17"/>
              </w:rPr>
              <w:t>acceptable offering</w:t>
            </w:r>
            <w:r>
              <w:rPr>
                <w:rFonts w:ascii="Georgia" w:hAnsi="Georgia" w:eastAsia="Georgia"/>
                <w:b w:val="0"/>
                <w:sz w:val="17"/>
              </w:rPr>
              <w:t xml:space="preserve"> of </w:t>
            </w:r>
            <w:r>
              <w:rPr>
                <w:rFonts w:ascii="Georgia" w:hAnsi="Georgia" w:eastAsia="Georgia"/>
                <w:b/>
                <w:sz w:val="17"/>
              </w:rPr>
              <w:t>Gentiles</w:t>
            </w:r>
            <w:r>
              <w:rPr>
                <w:rFonts w:ascii="Georgia" w:hAnsi="Georgia" w:eastAsia="Georgia"/>
                <w:b w:val="0"/>
                <w:sz w:val="17"/>
              </w:rPr>
              <w:t>, proclamation.</w:t>
            </w:r>
          </w:p>
        </w:tc>
        <w:tc>
          <w:tcPr>
            <w:tcW w:type="dxa" w:w="3389"/>
          </w:tcPr>
          <w:p>
            <w:pPr>
              <w:pStyle w:val="BreadWine11Normal"/>
              <w:spacing w:after="0"/>
            </w:pPr>
            <w:r>
              <w:rPr>
                <w:rFonts w:ascii="Georgia" w:hAnsi="Georgia" w:eastAsia="Georgia"/>
                <w:b w:val="0"/>
                <w:sz w:val="17"/>
              </w:rPr>
              <w:t xml:space="preserve">The </w:t>
            </w:r>
            <w:r>
              <w:rPr>
                <w:rFonts w:ascii="Georgia" w:hAnsi="Georgia" w:eastAsia="Georgia"/>
                <w:b/>
                <w:sz w:val="17"/>
              </w:rPr>
              <w:t>name</w:t>
            </w:r>
            <w:r>
              <w:rPr>
                <w:rFonts w:ascii="Georgia" w:hAnsi="Georgia" w:eastAsia="Georgia"/>
                <w:b w:val="0"/>
                <w:sz w:val="17"/>
              </w:rPr>
              <w:t xml:space="preserve"> and character of God are made known.</w:t>
            </w:r>
          </w:p>
        </w:tc>
      </w:tr>
      <w:tr>
        <w:tc>
          <w:tcPr>
            <w:tcW w:type="dxa" w:w="3389"/>
          </w:tcPr>
          <w:p>
            <w:pPr>
              <w:pStyle w:val="BreadWine11Normal"/>
              <w:spacing w:after="0"/>
            </w:pPr>
            <w:r>
              <w:rPr>
                <w:rFonts w:ascii="Georgia" w:hAnsi="Georgia" w:eastAsia="Georgia"/>
                <w:b w:val="0"/>
                <w:sz w:val="17"/>
              </w:rPr>
              <w:t>Fellowship</w:t>
            </w:r>
          </w:p>
        </w:tc>
        <w:tc>
          <w:tcPr>
            <w:tcW w:type="dxa" w:w="3389"/>
          </w:tcPr>
          <w:p>
            <w:pPr>
              <w:pStyle w:val="BreadWine11Normal"/>
              <w:spacing w:after="0"/>
            </w:pPr>
            <w:r>
              <w:rPr>
                <w:rFonts w:ascii="Georgia" w:hAnsi="Georgia" w:eastAsia="Georgia"/>
                <w:b w:val="0"/>
                <w:sz w:val="17"/>
              </w:rPr>
              <w:t xml:space="preserve">Prepared </w:t>
            </w:r>
            <w:r>
              <w:rPr>
                <w:rFonts w:ascii="Georgia" w:hAnsi="Georgia" w:eastAsia="Georgia"/>
                <w:b/>
                <w:sz w:val="17"/>
              </w:rPr>
              <w:t>table</w:t>
            </w:r>
            <w:r>
              <w:rPr>
                <w:rFonts w:ascii="Georgia" w:hAnsi="Georgia" w:eastAsia="Georgia"/>
                <w:b w:val="0"/>
                <w:sz w:val="17"/>
              </w:rPr>
              <w:t xml:space="preserve">, </w:t>
            </w:r>
            <w:r>
              <w:rPr>
                <w:rFonts w:ascii="Georgia" w:hAnsi="Georgia" w:eastAsia="Georgia"/>
                <w:b/>
                <w:sz w:val="17"/>
              </w:rPr>
              <w:t>bread</w:t>
            </w:r>
            <w:r>
              <w:rPr>
                <w:rFonts w:ascii="Georgia" w:hAnsi="Georgia" w:eastAsia="Georgia"/>
                <w:b w:val="0"/>
                <w:sz w:val="17"/>
              </w:rPr>
              <w:t xml:space="preserve">, </w:t>
            </w:r>
            <w:r>
              <w:rPr>
                <w:rFonts w:ascii="Georgia" w:hAnsi="Georgia" w:eastAsia="Georgia"/>
                <w:b/>
                <w:sz w:val="17"/>
              </w:rPr>
              <w:t>cup</w:t>
            </w:r>
            <w:r>
              <w:rPr>
                <w:rFonts w:ascii="Georgia" w:hAnsi="Georgia" w:eastAsia="Georgia"/>
                <w:b w:val="0"/>
                <w:sz w:val="17"/>
              </w:rPr>
              <w:t>, peace, blessing, dwelling.</w:t>
            </w:r>
          </w:p>
        </w:tc>
        <w:tc>
          <w:tcPr>
            <w:tcW w:type="dxa" w:w="3389"/>
          </w:tcPr>
          <w:p>
            <w:pPr>
              <w:pStyle w:val="BreadWine11Normal"/>
              <w:spacing w:after="0"/>
            </w:pPr>
            <w:r>
              <w:rPr>
                <w:rFonts w:ascii="Georgia" w:hAnsi="Georgia" w:eastAsia="Georgia"/>
                <w:b w:val="0"/>
                <w:sz w:val="17"/>
              </w:rPr>
              <w:t>Breached union is restored on God’s provision.</w:t>
            </w:r>
          </w:p>
        </w:tc>
      </w:tr>
    </w:tbl>
    <w:p>
      <w:pPr>
        <w:pStyle w:val="BreadWine11Normal"/>
        <w:spacing w:after="4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val="0"/>
                <w:sz w:val="19"/>
              </w:rPr>
              <w:t xml:space="preserve">Accusation against God’s goodness -&gt; covenant promise -&gt; cleansing and sacrifice -&gt; </w:t>
            </w:r>
            <w:r>
              <w:rPr>
                <w:rFonts w:ascii="Georgia" w:hAnsi="Georgia" w:eastAsia="Georgia"/>
                <w:b/>
                <w:sz w:val="19"/>
              </w:rPr>
              <w:t>Priest-King</w:t>
            </w:r>
            <w:r>
              <w:rPr>
                <w:rFonts w:ascii="Georgia" w:hAnsi="Georgia" w:eastAsia="Georgia"/>
                <w:b w:val="0"/>
                <w:sz w:val="19"/>
              </w:rPr>
              <w:t xml:space="preserve"> fulfillment -&gt; </w:t>
            </w:r>
            <w:r>
              <w:rPr>
                <w:rFonts w:ascii="Georgia" w:hAnsi="Georgia" w:eastAsia="Georgia"/>
                <w:b/>
                <w:sz w:val="19"/>
              </w:rPr>
              <w:t>Spirit</w:t>
            </w:r>
            <w:r>
              <w:rPr>
                <w:rFonts w:ascii="Georgia" w:hAnsi="Georgia" w:eastAsia="Georgia"/>
                <w:b w:val="0"/>
                <w:sz w:val="19"/>
              </w:rPr>
              <w:t xml:space="preserve">-given </w:t>
            </w:r>
            <w:r>
              <w:rPr>
                <w:rFonts w:ascii="Georgia" w:hAnsi="Georgia" w:eastAsia="Georgia"/>
                <w:b/>
                <w:sz w:val="19"/>
              </w:rPr>
              <w:t>witness</w:t>
            </w:r>
            <w:r>
              <w:rPr>
                <w:rFonts w:ascii="Georgia" w:hAnsi="Georgia" w:eastAsia="Georgia"/>
                <w:b w:val="0"/>
                <w:sz w:val="19"/>
              </w:rPr>
              <w:t xml:space="preserve"> -&gt; </w:t>
            </w:r>
            <w:r>
              <w:rPr>
                <w:rFonts w:ascii="Georgia" w:hAnsi="Georgia" w:eastAsia="Georgia"/>
                <w:b/>
                <w:sz w:val="19"/>
              </w:rPr>
              <w:t>nations</w:t>
            </w:r>
            <w:r>
              <w:rPr>
                <w:rFonts w:ascii="Georgia" w:hAnsi="Georgia" w:eastAsia="Georgia"/>
                <w:b w:val="0"/>
                <w:sz w:val="19"/>
              </w:rPr>
              <w:t xml:space="preserve"> see God’s </w:t>
            </w:r>
            <w:r>
              <w:rPr>
                <w:rFonts w:ascii="Georgia" w:hAnsi="Georgia" w:eastAsia="Georgia"/>
                <w:b/>
                <w:sz w:val="19"/>
              </w:rPr>
              <w:t>name</w:t>
            </w:r>
            <w:r>
              <w:rPr>
                <w:rFonts w:ascii="Georgia" w:hAnsi="Georgia" w:eastAsia="Georgia"/>
                <w:b w:val="0"/>
                <w:sz w:val="19"/>
              </w:rPr>
              <w:t xml:space="preserve"> and goodness</w:t>
            </w:r>
          </w:p>
        </w:tc>
      </w:tr>
    </w:tbl>
    <w:p>
      <w:pPr>
        <w:pStyle w:val="BreadWine11Normal"/>
        <w:spacing w:after="20"/>
      </w:pPr>
    </w:p>
    <w:p>
      <w:pPr>
        <w:pStyle w:val="BreadWine11Heading2"/>
      </w:pPr>
      <w:r>
        <w:t>B14.5 The Adam contrast: who defines good and evil?</w:t>
      </w:r>
    </w:p>
    <w:p>
      <w:pPr>
        <w:pStyle w:val="BreadWine11Normal"/>
      </w:pPr>
      <w:r>
        <w:rPr>
          <w:rFonts w:ascii="Georgia" w:hAnsi="Georgia" w:eastAsia="Georgia"/>
          <w:b w:val="0"/>
          <w:sz w:val="21"/>
        </w:rPr>
        <w:t xml:space="preserve">This connects back to the first breach. In Eden, the question was whether man would trust the Word of God or seize the right to define good and evil for himself. The restored </w:t>
      </w:r>
      <w:r>
        <w:rPr>
          <w:rFonts w:ascii="Georgia" w:hAnsi="Georgia" w:eastAsia="Georgia"/>
          <w:b/>
          <w:sz w:val="21"/>
        </w:rPr>
        <w:t>witness</w:t>
      </w:r>
      <w:r>
        <w:rPr>
          <w:rFonts w:ascii="Georgia" w:hAnsi="Georgia" w:eastAsia="Georgia"/>
          <w:b w:val="0"/>
          <w:sz w:val="21"/>
        </w:rPr>
        <w:t xml:space="preserve"> people reverse that pattern by </w:t>
      </w:r>
      <w:r>
        <w:rPr>
          <w:rFonts w:ascii="Georgia" w:hAnsi="Georgia" w:eastAsia="Georgia"/>
          <w:b/>
          <w:sz w:val="21"/>
        </w:rPr>
        <w:t>believing</w:t>
      </w:r>
      <w:r>
        <w:rPr>
          <w:rFonts w:ascii="Georgia" w:hAnsi="Georgia" w:eastAsia="Georgia"/>
          <w:b w:val="0"/>
          <w:sz w:val="21"/>
        </w:rPr>
        <w:t xml:space="preserve"> the Word, receiving God’s provision, and walking in the way of YHWH.</w:t>
      </w:r>
    </w:p>
    <w:p>
      <w:pPr>
        <w:pStyle w:val="BreadWine11Normal"/>
      </w:pPr>
      <w:r>
        <w:rPr>
          <w:rFonts w:ascii="Georgia" w:hAnsi="Georgia" w:eastAsia="Georgia"/>
          <w:b w:val="0"/>
          <w:sz w:val="21"/>
        </w:rPr>
        <w:t xml:space="preserve">This is why the study must keep returning to </w:t>
      </w:r>
      <w:r>
        <w:rPr>
          <w:rFonts w:ascii="Georgia" w:hAnsi="Georgia" w:eastAsia="Georgia"/>
          <w:b/>
          <w:sz w:val="21"/>
        </w:rPr>
        <w:t>belief</w:t>
      </w:r>
      <w:r>
        <w:rPr>
          <w:rFonts w:ascii="Georgia" w:hAnsi="Georgia" w:eastAsia="Georgia"/>
          <w:b w:val="0"/>
          <w:sz w:val="21"/>
        </w:rPr>
        <w:t xml:space="preserve">. The doctrine is not that man works his way back to the </w:t>
      </w:r>
      <w:r>
        <w:rPr>
          <w:rFonts w:ascii="Georgia" w:hAnsi="Georgia" w:eastAsia="Georgia"/>
          <w:b/>
          <w:sz w:val="21"/>
        </w:rPr>
        <w:t>table</w:t>
      </w:r>
      <w:r>
        <w:rPr>
          <w:rFonts w:ascii="Georgia" w:hAnsi="Georgia" w:eastAsia="Georgia"/>
          <w:b w:val="0"/>
          <w:sz w:val="21"/>
        </w:rPr>
        <w:t xml:space="preserve">. The doctrine is </w:t>
      </w:r>
      <w:r>
        <w:rPr>
          <w:rFonts w:ascii="Georgia" w:hAnsi="Georgia" w:eastAsia="Georgia"/>
          <w:b/>
          <w:sz w:val="21"/>
        </w:rPr>
        <w:t>believing</w:t>
      </w:r>
      <w:r>
        <w:rPr>
          <w:rFonts w:ascii="Georgia" w:hAnsi="Georgia" w:eastAsia="Georgia"/>
          <w:b w:val="0"/>
          <w:sz w:val="21"/>
        </w:rPr>
        <w:t xml:space="preserve"> in </w:t>
      </w:r>
      <w:r>
        <w:rPr>
          <w:rFonts w:ascii="Georgia" w:hAnsi="Georgia" w:eastAsia="Georgia"/>
          <w:b/>
          <w:sz w:val="21"/>
        </w:rPr>
        <w:t>the eternal Son</w:t>
      </w:r>
      <w:r>
        <w:rPr>
          <w:rFonts w:ascii="Georgia" w:hAnsi="Georgia" w:eastAsia="Georgia"/>
          <w:b w:val="0"/>
          <w:sz w:val="21"/>
        </w:rPr>
        <w:t xml:space="preserve">. Righteousness is accounted by grace. Fellowship is restored by the </w:t>
      </w:r>
      <w:r>
        <w:rPr>
          <w:rFonts w:ascii="Georgia" w:hAnsi="Georgia" w:eastAsia="Georgia"/>
          <w:b/>
          <w:sz w:val="21"/>
        </w:rPr>
        <w:t>Priest-King</w:t>
      </w:r>
      <w:r>
        <w:rPr>
          <w:rFonts w:ascii="Georgia" w:hAnsi="Georgia" w:eastAsia="Georgia"/>
          <w:b w:val="0"/>
          <w:sz w:val="21"/>
        </w:rPr>
        <w:t xml:space="preserve">’s provision. The sheep come because the Shepherd has prepared the </w:t>
      </w:r>
      <w:r>
        <w:rPr>
          <w:rFonts w:ascii="Georgia" w:hAnsi="Georgia" w:eastAsia="Georgia"/>
          <w:b/>
          <w:sz w:val="21"/>
        </w:rPr>
        <w:t>table</w:t>
      </w:r>
      <w:r>
        <w:rPr>
          <w:rFonts w:ascii="Georgia" w:hAnsi="Georgia" w:eastAsia="Georgia"/>
          <w:b w:val="0"/>
          <w:sz w:val="21"/>
        </w:rPr>
        <w:t>.</w:t>
      </w:r>
    </w:p>
    <w:p>
      <w:pPr>
        <w:pStyle w:val="BreadWine11Heading1"/>
      </w:pPr>
      <w:r>
        <w:t>Where This Installment Leaves Us</w:t>
      </w:r>
    </w:p>
    <w:tbl>
      <w:tblPr>
        <w:tblW w:type="auto" w:w="0"/>
        <w:jc w:val="center"/>
        <w:tblLayout w:type="autofit"/>
        <w:tblLook w:firstColumn="1" w:firstRow="1" w:lastColumn="0" w:lastRow="0" w:noHBand="0" w:noVBand="1" w:val="04A0"/>
      </w:tblPr>
      <w:tblGrid>
        <w:gridCol w:w="10166"/>
      </w:tblGrid>
      <w:tr>
        <w:tc>
          <w:tcPr>
            <w:tcW w:type="dxa" w:w="10166"/>
            <w:shd w:fill="E2F0D9"/>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467846"/>
                <w:sz w:val="21"/>
              </w:rPr>
              <w:t>Build So Far</w:t>
            </w:r>
          </w:p>
          <w:p>
            <w:pPr>
              <w:pStyle w:val="BreadWine11Normal"/>
              <w:spacing w:after="40"/>
            </w:pPr>
            <w:r>
              <w:rPr>
                <w:rFonts w:ascii="Georgia" w:hAnsi="Georgia" w:eastAsia="Georgia"/>
                <w:b w:val="0"/>
                <w:sz w:val="19"/>
              </w:rPr>
              <w:t xml:space="preserve">The bonus study has now widened beyond Paul. Hebrews gives the ascended </w:t>
            </w:r>
            <w:r>
              <w:rPr>
                <w:rFonts w:ascii="Georgia" w:hAnsi="Georgia" w:eastAsia="Georgia"/>
                <w:b/>
                <w:sz w:val="19"/>
              </w:rPr>
              <w:t>High Priest</w:t>
            </w:r>
            <w:r>
              <w:rPr>
                <w:rFonts w:ascii="Georgia" w:hAnsi="Georgia" w:eastAsia="Georgia"/>
                <w:b w:val="0"/>
                <w:sz w:val="19"/>
              </w:rPr>
              <w:t xml:space="preserve">. Peter gives holy and </w:t>
            </w:r>
            <w:r>
              <w:rPr>
                <w:rFonts w:ascii="Georgia" w:hAnsi="Georgia" w:eastAsia="Georgia"/>
                <w:b/>
                <w:sz w:val="19"/>
              </w:rPr>
              <w:t>royal priesthood</w:t>
            </w:r>
            <w:r>
              <w:rPr>
                <w:rFonts w:ascii="Georgia" w:hAnsi="Georgia" w:eastAsia="Georgia"/>
                <w:b w:val="0"/>
                <w:sz w:val="19"/>
              </w:rPr>
              <w:t xml:space="preserve">. John gives </w:t>
            </w:r>
            <w:r>
              <w:rPr>
                <w:rFonts w:ascii="Georgia" w:hAnsi="Georgia" w:eastAsia="Georgia"/>
                <w:b/>
                <w:sz w:val="19"/>
              </w:rPr>
              <w:t>blood</w:t>
            </w:r>
            <w:r>
              <w:rPr>
                <w:rFonts w:ascii="Georgia" w:hAnsi="Georgia" w:eastAsia="Georgia"/>
                <w:b w:val="0"/>
                <w:sz w:val="19"/>
              </w:rPr>
              <w:t xml:space="preserve">, water, </w:t>
            </w:r>
            <w:r>
              <w:rPr>
                <w:rFonts w:ascii="Georgia" w:hAnsi="Georgia" w:eastAsia="Georgia"/>
                <w:b/>
                <w:sz w:val="19"/>
              </w:rPr>
              <w:t>witness</w:t>
            </w:r>
            <w:r>
              <w:rPr>
                <w:rFonts w:ascii="Georgia" w:hAnsi="Georgia" w:eastAsia="Georgia"/>
                <w:b w:val="0"/>
                <w:sz w:val="19"/>
              </w:rPr>
              <w:t xml:space="preserve">, sending, and </w:t>
            </w:r>
            <w:r>
              <w:rPr>
                <w:rFonts w:ascii="Georgia" w:hAnsi="Georgia" w:eastAsia="Georgia"/>
                <w:b/>
                <w:sz w:val="19"/>
              </w:rPr>
              <w:t>Spirit</w:t>
            </w:r>
            <w:r>
              <w:rPr>
                <w:rFonts w:ascii="Georgia" w:hAnsi="Georgia" w:eastAsia="Georgia"/>
                <w:b w:val="0"/>
                <w:sz w:val="19"/>
              </w:rPr>
              <w:t xml:space="preserve">. Revelation gives </w:t>
            </w:r>
            <w:r>
              <w:rPr>
                <w:rFonts w:ascii="Georgia" w:hAnsi="Georgia" w:eastAsia="Georgia"/>
                <w:b/>
                <w:sz w:val="19"/>
              </w:rPr>
              <w:t>blood</w:t>
            </w:r>
            <w:r>
              <w:rPr>
                <w:rFonts w:ascii="Georgia" w:hAnsi="Georgia" w:eastAsia="Georgia"/>
                <w:b w:val="0"/>
                <w:sz w:val="19"/>
              </w:rPr>
              <w:t xml:space="preserve">-bought </w:t>
            </w:r>
            <w:r>
              <w:rPr>
                <w:rFonts w:ascii="Georgia" w:hAnsi="Georgia" w:eastAsia="Georgia"/>
                <w:b/>
                <w:sz w:val="19"/>
              </w:rPr>
              <w:t>kings and priests</w:t>
            </w:r>
            <w:r>
              <w:rPr>
                <w:rFonts w:ascii="Georgia" w:hAnsi="Georgia" w:eastAsia="Georgia"/>
                <w:b w:val="0"/>
                <w:sz w:val="19"/>
              </w:rPr>
              <w:t xml:space="preserve">. Luke-Acts gives right-hand enthronement and </w:t>
            </w:r>
            <w:r>
              <w:rPr>
                <w:rFonts w:ascii="Georgia" w:hAnsi="Georgia" w:eastAsia="Georgia"/>
                <w:b/>
                <w:sz w:val="19"/>
              </w:rPr>
              <w:t>Spirit</w:t>
            </w:r>
            <w:r>
              <w:rPr>
                <w:rFonts w:ascii="Georgia" w:hAnsi="Georgia" w:eastAsia="Georgia"/>
                <w:b w:val="0"/>
                <w:sz w:val="19"/>
              </w:rPr>
              <w:t xml:space="preserve">-empowered </w:t>
            </w:r>
            <w:r>
              <w:rPr>
                <w:rFonts w:ascii="Georgia" w:hAnsi="Georgia" w:eastAsia="Georgia"/>
                <w:b/>
                <w:sz w:val="19"/>
              </w:rPr>
              <w:t>witness</w:t>
            </w:r>
            <w:r>
              <w:rPr>
                <w:rFonts w:ascii="Georgia" w:hAnsi="Georgia" w:eastAsia="Georgia"/>
                <w:b w:val="0"/>
                <w:sz w:val="19"/>
              </w:rPr>
              <w:t xml:space="preserve">. </w:t>
            </w:r>
            <w:r>
              <w:rPr>
                <w:rFonts w:ascii="Georgia" w:hAnsi="Georgia" w:eastAsia="Georgia"/>
                <w:i/>
                <w:sz w:val="19"/>
              </w:rPr>
              <w:t>Romans 15</w:t>
            </w:r>
            <w:r>
              <w:rPr>
                <w:rFonts w:ascii="Georgia" w:hAnsi="Georgia" w:eastAsia="Georgia"/>
                <w:b w:val="0"/>
                <w:sz w:val="19"/>
              </w:rPr>
              <w:t xml:space="preserve"> gives priestly gospel ministry to the </w:t>
            </w:r>
            <w:r>
              <w:rPr>
                <w:rFonts w:ascii="Georgia" w:hAnsi="Georgia" w:eastAsia="Georgia"/>
                <w:b/>
                <w:sz w:val="19"/>
              </w:rPr>
              <w:t>nations</w:t>
            </w:r>
            <w:r>
              <w:rPr>
                <w:rFonts w:ascii="Georgia" w:hAnsi="Georgia" w:eastAsia="Georgia"/>
                <w:b w:val="0"/>
                <w:sz w:val="19"/>
              </w:rPr>
              <w:t xml:space="preserve">. James gives the practical sacrifice of </w:t>
            </w:r>
            <w:r>
              <w:rPr>
                <w:rFonts w:ascii="Georgia" w:hAnsi="Georgia" w:eastAsia="Georgia"/>
                <w:b/>
                <w:sz w:val="19"/>
              </w:rPr>
              <w:t>mercy</w:t>
            </w:r>
            <w:r>
              <w:rPr>
                <w:rFonts w:ascii="Georgia" w:hAnsi="Georgia" w:eastAsia="Georgia"/>
                <w:b w:val="0"/>
                <w:sz w:val="19"/>
              </w:rPr>
              <w:t>.</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Sequence Reminder</w:t>
            </w:r>
          </w:p>
          <w:p>
            <w:pPr>
              <w:pStyle w:val="BreadWine11Normal"/>
              <w:spacing w:after="40"/>
            </w:pP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blood</w:t>
            </w:r>
            <w:r>
              <w:rPr>
                <w:rFonts w:ascii="Georgia" w:hAnsi="Georgia" w:eastAsia="Georgia"/>
                <w:b w:val="0"/>
                <w:sz w:val="19"/>
              </w:rPr>
              <w:t xml:space="preserve"> -&gt; </w:t>
            </w:r>
            <w:r>
              <w:rPr>
                <w:rFonts w:ascii="Georgia" w:hAnsi="Georgia" w:eastAsia="Georgia"/>
                <w:b/>
                <w:sz w:val="19"/>
              </w:rPr>
              <w:t>body</w:t>
            </w:r>
            <w:r>
              <w:rPr>
                <w:rFonts w:ascii="Georgia" w:hAnsi="Georgia" w:eastAsia="Georgia"/>
                <w:b w:val="0"/>
                <w:sz w:val="19"/>
              </w:rPr>
              <w:t xml:space="preserve"> and life -&gt; covenant </w:t>
            </w:r>
            <w:r>
              <w:rPr>
                <w:rFonts w:ascii="Georgia" w:hAnsi="Georgia" w:eastAsia="Georgia"/>
                <w:b/>
                <w:sz w:val="19"/>
              </w:rPr>
              <w:t>table</w:t>
            </w:r>
            <w:r>
              <w:rPr>
                <w:rFonts w:ascii="Georgia" w:hAnsi="Georgia" w:eastAsia="Georgia"/>
                <w:b w:val="0"/>
                <w:sz w:val="19"/>
              </w:rPr>
              <w:t xml:space="preserve"> -&gt; royal-priestly </w:t>
            </w:r>
            <w:r>
              <w:rPr>
                <w:rFonts w:ascii="Georgia" w:hAnsi="Georgia" w:eastAsia="Georgia"/>
                <w:b/>
                <w:sz w:val="19"/>
              </w:rPr>
              <w:t>witness</w:t>
            </w:r>
            <w:r>
              <w:rPr>
                <w:rFonts w:ascii="Georgia" w:hAnsi="Georgia" w:eastAsia="Georgia"/>
                <w:b w:val="0"/>
                <w:sz w:val="19"/>
              </w:rPr>
              <w:t xml:space="preserve"> -&gt; </w:t>
            </w:r>
            <w:r>
              <w:rPr>
                <w:rFonts w:ascii="Georgia" w:hAnsi="Georgia" w:eastAsia="Georgia"/>
                <w:b/>
                <w:sz w:val="19"/>
              </w:rPr>
              <w:t>nations</w:t>
            </w:r>
            <w:r>
              <w:rPr>
                <w:rFonts w:ascii="Georgia" w:hAnsi="Georgia" w:eastAsia="Georgia"/>
                <w:b w:val="0"/>
                <w:sz w:val="19"/>
              </w:rPr>
              <w:t xml:space="preserve"> and </w:t>
            </w:r>
            <w:r>
              <w:rPr>
                <w:rFonts w:ascii="Georgia" w:hAnsi="Georgia" w:eastAsia="Georgia"/>
                <w:b/>
                <w:sz w:val="19"/>
              </w:rPr>
              <w:t>name</w:t>
            </w:r>
            <w:r>
              <w:rPr>
                <w:rFonts w:ascii="Georgia" w:hAnsi="Georgia" w:eastAsia="Georgia"/>
                <w:b w:val="0"/>
                <w:sz w:val="19"/>
              </w:rPr>
              <w:t xml:space="preserve"> -&gt; God’s goodness vindicated</w:t>
            </w:r>
          </w:p>
        </w:tc>
      </w:tr>
    </w:tbl>
    <w:p>
      <w:pPr>
        <w:pStyle w:val="BreadWine11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1Normal"/>
              <w:spacing w:after="60"/>
            </w:pPr>
            <w:r>
              <w:rPr>
                <w:rFonts w:ascii="Georgia" w:hAnsi="Georgia" w:eastAsia="Georgia"/>
                <w:b/>
                <w:color w:val="754C24"/>
                <w:sz w:val="21"/>
              </w:rPr>
              <w:t>Next Installment Preview</w:t>
            </w:r>
          </w:p>
          <w:p>
            <w:pPr>
              <w:pStyle w:val="BreadWine11Normal"/>
              <w:spacing w:after="40"/>
            </w:pPr>
            <w:r>
              <w:rPr>
                <w:rFonts w:ascii="Georgia" w:hAnsi="Georgia" w:eastAsia="Georgia"/>
                <w:b w:val="0"/>
                <w:sz w:val="19"/>
              </w:rPr>
              <w:t>The next bonus reading installment should gather the legal argument in plain sequence, prepare a draf</w:t>
            </w:r>
            <w:r>
              <w:rPr>
                <w:rFonts w:ascii="Georgia" w:hAnsi="Georgia" w:eastAsia="Georgia"/>
                <w:b/>
                <w:sz w:val="19"/>
              </w:rPr>
              <w:t>table</w:t>
            </w:r>
            <w:r>
              <w:rPr>
                <w:rFonts w:ascii="Georgia" w:hAnsi="Georgia" w:eastAsia="Georgia"/>
                <w:b w:val="0"/>
                <w:sz w:val="19"/>
              </w:rPr>
              <w:t xml:space="preserve"> insert for the larger study, preserve summary strings and key sentences, and begin the appendix/passage map if space allows.</w:t>
            </w:r>
          </w:p>
        </w:tc>
      </w:tr>
    </w:tbl>
    <w:p>
      <w:pPr>
        <w:pStyle w:val="BreadWine11Normal"/>
        <w:spacing w:after="20"/>
        <w:sectPr w:rsidR="00FC693F" w:rsidRPr="0006063C" w:rsidSect="00034616">
          <w:headerReference w:type="default" r:id="rIdBreadWine11header"/>
          <w:footerReference w:type="default" r:id="rIdBreadWine11footer"/>
          <w:type w:val="nextPage"/>
          <w:pgSz w:w="12240" w:h="15840"/>
          <w:pgMar w:top="979" w:right="1037" w:bottom="893" w:left="1037" w:header="720" w:footer="720" w:gutter="0"/>
          <w:pgNumType w:start="1"/>
          <w:cols w:space="720"/>
          <w:docGrid w:linePitch="360"/>
        </w:sectPr>
      </w:pPr>
    </w:p>
    <w:p>
      <w:pPr>
        <w:pStyle w:val="BreadWine12Normal"/>
        <w:jc w:val="center"/>
      </w:pPr>
      <w:r>
        <w:rPr>
          <w:rFonts w:ascii="Georgia" w:hAnsi="Georgia" w:eastAsia="Georgia"/>
          <w:b/>
          <w:color w:val="1F4E79"/>
          <w:sz w:val="44"/>
        </w:rPr>
        <w:t>Bread, Wine, and the Priest-King Witness</w:t>
      </w:r>
    </w:p>
    <w:p>
      <w:pPr>
        <w:pStyle w:val="BreadWine12Normal"/>
        <w:jc w:val="center"/>
      </w:pPr>
      <w:r>
        <w:rPr>
          <w:rFonts w:ascii="Georgia" w:hAnsi="Georgia" w:eastAsia="Georgia"/>
          <w:b/>
          <w:color w:val="754C24"/>
          <w:sz w:val="28"/>
        </w:rPr>
        <w:t>Installment 13 — Bonus Reading Part 5 — Draft Sequence Open</w:t>
      </w:r>
    </w:p>
    <w:p>
      <w:pPr>
        <w:pStyle w:val="BreadWine12Normal"/>
        <w:jc w:val="center"/>
      </w:pPr>
      <w:r>
        <w:rPr>
          <w:rFonts w:ascii="Georgia" w:hAnsi="Georgia" w:eastAsia="Georgia"/>
          <w:i/>
          <w:sz w:val="22"/>
        </w:rPr>
        <w:t>B15–B18: Legal Sequence, Draftable Insert, Summary Strings, and Appendix Passage Map</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Open-Sequence Drafting Note</w:t>
            </w:r>
          </w:p>
          <w:p>
            <w:pPr>
              <w:pStyle w:val="BreadWine12Normal"/>
              <w:spacing w:after="40"/>
            </w:pPr>
            <w:r>
              <w:rPr>
                <w:rFonts w:ascii="Georgia" w:hAnsi="Georgia" w:eastAsia="Georgia"/>
                <w:b w:val="0"/>
                <w:sz w:val="19"/>
              </w:rPr>
              <w:t>The installment number marks drafting order only. It does not limit the final length of the study. This installment finishes the first-pass bonus reading from the supplement, but later revision, expansion, and master compilation remain open.</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D9EAF7"/>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1F4E79"/>
                <w:sz w:val="21"/>
              </w:rPr>
              <w:t>Purpose of This Installment</w:t>
            </w:r>
          </w:p>
          <w:p>
            <w:pPr>
              <w:pStyle w:val="BreadWine12Normal"/>
              <w:spacing w:after="40"/>
            </w:pPr>
            <w:r>
              <w:rPr>
                <w:rFonts w:ascii="Georgia" w:hAnsi="Georgia" w:eastAsia="Georgia"/>
                <w:b w:val="0"/>
                <w:sz w:val="19"/>
              </w:rPr>
              <w:t>This installment gathers the legal argument in plain sequence, provides a draf</w:t>
            </w:r>
            <w:r>
              <w:rPr>
                <w:rFonts w:ascii="Georgia" w:hAnsi="Georgia" w:eastAsia="Georgia"/>
                <w:b/>
                <w:sz w:val="19"/>
              </w:rPr>
              <w:t>table</w:t>
            </w:r>
            <w:r>
              <w:rPr>
                <w:rFonts w:ascii="Georgia" w:hAnsi="Georgia" w:eastAsia="Georgia"/>
                <w:b w:val="0"/>
                <w:sz w:val="19"/>
              </w:rPr>
              <w:t xml:space="preserve"> insert for the larger study, preserves summary strings and key sentences, and begins the appendix/passage-map layer. It is designed to help the final master document keep the main </w:t>
            </w:r>
            <w:r>
              <w:rPr>
                <w:rFonts w:ascii="Georgia" w:hAnsi="Georgia" w:eastAsia="Georgia"/>
                <w:b/>
                <w:sz w:val="19"/>
              </w:rPr>
              <w:t>body</w:t>
            </w:r>
            <w:r>
              <w:rPr>
                <w:rFonts w:ascii="Georgia" w:hAnsi="Georgia" w:eastAsia="Georgia"/>
                <w:b w:val="0"/>
                <w:sz w:val="19"/>
              </w:rPr>
              <w:t xml:space="preserve"> readable while preserving the heavier evidence trail.</w:t>
            </w:r>
          </w:p>
        </w:tc>
      </w:tr>
    </w:tbl>
    <w:p>
      <w:pPr>
        <w:pStyle w:val="BreadWine12Normal"/>
        <w:spacing w:after="20"/>
      </w:pPr>
    </w:p>
    <w:p>
      <w:pPr>
        <w:pStyle w:val="BreadWine12Normal"/>
      </w:pPr>
      <w:r>
        <w:br w:type="page"/>
      </w:r>
    </w:p>
    <w:p>
      <w:pPr>
        <w:pStyle w:val="BreadWine12Heading1"/>
      </w:pPr>
      <w:r>
        <w:t>B15. The Legal Argument in Plain Sequence</w:t>
      </w:r>
    </w:p>
    <w:p>
      <w:pPr>
        <w:pStyle w:val="BreadWine12Normal"/>
      </w:pPr>
      <w:r>
        <w:rPr>
          <w:rFonts w:ascii="Georgia" w:hAnsi="Georgia" w:eastAsia="Georgia"/>
          <w:b w:val="0"/>
          <w:sz w:val="21"/>
        </w:rPr>
        <w:t xml:space="preserve">The following sequence is the legal spine of the bonus argument. It should not replace the richer sections, but it helps the reader see the order. The point is sequence, not slogan. The unclean are not told to perform their way into </w:t>
      </w:r>
      <w:r>
        <w:rPr>
          <w:rFonts w:ascii="Georgia" w:hAnsi="Georgia" w:eastAsia="Georgia"/>
          <w:b/>
          <w:sz w:val="21"/>
        </w:rPr>
        <w:t>fellowship</w:t>
      </w:r>
      <w:r>
        <w:rPr>
          <w:rFonts w:ascii="Georgia" w:hAnsi="Georgia" w:eastAsia="Georgia"/>
          <w:b w:val="0"/>
          <w:sz w:val="21"/>
        </w:rPr>
        <w:t xml:space="preserve">. God provides </w:t>
      </w:r>
      <w:r>
        <w:rPr>
          <w:rFonts w:ascii="Georgia" w:hAnsi="Georgia" w:eastAsia="Georgia"/>
          <w:b/>
          <w:sz w:val="21"/>
        </w:rPr>
        <w:t>cleansing</w:t>
      </w:r>
      <w:r>
        <w:rPr>
          <w:rFonts w:ascii="Georgia" w:hAnsi="Georgia" w:eastAsia="Georgia"/>
          <w:b w:val="0"/>
          <w:sz w:val="21"/>
        </w:rPr>
        <w:t xml:space="preserve">, sacrifice, priestly mediation, and restored access. Then the cleansed life becomes </w:t>
      </w:r>
      <w:r>
        <w:rPr>
          <w:rFonts w:ascii="Georgia" w:hAnsi="Georgia" w:eastAsia="Georgia"/>
          <w:b/>
          <w:sz w:val="21"/>
        </w:rPr>
        <w:t>praise</w:t>
      </w:r>
      <w:r>
        <w:rPr>
          <w:rFonts w:ascii="Georgia" w:hAnsi="Georgia" w:eastAsia="Georgia"/>
          <w:b w:val="0"/>
          <w:sz w:val="21"/>
        </w:rPr>
        <w:t xml:space="preserve">, </w:t>
      </w:r>
      <w:r>
        <w:rPr>
          <w:rFonts w:ascii="Georgia" w:hAnsi="Georgia" w:eastAsia="Georgia"/>
          <w:b/>
          <w:sz w:val="21"/>
        </w:rPr>
        <w:t>witness</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xml:space="preserve">, </w:t>
      </w:r>
      <w:r>
        <w:rPr>
          <w:rFonts w:ascii="Georgia" w:hAnsi="Georgia" w:eastAsia="Georgia"/>
          <w:b/>
          <w:sz w:val="21"/>
        </w:rPr>
        <w:t>sharing</w:t>
      </w:r>
      <w:r>
        <w:rPr>
          <w:rFonts w:ascii="Georgia" w:hAnsi="Georgia" w:eastAsia="Georgia"/>
          <w:b w:val="0"/>
          <w:sz w:val="21"/>
        </w:rPr>
        <w:t>, and service.</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 xml:space="preserve">Uncleanness -&gt; </w:t>
            </w:r>
            <w:r>
              <w:rPr>
                <w:rFonts w:ascii="Georgia" w:hAnsi="Georgia" w:eastAsia="Georgia"/>
                <w:b/>
                <w:sz w:val="19"/>
              </w:rPr>
              <w:t>cleansing</w:t>
            </w:r>
            <w:r>
              <w:rPr>
                <w:rFonts w:ascii="Georgia" w:hAnsi="Georgia" w:eastAsia="Georgia"/>
                <w:b w:val="0"/>
                <w:sz w:val="19"/>
              </w:rPr>
              <w:t xml:space="preserve"> by </w:t>
            </w:r>
            <w:r>
              <w:rPr>
                <w:rFonts w:ascii="Georgia" w:hAnsi="Georgia" w:eastAsia="Georgia"/>
                <w:b/>
                <w:sz w:val="19"/>
              </w:rPr>
              <w:t>blood and water</w:t>
            </w:r>
            <w:r>
              <w:rPr>
                <w:rFonts w:ascii="Georgia" w:hAnsi="Georgia" w:eastAsia="Georgia"/>
                <w:b w:val="0"/>
                <w:sz w:val="19"/>
              </w:rPr>
              <w:t xml:space="preserve"> -&gt; priestly inspection -&gt; legal offerings -&gt; accep</w:t>
            </w:r>
            <w:r>
              <w:rPr>
                <w:rFonts w:ascii="Georgia" w:hAnsi="Georgia" w:eastAsia="Georgia"/>
                <w:b/>
                <w:sz w:val="19"/>
              </w:rPr>
              <w:t>table</w:t>
            </w:r>
            <w:r>
              <w:rPr>
                <w:rFonts w:ascii="Georgia" w:hAnsi="Georgia" w:eastAsia="Georgia"/>
                <w:b w:val="0"/>
                <w:sz w:val="19"/>
              </w:rPr>
              <w:t xml:space="preserve"> nearness -&gt; </w:t>
            </w:r>
            <w:r>
              <w:rPr>
                <w:rFonts w:ascii="Georgia" w:hAnsi="Georgia" w:eastAsia="Georgia"/>
                <w:b/>
                <w:sz w:val="19"/>
              </w:rPr>
              <w:t>praise</w:t>
            </w:r>
            <w:r>
              <w:rPr>
                <w:rFonts w:ascii="Georgia" w:hAnsi="Georgia" w:eastAsia="Georgia"/>
                <w:b w:val="0"/>
                <w:sz w:val="19"/>
              </w:rPr>
              <w:t xml:space="preserve"> and </w:t>
            </w:r>
            <w:r>
              <w:rPr>
                <w:rFonts w:ascii="Georgia" w:hAnsi="Georgia" w:eastAsia="Georgia"/>
                <w:b/>
                <w:sz w:val="19"/>
              </w:rPr>
              <w:t>witness</w:t>
            </w:r>
            <w:r>
              <w:rPr>
                <w:rFonts w:ascii="Georgia" w:hAnsi="Georgia" w:eastAsia="Georgia"/>
                <w:b w:val="0"/>
                <w:sz w:val="19"/>
              </w:rPr>
              <w:t xml:space="preserve"> through Christ</w:t>
            </w:r>
          </w:p>
        </w:tc>
      </w:tr>
    </w:tbl>
    <w:p>
      <w:pPr>
        <w:pStyle w:val="BreadWine12Normal"/>
        <w:spacing w:after="20"/>
      </w:pPr>
    </w:p>
    <w:p>
      <w:pPr>
        <w:pStyle w:val="BreadWine12Normal"/>
        <w:ind w:left="259"/>
      </w:pPr>
      <w:r>
        <w:rPr>
          <w:rFonts w:ascii="Georgia" w:hAnsi="Georgia" w:eastAsia="Georgia"/>
          <w:b w:val="0"/>
          <w:sz w:val="21"/>
        </w:rPr>
        <w:t xml:space="preserve">1. The unclean person in </w:t>
      </w:r>
      <w:r>
        <w:rPr>
          <w:rFonts w:ascii="Georgia" w:hAnsi="Georgia" w:eastAsia="Georgia"/>
          <w:i/>
          <w:sz w:val="21"/>
        </w:rPr>
        <w:t>Leviticus 14</w:t>
      </w:r>
      <w:r>
        <w:rPr>
          <w:rFonts w:ascii="Georgia" w:hAnsi="Georgia" w:eastAsia="Georgia"/>
          <w:b w:val="0"/>
          <w:sz w:val="21"/>
        </w:rPr>
        <w:t xml:space="preserve"> needs legal </w:t>
      </w:r>
      <w:r>
        <w:rPr>
          <w:rFonts w:ascii="Georgia" w:hAnsi="Georgia" w:eastAsia="Georgia"/>
          <w:b/>
          <w:sz w:val="21"/>
        </w:rPr>
        <w:t>cleansing</w:t>
      </w:r>
      <w:r>
        <w:rPr>
          <w:rFonts w:ascii="Georgia" w:hAnsi="Georgia" w:eastAsia="Georgia"/>
          <w:b w:val="0"/>
          <w:sz w:val="21"/>
        </w:rPr>
        <w:t xml:space="preserve"> and restoration, not merely emotional encouragement.</w:t>
      </w:r>
    </w:p>
    <w:p>
      <w:pPr>
        <w:pStyle w:val="BreadWine12Normal"/>
        <w:ind w:left="259"/>
      </w:pPr>
      <w:r>
        <w:rPr>
          <w:rFonts w:ascii="Georgia" w:hAnsi="Georgia" w:eastAsia="Georgia"/>
          <w:b w:val="0"/>
          <w:sz w:val="21"/>
        </w:rPr>
        <w:t xml:space="preserve">2. The first stage includes a slain bird, </w:t>
      </w:r>
      <w:r>
        <w:rPr>
          <w:rFonts w:ascii="Georgia" w:hAnsi="Georgia" w:eastAsia="Georgia"/>
          <w:b/>
          <w:sz w:val="21"/>
        </w:rPr>
        <w:t>blood</w:t>
      </w:r>
      <w:r>
        <w:rPr>
          <w:rFonts w:ascii="Georgia" w:hAnsi="Georgia" w:eastAsia="Georgia"/>
          <w:b w:val="0"/>
          <w:sz w:val="21"/>
        </w:rPr>
        <w:t xml:space="preserve">, </w:t>
      </w:r>
      <w:r>
        <w:rPr>
          <w:rFonts w:ascii="Georgia" w:hAnsi="Georgia" w:eastAsia="Georgia"/>
          <w:b/>
          <w:sz w:val="21"/>
        </w:rPr>
        <w:t>living water</w:t>
      </w:r>
      <w:r>
        <w:rPr>
          <w:rFonts w:ascii="Georgia" w:hAnsi="Georgia" w:eastAsia="Georgia"/>
          <w:b w:val="0"/>
          <w:sz w:val="21"/>
        </w:rPr>
        <w:t xml:space="preserve">, a living bird brought near to the slain bird’s </w:t>
      </w:r>
      <w:r>
        <w:rPr>
          <w:rFonts w:ascii="Georgia" w:hAnsi="Georgia" w:eastAsia="Georgia"/>
          <w:b/>
          <w:sz w:val="21"/>
        </w:rPr>
        <w:t>blood</w:t>
      </w:r>
      <w:r>
        <w:rPr>
          <w:rFonts w:ascii="Georgia" w:hAnsi="Georgia" w:eastAsia="Georgia"/>
          <w:b w:val="0"/>
          <w:sz w:val="21"/>
        </w:rPr>
        <w:t>, and release into the open field.</w:t>
      </w:r>
    </w:p>
    <w:p>
      <w:pPr>
        <w:pStyle w:val="BreadWine12Normal"/>
        <w:ind w:left="259"/>
      </w:pPr>
      <w:r>
        <w:rPr>
          <w:rFonts w:ascii="Georgia" w:hAnsi="Georgia" w:eastAsia="Georgia"/>
          <w:b w:val="0"/>
          <w:sz w:val="21"/>
        </w:rPr>
        <w:t xml:space="preserve">3. The restored person is brought through an ordered sacrificial sequence, including </w:t>
      </w:r>
      <w:r>
        <w:rPr>
          <w:rFonts w:ascii="Georgia" w:hAnsi="Georgia" w:eastAsia="Georgia"/>
          <w:b/>
          <w:sz w:val="21"/>
        </w:rPr>
        <w:t>trespass/guilt offering</w:t>
      </w:r>
      <w:r>
        <w:rPr>
          <w:rFonts w:ascii="Georgia" w:hAnsi="Georgia" w:eastAsia="Georgia"/>
          <w:b w:val="0"/>
          <w:sz w:val="21"/>
        </w:rPr>
        <w:t xml:space="preserve">, </w:t>
      </w:r>
      <w:r>
        <w:rPr>
          <w:rFonts w:ascii="Georgia" w:hAnsi="Georgia" w:eastAsia="Georgia"/>
          <w:b/>
          <w:sz w:val="21"/>
        </w:rPr>
        <w:t>sin offering</w:t>
      </w:r>
      <w:r>
        <w:rPr>
          <w:rFonts w:ascii="Georgia" w:hAnsi="Georgia" w:eastAsia="Georgia"/>
          <w:b w:val="0"/>
          <w:sz w:val="21"/>
        </w:rPr>
        <w:t xml:space="preserve">, </w:t>
      </w:r>
      <w:r>
        <w:rPr>
          <w:rFonts w:ascii="Georgia" w:hAnsi="Georgia" w:eastAsia="Georgia"/>
          <w:b/>
          <w:sz w:val="21"/>
        </w:rPr>
        <w:t>burnt offering</w:t>
      </w:r>
      <w:r>
        <w:rPr>
          <w:rFonts w:ascii="Georgia" w:hAnsi="Georgia" w:eastAsia="Georgia"/>
          <w:b w:val="0"/>
          <w:sz w:val="21"/>
        </w:rPr>
        <w:t xml:space="preserve">, and </w:t>
      </w:r>
      <w:r>
        <w:rPr>
          <w:rFonts w:ascii="Georgia" w:hAnsi="Georgia" w:eastAsia="Georgia"/>
          <w:b/>
          <w:sz w:val="21"/>
        </w:rPr>
        <w:t>meal/grain offering</w:t>
      </w:r>
      <w:r>
        <w:rPr>
          <w:rFonts w:ascii="Georgia" w:hAnsi="Georgia" w:eastAsia="Georgia"/>
          <w:b w:val="0"/>
          <w:sz w:val="21"/>
        </w:rPr>
        <w:t>.</w:t>
      </w:r>
    </w:p>
    <w:p>
      <w:pPr>
        <w:pStyle w:val="BreadWine12Normal"/>
        <w:ind w:left="259"/>
      </w:pPr>
      <w:r>
        <w:rPr>
          <w:rFonts w:ascii="Georgia" w:hAnsi="Georgia" w:eastAsia="Georgia"/>
          <w:b w:val="0"/>
          <w:sz w:val="21"/>
        </w:rPr>
        <w:t xml:space="preserve">4. The </w:t>
      </w:r>
      <w:r>
        <w:rPr>
          <w:rFonts w:ascii="Georgia" w:hAnsi="Georgia" w:eastAsia="Georgia"/>
          <w:b/>
          <w:sz w:val="21"/>
        </w:rPr>
        <w:t>blood</w:t>
      </w:r>
      <w:r>
        <w:rPr>
          <w:rFonts w:ascii="Georgia" w:hAnsi="Georgia" w:eastAsia="Georgia"/>
          <w:b w:val="0"/>
          <w:sz w:val="21"/>
        </w:rPr>
        <w:t xml:space="preserve"> and </w:t>
      </w:r>
      <w:r>
        <w:rPr>
          <w:rFonts w:ascii="Georgia" w:hAnsi="Georgia" w:eastAsia="Georgia"/>
          <w:b/>
          <w:sz w:val="21"/>
        </w:rPr>
        <w:t>oil</w:t>
      </w:r>
      <w:r>
        <w:rPr>
          <w:rFonts w:ascii="Georgia" w:hAnsi="Georgia" w:eastAsia="Georgia"/>
          <w:b w:val="0"/>
          <w:sz w:val="21"/>
        </w:rPr>
        <w:t xml:space="preserve"> on ear, thumb, and toe mark hearing, serving, and walking in a consecrated way.</w:t>
      </w:r>
    </w:p>
    <w:p>
      <w:pPr>
        <w:pStyle w:val="BreadWine12Normal"/>
        <w:ind w:left="259"/>
      </w:pPr>
      <w:r>
        <w:rPr>
          <w:rFonts w:ascii="Georgia" w:hAnsi="Georgia" w:eastAsia="Georgia"/>
          <w:b w:val="0"/>
          <w:sz w:val="21"/>
        </w:rPr>
        <w:t xml:space="preserve">5. </w:t>
      </w:r>
      <w:r>
        <w:rPr>
          <w:rFonts w:ascii="Georgia" w:hAnsi="Georgia" w:eastAsia="Georgia"/>
          <w:i/>
          <w:sz w:val="21"/>
        </w:rPr>
        <w:t>In Matthew 8:4</w:t>
      </w:r>
      <w:r>
        <w:rPr>
          <w:rFonts w:ascii="Georgia" w:hAnsi="Georgia" w:eastAsia="Georgia"/>
          <w:b w:val="0"/>
          <w:sz w:val="21"/>
        </w:rPr>
        <w:t>, Jesus sends the cleansed leper back into the Moses-commanded process “for a testimony.”</w:t>
      </w:r>
    </w:p>
    <w:p>
      <w:pPr>
        <w:pStyle w:val="BreadWine12Normal"/>
        <w:ind w:left="259"/>
      </w:pPr>
      <w:r>
        <w:rPr>
          <w:rFonts w:ascii="Georgia" w:hAnsi="Georgia" w:eastAsia="Georgia"/>
          <w:b w:val="0"/>
          <w:sz w:val="21"/>
        </w:rPr>
        <w:t xml:space="preserve">6. In the </w:t>
      </w:r>
      <w:r>
        <w:rPr>
          <w:rFonts w:ascii="Georgia" w:hAnsi="Georgia" w:eastAsia="Georgia"/>
          <w:b/>
          <w:sz w:val="21"/>
        </w:rPr>
        <w:t>Upper Room</w:t>
      </w:r>
      <w:r>
        <w:rPr>
          <w:rFonts w:ascii="Georgia" w:hAnsi="Georgia" w:eastAsia="Georgia"/>
          <w:b w:val="0"/>
          <w:sz w:val="21"/>
        </w:rPr>
        <w:t xml:space="preserve">, Jesus decodes </w:t>
      </w:r>
      <w:r>
        <w:rPr>
          <w:rFonts w:ascii="Georgia" w:hAnsi="Georgia" w:eastAsia="Georgia"/>
          <w:b/>
          <w:sz w:val="21"/>
        </w:rPr>
        <w:t>bread</w:t>
      </w:r>
      <w:r>
        <w:rPr>
          <w:rFonts w:ascii="Georgia" w:hAnsi="Georgia" w:eastAsia="Georgia"/>
          <w:b w:val="0"/>
          <w:sz w:val="21"/>
        </w:rPr>
        <w:t xml:space="preserve"> and </w:t>
      </w:r>
      <w:r>
        <w:rPr>
          <w:rFonts w:ascii="Georgia" w:hAnsi="Georgia" w:eastAsia="Georgia"/>
          <w:b/>
          <w:sz w:val="21"/>
        </w:rPr>
        <w:t>cup</w:t>
      </w:r>
      <w:r>
        <w:rPr>
          <w:rFonts w:ascii="Georgia" w:hAnsi="Georgia" w:eastAsia="Georgia"/>
          <w:b w:val="0"/>
          <w:sz w:val="21"/>
        </w:rPr>
        <w:t xml:space="preserve"> as His </w:t>
      </w:r>
      <w:r>
        <w:rPr>
          <w:rFonts w:ascii="Georgia" w:hAnsi="Georgia" w:eastAsia="Georgia"/>
          <w:b/>
          <w:sz w:val="21"/>
        </w:rPr>
        <w:t>body</w:t>
      </w:r>
      <w:r>
        <w:rPr>
          <w:rFonts w:ascii="Georgia" w:hAnsi="Georgia" w:eastAsia="Georgia"/>
          <w:b w:val="0"/>
          <w:sz w:val="21"/>
        </w:rPr>
        <w:t xml:space="preserve"> and </w:t>
      </w:r>
      <w:r>
        <w:rPr>
          <w:rFonts w:ascii="Georgia" w:hAnsi="Georgia" w:eastAsia="Georgia"/>
          <w:b/>
          <w:sz w:val="21"/>
        </w:rPr>
        <w:t>blood</w:t>
      </w:r>
      <w:r>
        <w:rPr>
          <w:rFonts w:ascii="Georgia" w:hAnsi="Georgia" w:eastAsia="Georgia"/>
          <w:b w:val="0"/>
          <w:sz w:val="21"/>
        </w:rPr>
        <w:t xml:space="preserve"> of the </w:t>
      </w:r>
      <w:r>
        <w:rPr>
          <w:rFonts w:ascii="Georgia" w:hAnsi="Georgia" w:eastAsia="Georgia"/>
          <w:b/>
          <w:sz w:val="21"/>
        </w:rPr>
        <w:t>covenant</w:t>
      </w:r>
      <w:r>
        <w:rPr>
          <w:rFonts w:ascii="Georgia" w:hAnsi="Georgia" w:eastAsia="Georgia"/>
          <w:b w:val="0"/>
          <w:sz w:val="21"/>
        </w:rPr>
        <w:t>.</w:t>
      </w:r>
    </w:p>
    <w:p>
      <w:pPr>
        <w:pStyle w:val="BreadWine12Normal"/>
        <w:ind w:left="259"/>
      </w:pPr>
      <w:r>
        <w:rPr>
          <w:rFonts w:ascii="Georgia" w:hAnsi="Georgia" w:eastAsia="Georgia"/>
          <w:b w:val="0"/>
          <w:sz w:val="21"/>
        </w:rPr>
        <w:t xml:space="preserve">7. Jesus fulfills the </w:t>
      </w:r>
      <w:r>
        <w:rPr>
          <w:rFonts w:ascii="Georgia" w:hAnsi="Georgia" w:eastAsia="Georgia"/>
          <w:b/>
          <w:sz w:val="21"/>
        </w:rPr>
        <w:t>trespass/guilt offering</w:t>
      </w:r>
      <w:r>
        <w:rPr>
          <w:rFonts w:ascii="Georgia" w:hAnsi="Georgia" w:eastAsia="Georgia"/>
          <w:b w:val="0"/>
          <w:sz w:val="21"/>
        </w:rPr>
        <w:t xml:space="preserve">, the </w:t>
      </w:r>
      <w:r>
        <w:rPr>
          <w:rFonts w:ascii="Georgia" w:hAnsi="Georgia" w:eastAsia="Georgia"/>
          <w:b/>
          <w:sz w:val="21"/>
        </w:rPr>
        <w:t>sin offering</w:t>
      </w:r>
      <w:r>
        <w:rPr>
          <w:rFonts w:ascii="Georgia" w:hAnsi="Georgia" w:eastAsia="Georgia"/>
          <w:b w:val="0"/>
          <w:sz w:val="21"/>
        </w:rPr>
        <w:t xml:space="preserve">, and the </w:t>
      </w:r>
      <w:r>
        <w:rPr>
          <w:rFonts w:ascii="Georgia" w:hAnsi="Georgia" w:eastAsia="Georgia"/>
          <w:b/>
          <w:sz w:val="21"/>
        </w:rPr>
        <w:t>burnt offering</w:t>
      </w:r>
      <w:r>
        <w:rPr>
          <w:rFonts w:ascii="Georgia" w:hAnsi="Georgia" w:eastAsia="Georgia"/>
          <w:b w:val="0"/>
          <w:sz w:val="21"/>
        </w:rPr>
        <w:t xml:space="preserve"> </w:t>
      </w:r>
      <w:r>
        <w:rPr>
          <w:rFonts w:ascii="Georgia" w:hAnsi="Georgia" w:eastAsia="Georgia"/>
          <w:b/>
          <w:sz w:val="21"/>
        </w:rPr>
        <w:t>once for all</w:t>
      </w:r>
      <w:r>
        <w:rPr>
          <w:rFonts w:ascii="Georgia" w:hAnsi="Georgia" w:eastAsia="Georgia"/>
          <w:b w:val="0"/>
          <w:sz w:val="21"/>
        </w:rPr>
        <w:t>.</w:t>
      </w:r>
    </w:p>
    <w:p>
      <w:pPr>
        <w:pStyle w:val="BreadWine12Normal"/>
        <w:ind w:left="259"/>
      </w:pPr>
      <w:r>
        <w:rPr>
          <w:rFonts w:ascii="Georgia" w:hAnsi="Georgia" w:eastAsia="Georgia"/>
          <w:b w:val="0"/>
          <w:sz w:val="21"/>
        </w:rPr>
        <w:t xml:space="preserve">8. Because </w:t>
      </w:r>
      <w:r>
        <w:rPr>
          <w:rFonts w:ascii="Georgia" w:hAnsi="Georgia" w:eastAsia="Georgia"/>
          <w:b/>
          <w:sz w:val="21"/>
        </w:rPr>
        <w:t>atonement</w:t>
      </w:r>
      <w:r>
        <w:rPr>
          <w:rFonts w:ascii="Georgia" w:hAnsi="Georgia" w:eastAsia="Georgia"/>
          <w:b w:val="0"/>
          <w:sz w:val="21"/>
        </w:rPr>
        <w:t xml:space="preserve"> is complete in Him, believers do not offer sacrifices to finish His work.</w:t>
      </w:r>
    </w:p>
    <w:p>
      <w:pPr>
        <w:pStyle w:val="BreadWine12Normal"/>
        <w:ind w:left="259"/>
      </w:pPr>
      <w:r>
        <w:rPr>
          <w:rFonts w:ascii="Georgia" w:hAnsi="Georgia" w:eastAsia="Georgia"/>
          <w:b w:val="0"/>
          <w:sz w:val="21"/>
        </w:rPr>
        <w:t xml:space="preserve">9. By Him, believers now offer the sacrifices that flow from cleansed access: </w:t>
      </w:r>
      <w:r>
        <w:rPr>
          <w:rFonts w:ascii="Georgia" w:hAnsi="Georgia" w:eastAsia="Georgia"/>
          <w:b/>
          <w:sz w:val="21"/>
        </w:rPr>
        <w:t>praise</w:t>
      </w:r>
      <w:r>
        <w:rPr>
          <w:rFonts w:ascii="Georgia" w:hAnsi="Georgia" w:eastAsia="Georgia"/>
          <w:b w:val="0"/>
          <w:sz w:val="21"/>
        </w:rPr>
        <w:t xml:space="preserve">, </w:t>
      </w:r>
      <w:r>
        <w:rPr>
          <w:rFonts w:ascii="Georgia" w:hAnsi="Georgia" w:eastAsia="Georgia"/>
          <w:b/>
          <w:sz w:val="21"/>
        </w:rPr>
        <w:t>thanksgiving</w:t>
      </w:r>
      <w:r>
        <w:rPr>
          <w:rFonts w:ascii="Georgia" w:hAnsi="Georgia" w:eastAsia="Georgia"/>
          <w:b w:val="0"/>
          <w:sz w:val="21"/>
        </w:rPr>
        <w:t xml:space="preserve">, </w:t>
      </w:r>
      <w:r>
        <w:rPr>
          <w:rFonts w:ascii="Georgia" w:hAnsi="Georgia" w:eastAsia="Georgia"/>
          <w:b/>
          <w:sz w:val="21"/>
        </w:rPr>
        <w:t>doing good</w:t>
      </w:r>
      <w:r>
        <w:rPr>
          <w:rFonts w:ascii="Georgia" w:hAnsi="Georgia" w:eastAsia="Georgia"/>
          <w:b w:val="0"/>
          <w:sz w:val="21"/>
        </w:rPr>
        <w:t xml:space="preserve">, </w:t>
      </w:r>
      <w:r>
        <w:rPr>
          <w:rFonts w:ascii="Georgia" w:hAnsi="Georgia" w:eastAsia="Georgia"/>
          <w:b/>
          <w:sz w:val="21"/>
        </w:rPr>
        <w:t>sharing</w:t>
      </w:r>
      <w:r>
        <w:rPr>
          <w:rFonts w:ascii="Georgia" w:hAnsi="Georgia" w:eastAsia="Georgia"/>
          <w:b w:val="0"/>
          <w:sz w:val="21"/>
        </w:rPr>
        <w:t xml:space="preserve">, </w:t>
      </w:r>
      <w:r>
        <w:rPr>
          <w:rFonts w:ascii="Georgia" w:hAnsi="Georgia" w:eastAsia="Georgia"/>
          <w:b/>
          <w:sz w:val="21"/>
        </w:rPr>
        <w:t>witness</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xml:space="preserve">, and lives </w:t>
      </w:r>
      <w:r>
        <w:rPr>
          <w:rFonts w:ascii="Georgia" w:hAnsi="Georgia" w:eastAsia="Georgia"/>
          <w:b/>
          <w:sz w:val="21"/>
        </w:rPr>
        <w:t>poured out</w:t>
      </w:r>
      <w:r>
        <w:rPr>
          <w:rFonts w:ascii="Georgia" w:hAnsi="Georgia" w:eastAsia="Georgia"/>
          <w:b w:val="0"/>
          <w:sz w:val="21"/>
        </w:rPr>
        <w:t xml:space="preserve"> in service.</w:t>
      </w:r>
    </w:p>
    <w:p>
      <w:pPr>
        <w:pStyle w:val="BreadWine12Normal"/>
        <w:ind w:left="259"/>
      </w:pPr>
      <w:r>
        <w:rPr>
          <w:rFonts w:ascii="Georgia" w:hAnsi="Georgia" w:eastAsia="Georgia"/>
          <w:b w:val="0"/>
          <w:sz w:val="21"/>
        </w:rPr>
        <w:t xml:space="preserve">10. The </w:t>
      </w:r>
      <w:r>
        <w:rPr>
          <w:rFonts w:ascii="Georgia" w:hAnsi="Georgia" w:eastAsia="Georgia"/>
          <w:b/>
          <w:sz w:val="21"/>
        </w:rPr>
        <w:t>meal/grain offering</w:t>
      </w:r>
      <w:r>
        <w:rPr>
          <w:rFonts w:ascii="Georgia" w:hAnsi="Georgia" w:eastAsia="Georgia"/>
          <w:b w:val="0"/>
          <w:sz w:val="21"/>
        </w:rPr>
        <w:t xml:space="preserve"> background helps explain </w:t>
      </w:r>
      <w:r>
        <w:rPr>
          <w:rFonts w:ascii="Georgia" w:hAnsi="Georgia" w:eastAsia="Georgia"/>
          <w:b/>
          <w:sz w:val="21"/>
        </w:rPr>
        <w:t>bread</w:t>
      </w:r>
      <w:r>
        <w:rPr>
          <w:rFonts w:ascii="Georgia" w:hAnsi="Georgia" w:eastAsia="Georgia"/>
          <w:b w:val="0"/>
          <w:sz w:val="21"/>
        </w:rPr>
        <w:t xml:space="preserve">, provision, nearness, </w:t>
      </w:r>
      <w:r>
        <w:rPr>
          <w:rFonts w:ascii="Georgia" w:hAnsi="Georgia" w:eastAsia="Georgia"/>
          <w:b/>
          <w:sz w:val="21"/>
        </w:rPr>
        <w:t>oil</w:t>
      </w:r>
      <w:r>
        <w:rPr>
          <w:rFonts w:ascii="Georgia" w:hAnsi="Georgia" w:eastAsia="Georgia"/>
          <w:b w:val="0"/>
          <w:sz w:val="21"/>
        </w:rPr>
        <w:t xml:space="preserve">, fragrance, </w:t>
      </w:r>
      <w:r>
        <w:rPr>
          <w:rFonts w:ascii="Georgia" w:hAnsi="Georgia" w:eastAsia="Georgia"/>
          <w:b/>
          <w:sz w:val="21"/>
        </w:rPr>
        <w:t>covenant</w:t>
      </w:r>
      <w:r>
        <w:rPr>
          <w:rFonts w:ascii="Georgia" w:hAnsi="Georgia" w:eastAsia="Georgia"/>
          <w:b w:val="0"/>
          <w:sz w:val="21"/>
        </w:rPr>
        <w:t xml:space="preserve"> </w:t>
      </w:r>
      <w:r>
        <w:rPr>
          <w:rFonts w:ascii="Georgia" w:hAnsi="Georgia" w:eastAsia="Georgia"/>
          <w:b/>
          <w:sz w:val="21"/>
        </w:rPr>
        <w:t>salt</w:t>
      </w:r>
      <w:r>
        <w:rPr>
          <w:rFonts w:ascii="Georgia" w:hAnsi="Georgia" w:eastAsia="Georgia"/>
          <w:b w:val="0"/>
          <w:sz w:val="21"/>
        </w:rPr>
        <w:t xml:space="preserve">, </w:t>
      </w:r>
      <w:r>
        <w:rPr>
          <w:rFonts w:ascii="Georgia" w:hAnsi="Georgia" w:eastAsia="Georgia"/>
          <w:b/>
          <w:sz w:val="21"/>
        </w:rPr>
        <w:t>memorial</w:t>
      </w:r>
      <w:r>
        <w:rPr>
          <w:rFonts w:ascii="Georgia" w:hAnsi="Georgia" w:eastAsia="Georgia"/>
          <w:b w:val="0"/>
          <w:sz w:val="21"/>
        </w:rPr>
        <w:t xml:space="preserve">, and </w:t>
      </w:r>
      <w:r>
        <w:rPr>
          <w:rFonts w:ascii="Georgia" w:hAnsi="Georgia" w:eastAsia="Georgia"/>
          <w:b/>
          <w:sz w:val="21"/>
        </w:rPr>
        <w:t>priestly food</w:t>
      </w:r>
      <w:r>
        <w:rPr>
          <w:rFonts w:ascii="Georgia" w:hAnsi="Georgia" w:eastAsia="Georgia"/>
          <w:b w:val="0"/>
          <w:sz w:val="21"/>
        </w:rPr>
        <w:t>.</w:t>
      </w:r>
    </w:p>
    <w:p>
      <w:pPr>
        <w:pStyle w:val="BreadWine12Normal"/>
        <w:ind w:left="259"/>
      </w:pPr>
      <w:r>
        <w:rPr>
          <w:rFonts w:ascii="Georgia" w:hAnsi="Georgia" w:eastAsia="Georgia"/>
          <w:b w:val="0"/>
          <w:sz w:val="21"/>
        </w:rPr>
        <w:t xml:space="preserve">11. The </w:t>
      </w:r>
      <w:r>
        <w:rPr>
          <w:rFonts w:ascii="Georgia" w:hAnsi="Georgia" w:eastAsia="Georgia"/>
          <w:b/>
          <w:sz w:val="21"/>
        </w:rPr>
        <w:t>drink offering</w:t>
      </w:r>
      <w:r>
        <w:rPr>
          <w:rFonts w:ascii="Georgia" w:hAnsi="Georgia" w:eastAsia="Georgia"/>
          <w:b w:val="0"/>
          <w:sz w:val="21"/>
        </w:rPr>
        <w:t xml:space="preserve"> background helps explain </w:t>
      </w:r>
      <w:r>
        <w:rPr>
          <w:rFonts w:ascii="Georgia" w:hAnsi="Georgia" w:eastAsia="Georgia"/>
          <w:b/>
          <w:sz w:val="21"/>
        </w:rPr>
        <w:t>wine</w:t>
      </w:r>
      <w:r>
        <w:rPr>
          <w:rFonts w:ascii="Georgia" w:hAnsi="Georgia" w:eastAsia="Georgia"/>
          <w:b w:val="0"/>
          <w:sz w:val="21"/>
        </w:rPr>
        <w:t>/</w:t>
      </w:r>
      <w:r>
        <w:rPr>
          <w:rFonts w:ascii="Georgia" w:hAnsi="Georgia" w:eastAsia="Georgia"/>
          <w:b/>
          <w:sz w:val="21"/>
        </w:rPr>
        <w:t>cup</w:t>
      </w:r>
      <w:r>
        <w:rPr>
          <w:rFonts w:ascii="Georgia" w:hAnsi="Georgia" w:eastAsia="Georgia"/>
          <w:b w:val="0"/>
          <w:sz w:val="21"/>
        </w:rPr>
        <w:t xml:space="preserve">, </w:t>
      </w:r>
      <w:r>
        <w:rPr>
          <w:rFonts w:ascii="Georgia" w:hAnsi="Georgia" w:eastAsia="Georgia"/>
          <w:b/>
          <w:sz w:val="21"/>
        </w:rPr>
        <w:t>poured-out</w:t>
      </w:r>
      <w:r>
        <w:rPr>
          <w:rFonts w:ascii="Georgia" w:hAnsi="Georgia" w:eastAsia="Georgia"/>
          <w:b w:val="0"/>
          <w:sz w:val="21"/>
        </w:rPr>
        <w:t xml:space="preserve"> life, joy, completion, and </w:t>
      </w:r>
      <w:r>
        <w:rPr>
          <w:rFonts w:ascii="Georgia" w:hAnsi="Georgia" w:eastAsia="Georgia"/>
          <w:b/>
          <w:sz w:val="21"/>
        </w:rPr>
        <w:t>witness</w:t>
      </w:r>
      <w:r>
        <w:rPr>
          <w:rFonts w:ascii="Georgia" w:hAnsi="Georgia" w:eastAsia="Georgia"/>
          <w:b w:val="0"/>
          <w:sz w:val="21"/>
        </w:rPr>
        <w:t>.</w:t>
      </w:r>
    </w:p>
    <w:p>
      <w:pPr>
        <w:pStyle w:val="BreadWine12Normal"/>
        <w:ind w:left="259"/>
      </w:pPr>
      <w:r>
        <w:rPr>
          <w:rFonts w:ascii="Georgia" w:hAnsi="Georgia" w:eastAsia="Georgia"/>
          <w:b w:val="0"/>
          <w:sz w:val="21"/>
        </w:rPr>
        <w:t xml:space="preserve">12. Paul uses </w:t>
      </w:r>
      <w:r>
        <w:rPr>
          <w:rFonts w:ascii="Georgia" w:hAnsi="Georgia" w:eastAsia="Georgia"/>
          <w:b/>
          <w:sz w:val="21"/>
        </w:rPr>
        <w:t>altar</w:t>
      </w:r>
      <w:r>
        <w:rPr>
          <w:rFonts w:ascii="Georgia" w:hAnsi="Georgia" w:eastAsia="Georgia"/>
          <w:b w:val="0"/>
          <w:sz w:val="21"/>
        </w:rPr>
        <w:t>/</w:t>
      </w:r>
      <w:r>
        <w:rPr>
          <w:rFonts w:ascii="Georgia" w:hAnsi="Georgia" w:eastAsia="Georgia"/>
          <w:b/>
          <w:sz w:val="21"/>
        </w:rPr>
        <w:t>table</w:t>
      </w:r>
      <w:r>
        <w:rPr>
          <w:rFonts w:ascii="Georgia" w:hAnsi="Georgia" w:eastAsia="Georgia"/>
          <w:b w:val="0"/>
          <w:sz w:val="21"/>
        </w:rPr>
        <w:t xml:space="preserve"> logic in </w:t>
      </w:r>
      <w:r>
        <w:rPr>
          <w:rFonts w:ascii="Georgia" w:hAnsi="Georgia" w:eastAsia="Georgia"/>
          <w:i/>
          <w:sz w:val="21"/>
        </w:rPr>
        <w:t>1 Corinthians 9–11</w:t>
      </w:r>
      <w:r>
        <w:rPr>
          <w:rFonts w:ascii="Georgia" w:hAnsi="Georgia" w:eastAsia="Georgia"/>
          <w:b w:val="0"/>
          <w:sz w:val="21"/>
        </w:rPr>
        <w:t xml:space="preserve"> and drink-offering language in </w:t>
      </w:r>
      <w:r>
        <w:rPr>
          <w:rFonts w:ascii="Georgia" w:hAnsi="Georgia" w:eastAsia="Georgia"/>
          <w:i/>
          <w:sz w:val="21"/>
        </w:rPr>
        <w:t>Philippians 2:17</w:t>
      </w:r>
      <w:r>
        <w:rPr>
          <w:rFonts w:ascii="Georgia" w:hAnsi="Georgia" w:eastAsia="Georgia"/>
          <w:b w:val="0"/>
          <w:sz w:val="21"/>
        </w:rPr>
        <w:t xml:space="preserve"> and </w:t>
      </w:r>
      <w:r>
        <w:rPr>
          <w:rFonts w:ascii="Georgia" w:hAnsi="Georgia" w:eastAsia="Georgia"/>
          <w:i/>
          <w:sz w:val="21"/>
        </w:rPr>
        <w:t>2 Timothy 4:6</w:t>
      </w:r>
      <w:r>
        <w:rPr>
          <w:rFonts w:ascii="Georgia" w:hAnsi="Georgia" w:eastAsia="Georgia"/>
          <w:b w:val="0"/>
          <w:sz w:val="21"/>
        </w:rPr>
        <w:t>.</w:t>
      </w:r>
    </w:p>
    <w:p>
      <w:pPr>
        <w:pStyle w:val="BreadWine12Normal"/>
        <w:ind w:left="259"/>
      </w:pPr>
      <w:r>
        <w:rPr>
          <w:rFonts w:ascii="Georgia" w:hAnsi="Georgia" w:eastAsia="Georgia"/>
          <w:b w:val="0"/>
          <w:sz w:val="21"/>
        </w:rPr>
        <w:t xml:space="preserve">13. Hebrews identifies Jesus as the ascended </w:t>
      </w:r>
      <w:r>
        <w:rPr>
          <w:rFonts w:ascii="Georgia" w:hAnsi="Georgia" w:eastAsia="Georgia"/>
          <w:b/>
          <w:sz w:val="21"/>
        </w:rPr>
        <w:t>High Priest</w:t>
      </w:r>
      <w:r>
        <w:rPr>
          <w:rFonts w:ascii="Georgia" w:hAnsi="Georgia" w:eastAsia="Georgia"/>
          <w:b w:val="0"/>
          <w:sz w:val="21"/>
        </w:rPr>
        <w:t xml:space="preserve"> after the order of </w:t>
      </w:r>
      <w:r>
        <w:rPr>
          <w:rFonts w:ascii="Georgia" w:hAnsi="Georgia" w:eastAsia="Georgia"/>
          <w:b/>
          <w:sz w:val="21"/>
        </w:rPr>
        <w:t>Melchizedek</w:t>
      </w:r>
      <w:r>
        <w:rPr>
          <w:rFonts w:ascii="Georgia" w:hAnsi="Georgia" w:eastAsia="Georgia"/>
          <w:b w:val="0"/>
          <w:sz w:val="21"/>
        </w:rPr>
        <w:t xml:space="preserve"> and calls believers to offer </w:t>
      </w:r>
      <w:r>
        <w:rPr>
          <w:rFonts w:ascii="Georgia" w:hAnsi="Georgia" w:eastAsia="Georgia"/>
          <w:b/>
          <w:sz w:val="21"/>
        </w:rPr>
        <w:t>sacrifice of praise</w:t>
      </w:r>
      <w:r>
        <w:rPr>
          <w:rFonts w:ascii="Georgia" w:hAnsi="Georgia" w:eastAsia="Georgia"/>
          <w:b w:val="0"/>
          <w:sz w:val="21"/>
        </w:rPr>
        <w:t xml:space="preserve"> through Him.</w:t>
      </w:r>
    </w:p>
    <w:p>
      <w:pPr>
        <w:pStyle w:val="BreadWine12Normal"/>
        <w:ind w:left="259"/>
      </w:pPr>
      <w:r>
        <w:rPr>
          <w:rFonts w:ascii="Georgia" w:hAnsi="Georgia" w:eastAsia="Georgia"/>
          <w:b w:val="0"/>
          <w:sz w:val="21"/>
        </w:rPr>
        <w:t xml:space="preserve">14. Peter calls believers a </w:t>
      </w:r>
      <w:r>
        <w:rPr>
          <w:rFonts w:ascii="Georgia" w:hAnsi="Georgia" w:eastAsia="Georgia"/>
          <w:b/>
          <w:sz w:val="21"/>
        </w:rPr>
        <w:t>holy priesthood</w:t>
      </w:r>
      <w:r>
        <w:rPr>
          <w:rFonts w:ascii="Georgia" w:hAnsi="Georgia" w:eastAsia="Georgia"/>
          <w:b w:val="0"/>
          <w:sz w:val="21"/>
        </w:rPr>
        <w:t xml:space="preserve"> and </w:t>
      </w:r>
      <w:r>
        <w:rPr>
          <w:rFonts w:ascii="Georgia" w:hAnsi="Georgia" w:eastAsia="Georgia"/>
          <w:b/>
          <w:sz w:val="21"/>
        </w:rPr>
        <w:t>royal priesthood</w:t>
      </w:r>
      <w:r>
        <w:rPr>
          <w:rFonts w:ascii="Georgia" w:hAnsi="Georgia" w:eastAsia="Georgia"/>
          <w:b w:val="0"/>
          <w:sz w:val="21"/>
        </w:rPr>
        <w:t xml:space="preserve"> who offer </w:t>
      </w:r>
      <w:r>
        <w:rPr>
          <w:rFonts w:ascii="Georgia" w:hAnsi="Georgia" w:eastAsia="Georgia"/>
          <w:b/>
          <w:sz w:val="21"/>
        </w:rPr>
        <w:t>spiritual sacrifices</w:t>
      </w:r>
      <w:r>
        <w:rPr>
          <w:rFonts w:ascii="Georgia" w:hAnsi="Georgia" w:eastAsia="Georgia"/>
          <w:b w:val="0"/>
          <w:sz w:val="21"/>
        </w:rPr>
        <w:t xml:space="preserve"> and proclaim God’s </w:t>
      </w:r>
      <w:r>
        <w:rPr>
          <w:rFonts w:ascii="Georgia" w:hAnsi="Georgia" w:eastAsia="Georgia"/>
          <w:b/>
          <w:sz w:val="21"/>
        </w:rPr>
        <w:t>praise</w:t>
      </w:r>
      <w:r>
        <w:rPr>
          <w:rFonts w:ascii="Georgia" w:hAnsi="Georgia" w:eastAsia="Georgia"/>
          <w:b w:val="0"/>
          <w:sz w:val="21"/>
        </w:rPr>
        <w:t>s.</w:t>
      </w:r>
    </w:p>
    <w:p>
      <w:pPr>
        <w:pStyle w:val="BreadWine12Normal"/>
        <w:ind w:left="259"/>
      </w:pPr>
      <w:r>
        <w:rPr>
          <w:rFonts w:ascii="Georgia" w:hAnsi="Georgia" w:eastAsia="Georgia"/>
          <w:b w:val="0"/>
          <w:sz w:val="21"/>
        </w:rPr>
        <w:t xml:space="preserve">15. Revelation says </w:t>
      </w:r>
      <w:r>
        <w:rPr>
          <w:rFonts w:ascii="Georgia" w:hAnsi="Georgia" w:eastAsia="Georgia"/>
          <w:b/>
          <w:sz w:val="21"/>
        </w:rPr>
        <w:t>the Lamb</w:t>
      </w:r>
      <w:r>
        <w:rPr>
          <w:rFonts w:ascii="Georgia" w:hAnsi="Georgia" w:eastAsia="Georgia"/>
          <w:b w:val="0"/>
          <w:sz w:val="21"/>
        </w:rPr>
        <w:t xml:space="preserve">’s </w:t>
      </w:r>
      <w:r>
        <w:rPr>
          <w:rFonts w:ascii="Georgia" w:hAnsi="Georgia" w:eastAsia="Georgia"/>
          <w:b/>
          <w:sz w:val="21"/>
        </w:rPr>
        <w:t>blood</w:t>
      </w:r>
      <w:r>
        <w:rPr>
          <w:rFonts w:ascii="Georgia" w:hAnsi="Georgia" w:eastAsia="Georgia"/>
          <w:b w:val="0"/>
          <w:sz w:val="21"/>
        </w:rPr>
        <w:t xml:space="preserve"> makes His people </w:t>
      </w:r>
      <w:r>
        <w:rPr>
          <w:rFonts w:ascii="Georgia" w:hAnsi="Georgia" w:eastAsia="Georgia"/>
          <w:b/>
          <w:sz w:val="21"/>
        </w:rPr>
        <w:t>kings and priests</w:t>
      </w:r>
      <w:r>
        <w:rPr>
          <w:rFonts w:ascii="Georgia" w:hAnsi="Georgia" w:eastAsia="Georgia"/>
          <w:b w:val="0"/>
          <w:sz w:val="21"/>
        </w:rPr>
        <w:t xml:space="preserve"> from the </w:t>
      </w:r>
      <w:r>
        <w:rPr>
          <w:rFonts w:ascii="Georgia" w:hAnsi="Georgia" w:eastAsia="Georgia"/>
          <w:b/>
          <w:sz w:val="21"/>
        </w:rPr>
        <w:t>nations</w:t>
      </w:r>
      <w:r>
        <w:rPr>
          <w:rFonts w:ascii="Georgia" w:hAnsi="Georgia" w:eastAsia="Georgia"/>
          <w:b w:val="0"/>
          <w:sz w:val="21"/>
        </w:rPr>
        <w:t>.</w:t>
      </w:r>
    </w:p>
    <w:p>
      <w:pPr>
        <w:pStyle w:val="BreadWine12Normal"/>
        <w:ind w:left="259"/>
      </w:pPr>
      <w:r>
        <w:rPr>
          <w:rFonts w:ascii="Georgia" w:hAnsi="Georgia" w:eastAsia="Georgia"/>
          <w:b w:val="0"/>
          <w:sz w:val="21"/>
        </w:rPr>
        <w:t xml:space="preserve">16. Therefore, believers are </w:t>
      </w:r>
      <w:r>
        <w:rPr>
          <w:rFonts w:ascii="Georgia" w:hAnsi="Georgia" w:eastAsia="Georgia"/>
          <w:b/>
          <w:sz w:val="21"/>
        </w:rPr>
        <w:t>priest-king</w:t>
      </w:r>
      <w:r>
        <w:rPr>
          <w:rFonts w:ascii="Georgia" w:hAnsi="Georgia" w:eastAsia="Georgia"/>
          <w:b w:val="0"/>
          <w:sz w:val="21"/>
        </w:rPr>
        <w:t xml:space="preserve">s under the </w:t>
      </w:r>
      <w:r>
        <w:rPr>
          <w:rFonts w:ascii="Georgia" w:hAnsi="Georgia" w:eastAsia="Georgia"/>
          <w:b/>
          <w:sz w:val="21"/>
        </w:rPr>
        <w:t>Priest-King</w:t>
      </w:r>
      <w:r>
        <w:rPr>
          <w:rFonts w:ascii="Georgia" w:hAnsi="Georgia" w:eastAsia="Georgia"/>
          <w:b w:val="0"/>
          <w:sz w:val="21"/>
        </w:rPr>
        <w:t xml:space="preserve">: cleansed </w:t>
      </w:r>
      <w:r>
        <w:rPr>
          <w:rFonts w:ascii="Georgia" w:hAnsi="Georgia" w:eastAsia="Georgia"/>
          <w:b/>
          <w:sz w:val="21"/>
        </w:rPr>
        <w:t>witness</w:t>
      </w:r>
      <w:r>
        <w:rPr>
          <w:rFonts w:ascii="Georgia" w:hAnsi="Georgia" w:eastAsia="Georgia"/>
          <w:b w:val="0"/>
          <w:sz w:val="21"/>
        </w:rPr>
        <w:t xml:space="preserve">es and ministers under the ascended </w:t>
      </w:r>
      <w:r>
        <w:rPr>
          <w:rFonts w:ascii="Georgia" w:hAnsi="Georgia" w:eastAsia="Georgia"/>
          <w:b/>
          <w:sz w:val="21"/>
        </w:rPr>
        <w:t>Melchizedek</w:t>
      </w:r>
      <w:r>
        <w:rPr>
          <w:rFonts w:ascii="Georgia" w:hAnsi="Georgia" w:eastAsia="Georgia"/>
          <w:b w:val="0"/>
          <w:sz w:val="21"/>
        </w:rPr>
        <w:t xml:space="preserve"> </w:t>
      </w:r>
      <w:r>
        <w:rPr>
          <w:rFonts w:ascii="Georgia" w:hAnsi="Georgia" w:eastAsia="Georgia"/>
          <w:b/>
          <w:sz w:val="21"/>
        </w:rPr>
        <w:t>High Priest</w:t>
      </w:r>
      <w:r>
        <w:rPr>
          <w:rFonts w:ascii="Georgia" w:hAnsi="Georgia" w:eastAsia="Georgia"/>
          <w:b w:val="0"/>
          <w:sz w:val="21"/>
        </w:rPr>
        <w:t>.</w:t>
      </w:r>
    </w:p>
    <w:tbl>
      <w:tblPr>
        <w:tblW w:type="auto" w:w="0"/>
        <w:jc w:val="center"/>
        <w:tblLayout w:type="autofit"/>
        <w:tblLook w:firstColumn="1" w:firstRow="1" w:lastColumn="0" w:lastRow="0" w:noHBand="0" w:noVBand="1" w:val="04A0"/>
      </w:tblPr>
      <w:tblGrid>
        <w:gridCol w:w="10166"/>
      </w:tblGrid>
      <w:tr>
        <w:tc>
          <w:tcPr>
            <w:tcW w:type="dxa" w:w="10166"/>
            <w:shd w:fill="E2F0D9"/>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467846"/>
                <w:sz w:val="21"/>
              </w:rPr>
              <w:t>Plain Legal Summary</w:t>
            </w:r>
          </w:p>
          <w:p>
            <w:pPr>
              <w:pStyle w:val="BreadWine12Normal"/>
              <w:spacing w:after="40"/>
            </w:pPr>
            <w:r>
              <w:rPr>
                <w:rFonts w:ascii="Georgia" w:hAnsi="Georgia" w:eastAsia="Georgia"/>
                <w:b w:val="0"/>
                <w:sz w:val="19"/>
              </w:rPr>
              <w:t xml:space="preserve">The unclean man does not </w:t>
            </w:r>
            <w:r>
              <w:rPr>
                <w:rFonts w:ascii="Georgia" w:hAnsi="Georgia" w:eastAsia="Georgia"/>
                <w:b/>
                <w:sz w:val="19"/>
              </w:rPr>
              <w:t>praise</w:t>
            </w:r>
            <w:r>
              <w:rPr>
                <w:rFonts w:ascii="Georgia" w:hAnsi="Georgia" w:eastAsia="Georgia"/>
                <w:b w:val="0"/>
                <w:sz w:val="19"/>
              </w:rPr>
              <w:t xml:space="preserve"> his way into </w:t>
            </w:r>
            <w:r>
              <w:rPr>
                <w:rFonts w:ascii="Georgia" w:hAnsi="Georgia" w:eastAsia="Georgia"/>
                <w:b/>
                <w:sz w:val="19"/>
              </w:rPr>
              <w:t>cleansing</w:t>
            </w:r>
            <w:r>
              <w:rPr>
                <w:rFonts w:ascii="Georgia" w:hAnsi="Georgia" w:eastAsia="Georgia"/>
                <w:b w:val="0"/>
                <w:sz w:val="19"/>
              </w:rPr>
              <w:t xml:space="preserve">. He is cleansed by </w:t>
            </w:r>
            <w:r>
              <w:rPr>
                <w:rFonts w:ascii="Georgia" w:hAnsi="Georgia" w:eastAsia="Georgia"/>
                <w:b/>
                <w:sz w:val="19"/>
              </w:rPr>
              <w:t>blood</w:t>
            </w:r>
            <w:r>
              <w:rPr>
                <w:rFonts w:ascii="Georgia" w:hAnsi="Georgia" w:eastAsia="Georgia"/>
                <w:b w:val="0"/>
                <w:sz w:val="19"/>
              </w:rPr>
              <w:t>, restored through sacrifice, and then brought into accep</w:t>
            </w:r>
            <w:r>
              <w:rPr>
                <w:rFonts w:ascii="Georgia" w:hAnsi="Georgia" w:eastAsia="Georgia"/>
                <w:b/>
                <w:sz w:val="19"/>
              </w:rPr>
              <w:t>table</w:t>
            </w:r>
            <w:r>
              <w:rPr>
                <w:rFonts w:ascii="Georgia" w:hAnsi="Georgia" w:eastAsia="Georgia"/>
                <w:b w:val="0"/>
                <w:sz w:val="19"/>
              </w:rPr>
              <w:t xml:space="preserve"> nearness. In Christ, the atoning offerings are fulfilled </w:t>
            </w:r>
            <w:r>
              <w:rPr>
                <w:rFonts w:ascii="Georgia" w:hAnsi="Georgia" w:eastAsia="Georgia"/>
                <w:b/>
                <w:sz w:val="19"/>
              </w:rPr>
              <w:t>once for all</w:t>
            </w:r>
            <w:r>
              <w:rPr>
                <w:rFonts w:ascii="Georgia" w:hAnsi="Georgia" w:eastAsia="Georgia"/>
                <w:b w:val="0"/>
                <w:sz w:val="19"/>
              </w:rPr>
              <w:t xml:space="preserve">. Therefore, by Him, the cleansed offer </w:t>
            </w:r>
            <w:r>
              <w:rPr>
                <w:rFonts w:ascii="Georgia" w:hAnsi="Georgia" w:eastAsia="Georgia"/>
                <w:b/>
                <w:sz w:val="19"/>
              </w:rPr>
              <w:t>praise</w:t>
            </w:r>
            <w:r>
              <w:rPr>
                <w:rFonts w:ascii="Georgia" w:hAnsi="Georgia" w:eastAsia="Georgia"/>
                <w:b w:val="0"/>
                <w:sz w:val="19"/>
              </w:rPr>
              <w:t xml:space="preserve"> continually.</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This sequence must not be used to imply that believers repeat Christ’s sacrifice or become equal to the </w:t>
            </w:r>
            <w:r>
              <w:rPr>
                <w:rFonts w:ascii="Georgia" w:hAnsi="Georgia" w:eastAsia="Georgia"/>
                <w:b/>
                <w:sz w:val="19"/>
              </w:rPr>
              <w:t>High Priest</w:t>
            </w:r>
            <w:r>
              <w:rPr>
                <w:rFonts w:ascii="Georgia" w:hAnsi="Georgia" w:eastAsia="Georgia"/>
                <w:b w:val="0"/>
                <w:sz w:val="19"/>
              </w:rPr>
              <w:t xml:space="preserve">. The ongoing sacrifices are </w:t>
            </w:r>
            <w:r>
              <w:rPr>
                <w:rFonts w:ascii="Georgia" w:hAnsi="Georgia" w:eastAsia="Georgia"/>
                <w:b/>
                <w:sz w:val="19"/>
              </w:rPr>
              <w:t>praise</w:t>
            </w:r>
            <w:r>
              <w:rPr>
                <w:rFonts w:ascii="Georgia" w:hAnsi="Georgia" w:eastAsia="Georgia"/>
                <w:b w:val="0"/>
                <w:sz w:val="19"/>
              </w:rPr>
              <w:t xml:space="preserve">, </w:t>
            </w:r>
            <w:r>
              <w:rPr>
                <w:rFonts w:ascii="Georgia" w:hAnsi="Georgia" w:eastAsia="Georgia"/>
                <w:b/>
                <w:sz w:val="19"/>
              </w:rPr>
              <w:t>mercy</w:t>
            </w:r>
            <w:r>
              <w:rPr>
                <w:rFonts w:ascii="Georgia" w:hAnsi="Georgia" w:eastAsia="Georgia"/>
                <w:b w:val="0"/>
                <w:sz w:val="19"/>
              </w:rPr>
              <w:t xml:space="preserve">, </w:t>
            </w:r>
            <w:r>
              <w:rPr>
                <w:rFonts w:ascii="Georgia" w:hAnsi="Georgia" w:eastAsia="Georgia"/>
                <w:b/>
                <w:sz w:val="19"/>
              </w:rPr>
              <w:t>witness</w:t>
            </w:r>
            <w:r>
              <w:rPr>
                <w:rFonts w:ascii="Georgia" w:hAnsi="Georgia" w:eastAsia="Georgia"/>
                <w:b w:val="0"/>
                <w:sz w:val="19"/>
              </w:rPr>
              <w:t xml:space="preserve">, </w:t>
            </w:r>
            <w:r>
              <w:rPr>
                <w:rFonts w:ascii="Georgia" w:hAnsi="Georgia" w:eastAsia="Georgia"/>
                <w:b/>
                <w:sz w:val="19"/>
              </w:rPr>
              <w:t>sharing</w:t>
            </w:r>
            <w:r>
              <w:rPr>
                <w:rFonts w:ascii="Georgia" w:hAnsi="Georgia" w:eastAsia="Georgia"/>
                <w:b w:val="0"/>
                <w:sz w:val="19"/>
              </w:rPr>
              <w:t xml:space="preserve">, and </w:t>
            </w:r>
            <w:r>
              <w:rPr>
                <w:rFonts w:ascii="Georgia" w:hAnsi="Georgia" w:eastAsia="Georgia"/>
                <w:b/>
                <w:sz w:val="19"/>
              </w:rPr>
              <w:t>Spirit</w:t>
            </w:r>
            <w:r>
              <w:rPr>
                <w:rFonts w:ascii="Georgia" w:hAnsi="Georgia" w:eastAsia="Georgia"/>
                <w:b w:val="0"/>
                <w:sz w:val="19"/>
              </w:rPr>
              <w:t>-sanctified service through Him because His atoning work is complete.</w:t>
            </w:r>
          </w:p>
        </w:tc>
      </w:tr>
    </w:tbl>
    <w:p>
      <w:pPr>
        <w:pStyle w:val="BreadWine12Normal"/>
        <w:spacing w:after="20"/>
      </w:pPr>
    </w:p>
    <w:p>
      <w:pPr>
        <w:pStyle w:val="BreadWine12Normal"/>
      </w:pPr>
      <w:r>
        <w:br w:type="page"/>
      </w:r>
    </w:p>
    <w:p>
      <w:pPr>
        <w:pStyle w:val="BreadWine12Heading1"/>
      </w:pPr>
      <w:r>
        <w:t>B16. Draftable Insert for the Larger Study</w:t>
      </w:r>
    </w:p>
    <w:p>
      <w:pPr>
        <w:pStyle w:val="BreadWine12Normal"/>
      </w:pPr>
      <w:r>
        <w:rPr>
          <w:rFonts w:ascii="Georgia" w:hAnsi="Georgia" w:eastAsia="Georgia"/>
          <w:b w:val="0"/>
          <w:sz w:val="21"/>
        </w:rPr>
        <w:t xml:space="preserve">The following insert is written in a smoother form so it can be moved into the larger </w:t>
      </w:r>
      <w:r>
        <w:rPr>
          <w:rFonts w:ascii="Georgia" w:hAnsi="Georgia" w:eastAsia="Georgia"/>
          <w:b/>
          <w:sz w:val="21"/>
        </w:rPr>
        <w:t>Melchizedek</w:t>
      </w:r>
      <w:r>
        <w:rPr>
          <w:rFonts w:ascii="Georgia" w:hAnsi="Georgia" w:eastAsia="Georgia"/>
          <w:b w:val="0"/>
          <w:sz w:val="21"/>
        </w:rPr>
        <w:t xml:space="preserve"> </w:t>
      </w:r>
      <w:r>
        <w:rPr>
          <w:rFonts w:ascii="Georgia" w:hAnsi="Georgia" w:eastAsia="Georgia"/>
          <w:b/>
          <w:sz w:val="21"/>
        </w:rPr>
        <w:t>bread</w:t>
      </w:r>
      <w:r>
        <w:rPr>
          <w:rFonts w:ascii="Georgia" w:hAnsi="Georgia" w:eastAsia="Georgia"/>
          <w:b w:val="0"/>
          <w:sz w:val="21"/>
        </w:rPr>
        <w:t>-and-</w:t>
      </w:r>
      <w:r>
        <w:rPr>
          <w:rFonts w:ascii="Georgia" w:hAnsi="Georgia" w:eastAsia="Georgia"/>
          <w:b/>
          <w:sz w:val="21"/>
        </w:rPr>
        <w:t>wine</w:t>
      </w:r>
      <w:r>
        <w:rPr>
          <w:rFonts w:ascii="Georgia" w:hAnsi="Georgia" w:eastAsia="Georgia"/>
          <w:b w:val="0"/>
          <w:sz w:val="21"/>
        </w:rPr>
        <w:t xml:space="preserve"> study, or adapted as a side exhibit. It preserves the </w:t>
      </w:r>
      <w:r>
        <w:rPr>
          <w:rFonts w:ascii="Georgia" w:hAnsi="Georgia" w:eastAsia="Georgia"/>
          <w:b/>
          <w:sz w:val="21"/>
        </w:rPr>
        <w:t>legal sequence</w:t>
      </w:r>
      <w:r>
        <w:rPr>
          <w:rFonts w:ascii="Georgia" w:hAnsi="Georgia" w:eastAsia="Georgia"/>
          <w:b w:val="0"/>
          <w:sz w:val="21"/>
        </w:rPr>
        <w:t xml:space="preserve"> while keeping the tone devotional, readable, and God-glorifying.</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Suggested Insert Title</w:t>
            </w:r>
          </w:p>
          <w:p>
            <w:pPr>
              <w:pStyle w:val="BreadWine12Normal"/>
              <w:spacing w:after="40"/>
            </w:pPr>
            <w:r>
              <w:rPr>
                <w:rFonts w:ascii="Georgia" w:hAnsi="Georgia" w:eastAsia="Georgia"/>
                <w:b w:val="0"/>
                <w:sz w:val="19"/>
              </w:rPr>
              <w:t xml:space="preserve">Side Exhibit: From </w:t>
            </w:r>
            <w:r>
              <w:rPr>
                <w:rFonts w:ascii="Georgia" w:hAnsi="Georgia" w:eastAsia="Georgia"/>
                <w:b/>
                <w:sz w:val="19"/>
              </w:rPr>
              <w:t>Cleansing</w:t>
            </w:r>
            <w:r>
              <w:rPr>
                <w:rFonts w:ascii="Georgia" w:hAnsi="Georgia" w:eastAsia="Georgia"/>
                <w:b w:val="0"/>
                <w:sz w:val="19"/>
              </w:rPr>
              <w:t xml:space="preserve"> Sacrifice to Continual </w:t>
            </w:r>
            <w:r>
              <w:rPr>
                <w:rFonts w:ascii="Georgia" w:hAnsi="Georgia" w:eastAsia="Georgia"/>
                <w:b/>
                <w:sz w:val="19"/>
              </w:rPr>
              <w:t>Praise</w:t>
            </w:r>
            <w:r>
              <w:rPr>
                <w:rFonts w:ascii="Georgia" w:hAnsi="Georgia" w:eastAsia="Georgia"/>
                <w:b w:val="0"/>
                <w:sz w:val="19"/>
              </w:rPr>
              <w:t xml:space="preserve"> — </w:t>
            </w:r>
            <w:r>
              <w:rPr>
                <w:rFonts w:ascii="Georgia" w:hAnsi="Georgia" w:eastAsia="Georgia"/>
                <w:b/>
                <w:sz w:val="19"/>
              </w:rPr>
              <w:t>Bread</w:t>
            </w:r>
            <w:r>
              <w:rPr>
                <w:rFonts w:ascii="Georgia" w:hAnsi="Georgia" w:eastAsia="Georgia"/>
                <w:b w:val="0"/>
                <w:sz w:val="19"/>
              </w:rPr>
              <w:t xml:space="preserve">, </w:t>
            </w:r>
            <w:r>
              <w:rPr>
                <w:rFonts w:ascii="Georgia" w:hAnsi="Georgia" w:eastAsia="Georgia"/>
                <w:b/>
                <w:sz w:val="19"/>
              </w:rPr>
              <w:t>Blood</w:t>
            </w:r>
            <w:r>
              <w:rPr>
                <w:rFonts w:ascii="Georgia" w:hAnsi="Georgia" w:eastAsia="Georgia"/>
                <w:b w:val="0"/>
                <w:sz w:val="19"/>
              </w:rPr>
              <w:t xml:space="preserve">, and the </w:t>
            </w:r>
            <w:r>
              <w:rPr>
                <w:rFonts w:ascii="Georgia" w:hAnsi="Georgia" w:eastAsia="Georgia"/>
                <w:b/>
                <w:sz w:val="19"/>
              </w:rPr>
              <w:t>Priest-King</w:t>
            </w:r>
            <w:r>
              <w:rPr>
                <w:rFonts w:ascii="Georgia" w:hAnsi="Georgia" w:eastAsia="Georgia"/>
                <w:b w:val="0"/>
                <w:sz w:val="19"/>
              </w:rPr>
              <w:t xml:space="preserve"> </w:t>
            </w:r>
            <w:r>
              <w:rPr>
                <w:rFonts w:ascii="Georgia" w:hAnsi="Georgia" w:eastAsia="Georgia"/>
                <w:b/>
                <w:sz w:val="19"/>
              </w:rPr>
              <w:t>Witness</w:t>
            </w:r>
          </w:p>
        </w:tc>
      </w:tr>
    </w:tbl>
    <w:p>
      <w:pPr>
        <w:pStyle w:val="BreadWine12Normal"/>
        <w:spacing w:after="20"/>
      </w:pPr>
    </w:p>
    <w:p>
      <w:pPr>
        <w:pStyle w:val="BreadWine12Heading2"/>
      </w:pPr>
      <w:r>
        <w:t>B16.1 Draft Insert</w:t>
      </w:r>
    </w:p>
    <w:p>
      <w:pPr>
        <w:pStyle w:val="BreadWine12Normal"/>
      </w:pPr>
      <w:r>
        <w:rPr>
          <w:rFonts w:ascii="Georgia" w:hAnsi="Georgia" w:eastAsia="Georgia"/>
          <w:i/>
          <w:sz w:val="21"/>
        </w:rPr>
        <w:t>Leviticus 14</w:t>
      </w:r>
      <w:r>
        <w:rPr>
          <w:rFonts w:ascii="Georgia" w:hAnsi="Georgia" w:eastAsia="Georgia"/>
          <w:b w:val="0"/>
          <w:sz w:val="21"/>
        </w:rPr>
        <w:t xml:space="preserve"> does not present the cleansed man as someone who simply feels better and goes home. He is brought through a legal restoration. The priest inspects him. The two clean birds are brought forward. One bird is slain over running water. The living bird is brought into the </w:t>
      </w:r>
      <w:r>
        <w:rPr>
          <w:rFonts w:ascii="Georgia" w:hAnsi="Georgia" w:eastAsia="Georgia"/>
          <w:b/>
          <w:sz w:val="21"/>
        </w:rPr>
        <w:t>blood</w:t>
      </w:r>
      <w:r>
        <w:rPr>
          <w:rFonts w:ascii="Georgia" w:hAnsi="Georgia" w:eastAsia="Georgia"/>
          <w:b w:val="0"/>
          <w:sz w:val="21"/>
        </w:rPr>
        <w:t xml:space="preserve"> of the slain bird and released into the open field. The cleansed man is then brought through the ordered offering sequence, including trespass offering, </w:t>
      </w:r>
      <w:r>
        <w:rPr>
          <w:rFonts w:ascii="Georgia" w:hAnsi="Georgia" w:eastAsia="Georgia"/>
          <w:b/>
          <w:sz w:val="21"/>
        </w:rPr>
        <w:t>sin offering</w:t>
      </w:r>
      <w:r>
        <w:rPr>
          <w:rFonts w:ascii="Georgia" w:hAnsi="Georgia" w:eastAsia="Georgia"/>
          <w:b w:val="0"/>
          <w:sz w:val="21"/>
        </w:rPr>
        <w:t xml:space="preserve">, </w:t>
      </w:r>
      <w:r>
        <w:rPr>
          <w:rFonts w:ascii="Georgia" w:hAnsi="Georgia" w:eastAsia="Georgia"/>
          <w:b/>
          <w:sz w:val="21"/>
        </w:rPr>
        <w:t>burnt offering</w:t>
      </w:r>
      <w:r>
        <w:rPr>
          <w:rFonts w:ascii="Georgia" w:hAnsi="Georgia" w:eastAsia="Georgia"/>
          <w:b w:val="0"/>
          <w:sz w:val="21"/>
        </w:rPr>
        <w:t xml:space="preserve">, and </w:t>
      </w:r>
      <w:r>
        <w:rPr>
          <w:rFonts w:ascii="Georgia" w:hAnsi="Georgia" w:eastAsia="Georgia"/>
          <w:b/>
          <w:sz w:val="21"/>
        </w:rPr>
        <w:t>meal offering</w:t>
      </w:r>
      <w:r>
        <w:rPr>
          <w:rFonts w:ascii="Georgia" w:hAnsi="Georgia" w:eastAsia="Georgia"/>
          <w:b w:val="0"/>
          <w:sz w:val="21"/>
        </w:rPr>
        <w:t>.</w:t>
      </w:r>
    </w:p>
    <w:p>
      <w:pPr>
        <w:pStyle w:val="BreadWine12Normal"/>
      </w:pPr>
      <w:r>
        <w:rPr>
          <w:rFonts w:ascii="Georgia" w:hAnsi="Georgia" w:eastAsia="Georgia"/>
          <w:b w:val="0"/>
          <w:sz w:val="21"/>
        </w:rPr>
        <w:t xml:space="preserve">That sequence matters. The unclean man does not </w:t>
      </w:r>
      <w:r>
        <w:rPr>
          <w:rFonts w:ascii="Georgia" w:hAnsi="Georgia" w:eastAsia="Georgia"/>
          <w:b/>
          <w:sz w:val="21"/>
        </w:rPr>
        <w:t>praise</w:t>
      </w:r>
      <w:r>
        <w:rPr>
          <w:rFonts w:ascii="Georgia" w:hAnsi="Georgia" w:eastAsia="Georgia"/>
          <w:b w:val="0"/>
          <w:sz w:val="21"/>
        </w:rPr>
        <w:t xml:space="preserve"> his way into </w:t>
      </w:r>
      <w:r>
        <w:rPr>
          <w:rFonts w:ascii="Georgia" w:hAnsi="Georgia" w:eastAsia="Georgia"/>
          <w:b/>
          <w:sz w:val="21"/>
        </w:rPr>
        <w:t>cleansing</w:t>
      </w:r>
      <w:r>
        <w:rPr>
          <w:rFonts w:ascii="Georgia" w:hAnsi="Georgia" w:eastAsia="Georgia"/>
          <w:b w:val="0"/>
          <w:sz w:val="21"/>
        </w:rPr>
        <w:t xml:space="preserve">. He is cleansed by </w:t>
      </w:r>
      <w:r>
        <w:rPr>
          <w:rFonts w:ascii="Georgia" w:hAnsi="Georgia" w:eastAsia="Georgia"/>
          <w:b/>
          <w:sz w:val="21"/>
        </w:rPr>
        <w:t>blood</w:t>
      </w:r>
      <w:r>
        <w:rPr>
          <w:rFonts w:ascii="Georgia" w:hAnsi="Georgia" w:eastAsia="Georgia"/>
          <w:b w:val="0"/>
          <w:sz w:val="21"/>
        </w:rPr>
        <w:t>, restored through sacrifice, and then brought into accep</w:t>
      </w:r>
      <w:r>
        <w:rPr>
          <w:rFonts w:ascii="Georgia" w:hAnsi="Georgia" w:eastAsia="Georgia"/>
          <w:b/>
          <w:sz w:val="21"/>
        </w:rPr>
        <w:t>table</w:t>
      </w:r>
      <w:r>
        <w:rPr>
          <w:rFonts w:ascii="Georgia" w:hAnsi="Georgia" w:eastAsia="Georgia"/>
          <w:b w:val="0"/>
          <w:sz w:val="21"/>
        </w:rPr>
        <w:t xml:space="preserve"> nearness. Only after the legal problem is answered can the restored life become a life of </w:t>
      </w:r>
      <w:r>
        <w:rPr>
          <w:rFonts w:ascii="Georgia" w:hAnsi="Georgia" w:eastAsia="Georgia"/>
          <w:b/>
          <w:sz w:val="21"/>
        </w:rPr>
        <w:t>praise</w:t>
      </w:r>
      <w:r>
        <w:rPr>
          <w:rFonts w:ascii="Georgia" w:hAnsi="Georgia" w:eastAsia="Georgia"/>
          <w:b w:val="0"/>
          <w:sz w:val="21"/>
        </w:rPr>
        <w:t xml:space="preserve">, </w:t>
      </w:r>
      <w:r>
        <w:rPr>
          <w:rFonts w:ascii="Georgia" w:hAnsi="Georgia" w:eastAsia="Georgia"/>
          <w:b/>
          <w:sz w:val="21"/>
        </w:rPr>
        <w:t>thanksgiving</w:t>
      </w:r>
      <w:r>
        <w:rPr>
          <w:rFonts w:ascii="Georgia" w:hAnsi="Georgia" w:eastAsia="Georgia"/>
          <w:b w:val="0"/>
          <w:sz w:val="21"/>
        </w:rPr>
        <w:t xml:space="preserve">, and </w:t>
      </w:r>
      <w:r>
        <w:rPr>
          <w:rFonts w:ascii="Georgia" w:hAnsi="Georgia" w:eastAsia="Georgia"/>
          <w:b/>
          <w:sz w:val="21"/>
        </w:rPr>
        <w:t>fellowship</w:t>
      </w:r>
      <w:r>
        <w:rPr>
          <w:rFonts w:ascii="Georgia" w:hAnsi="Georgia" w:eastAsia="Georgia"/>
          <w:b w:val="0"/>
          <w:sz w:val="21"/>
        </w:rPr>
        <w:t xml:space="preserve"> before God.</w:t>
      </w:r>
    </w:p>
    <w:p>
      <w:pPr>
        <w:pStyle w:val="BreadWine12Normal"/>
      </w:pPr>
      <w:r>
        <w:rPr>
          <w:rFonts w:ascii="Georgia" w:hAnsi="Georgia" w:eastAsia="Georgia"/>
          <w:b w:val="0"/>
          <w:sz w:val="21"/>
        </w:rPr>
        <w:t>This is where Hebrews gives the New Testament bridge: “</w:t>
      </w:r>
      <w:r>
        <w:rPr>
          <w:rFonts w:ascii="Georgia" w:hAnsi="Georgia" w:eastAsia="Georgia"/>
          <w:b/>
          <w:sz w:val="21"/>
        </w:rPr>
        <w:t>By him therefore</w:t>
      </w:r>
      <w:r>
        <w:rPr>
          <w:rFonts w:ascii="Georgia" w:hAnsi="Georgia" w:eastAsia="Georgia"/>
          <w:b w:val="0"/>
          <w:sz w:val="21"/>
        </w:rPr>
        <w:t xml:space="preserve"> let us offer the </w:t>
      </w:r>
      <w:r>
        <w:rPr>
          <w:rFonts w:ascii="Georgia" w:hAnsi="Georgia" w:eastAsia="Georgia"/>
          <w:b/>
          <w:sz w:val="21"/>
        </w:rPr>
        <w:t>sacrifice of praise</w:t>
      </w:r>
      <w:r>
        <w:rPr>
          <w:rFonts w:ascii="Georgia" w:hAnsi="Georgia" w:eastAsia="Georgia"/>
          <w:b w:val="0"/>
          <w:sz w:val="21"/>
        </w:rPr>
        <w:t xml:space="preserve"> to God continually.” The phrase “</w:t>
      </w:r>
      <w:r>
        <w:rPr>
          <w:rFonts w:ascii="Georgia" w:hAnsi="Georgia" w:eastAsia="Georgia"/>
          <w:b/>
          <w:sz w:val="21"/>
        </w:rPr>
        <w:t>by him therefore</w:t>
      </w:r>
      <w:r>
        <w:rPr>
          <w:rFonts w:ascii="Georgia" w:hAnsi="Georgia" w:eastAsia="Georgia"/>
          <w:b w:val="0"/>
          <w:sz w:val="21"/>
        </w:rPr>
        <w:t xml:space="preserve">” keeps the order safe. We do not offer </w:t>
      </w:r>
      <w:r>
        <w:rPr>
          <w:rFonts w:ascii="Georgia" w:hAnsi="Georgia" w:eastAsia="Georgia"/>
          <w:b/>
          <w:sz w:val="21"/>
        </w:rPr>
        <w:t>praise</w:t>
      </w:r>
      <w:r>
        <w:rPr>
          <w:rFonts w:ascii="Georgia" w:hAnsi="Georgia" w:eastAsia="Georgia"/>
          <w:b w:val="0"/>
          <w:sz w:val="21"/>
        </w:rPr>
        <w:t xml:space="preserve"> to complete </w:t>
      </w:r>
      <w:r>
        <w:rPr>
          <w:rFonts w:ascii="Georgia" w:hAnsi="Georgia" w:eastAsia="Georgia"/>
          <w:b/>
          <w:sz w:val="21"/>
        </w:rPr>
        <w:t>atonement</w:t>
      </w:r>
      <w:r>
        <w:rPr>
          <w:rFonts w:ascii="Georgia" w:hAnsi="Georgia" w:eastAsia="Georgia"/>
          <w:b w:val="0"/>
          <w:sz w:val="21"/>
        </w:rPr>
        <w:t xml:space="preserve">. We offer </w:t>
      </w:r>
      <w:r>
        <w:rPr>
          <w:rFonts w:ascii="Georgia" w:hAnsi="Georgia" w:eastAsia="Georgia"/>
          <w:b/>
          <w:sz w:val="21"/>
        </w:rPr>
        <w:t>praise</w:t>
      </w:r>
      <w:r>
        <w:rPr>
          <w:rFonts w:ascii="Georgia" w:hAnsi="Georgia" w:eastAsia="Georgia"/>
          <w:b w:val="0"/>
          <w:sz w:val="21"/>
        </w:rPr>
        <w:t xml:space="preserve"> because Christ has completed </w:t>
      </w:r>
      <w:r>
        <w:rPr>
          <w:rFonts w:ascii="Georgia" w:hAnsi="Georgia" w:eastAsia="Georgia"/>
          <w:b/>
          <w:sz w:val="21"/>
        </w:rPr>
        <w:t>atonement</w:t>
      </w:r>
      <w:r>
        <w:rPr>
          <w:rFonts w:ascii="Georgia" w:hAnsi="Georgia" w:eastAsia="Georgia"/>
          <w:b w:val="0"/>
          <w:sz w:val="21"/>
        </w:rPr>
        <w:t xml:space="preserve">. He fulfills the </w:t>
      </w:r>
      <w:r>
        <w:rPr>
          <w:rFonts w:ascii="Georgia" w:hAnsi="Georgia" w:eastAsia="Georgia"/>
          <w:b/>
          <w:sz w:val="21"/>
        </w:rPr>
        <w:t>trespass/guilt offering</w:t>
      </w:r>
      <w:r>
        <w:rPr>
          <w:rFonts w:ascii="Georgia" w:hAnsi="Georgia" w:eastAsia="Georgia"/>
          <w:b w:val="0"/>
          <w:sz w:val="21"/>
        </w:rPr>
        <w:t xml:space="preserve">, the </w:t>
      </w:r>
      <w:r>
        <w:rPr>
          <w:rFonts w:ascii="Georgia" w:hAnsi="Georgia" w:eastAsia="Georgia"/>
          <w:b/>
          <w:sz w:val="21"/>
        </w:rPr>
        <w:t>sin offering</w:t>
      </w:r>
      <w:r>
        <w:rPr>
          <w:rFonts w:ascii="Georgia" w:hAnsi="Georgia" w:eastAsia="Georgia"/>
          <w:b w:val="0"/>
          <w:sz w:val="21"/>
        </w:rPr>
        <w:t xml:space="preserve">, and the </w:t>
      </w:r>
      <w:r>
        <w:rPr>
          <w:rFonts w:ascii="Georgia" w:hAnsi="Georgia" w:eastAsia="Georgia"/>
          <w:b/>
          <w:sz w:val="21"/>
        </w:rPr>
        <w:t>burnt offering</w:t>
      </w:r>
      <w:r>
        <w:rPr>
          <w:rFonts w:ascii="Georgia" w:hAnsi="Georgia" w:eastAsia="Georgia"/>
          <w:b w:val="0"/>
          <w:sz w:val="21"/>
        </w:rPr>
        <w:t xml:space="preserve"> </w:t>
      </w:r>
      <w:r>
        <w:rPr>
          <w:rFonts w:ascii="Georgia" w:hAnsi="Georgia" w:eastAsia="Georgia"/>
          <w:b/>
          <w:sz w:val="21"/>
        </w:rPr>
        <w:t>once for all</w:t>
      </w:r>
      <w:r>
        <w:rPr>
          <w:rFonts w:ascii="Georgia" w:hAnsi="Georgia" w:eastAsia="Georgia"/>
          <w:b w:val="0"/>
          <w:sz w:val="21"/>
        </w:rPr>
        <w:t xml:space="preserve">. Through His </w:t>
      </w:r>
      <w:r>
        <w:rPr>
          <w:rFonts w:ascii="Georgia" w:hAnsi="Georgia" w:eastAsia="Georgia"/>
          <w:b/>
          <w:sz w:val="21"/>
        </w:rPr>
        <w:t>blood</w:t>
      </w:r>
      <w:r>
        <w:rPr>
          <w:rFonts w:ascii="Georgia" w:hAnsi="Georgia" w:eastAsia="Georgia"/>
          <w:b w:val="0"/>
          <w:sz w:val="21"/>
        </w:rPr>
        <w:t xml:space="preserve">, the unclean are cleansed; through His priesthood, they draw near; through His resurrection and ascension, they now live under the </w:t>
      </w:r>
      <w:r>
        <w:rPr>
          <w:rFonts w:ascii="Georgia" w:hAnsi="Georgia" w:eastAsia="Georgia"/>
          <w:b/>
          <w:sz w:val="21"/>
        </w:rPr>
        <w:t>Melchizedek</w:t>
      </w:r>
      <w:r>
        <w:rPr>
          <w:rFonts w:ascii="Georgia" w:hAnsi="Georgia" w:eastAsia="Georgia"/>
          <w:b w:val="0"/>
          <w:sz w:val="21"/>
        </w:rPr>
        <w:t xml:space="preserve"> </w:t>
      </w:r>
      <w:r>
        <w:rPr>
          <w:rFonts w:ascii="Georgia" w:hAnsi="Georgia" w:eastAsia="Georgia"/>
          <w:b/>
          <w:sz w:val="21"/>
        </w:rPr>
        <w:t>High Priest</w:t>
      </w:r>
      <w:r>
        <w:rPr>
          <w:rFonts w:ascii="Georgia" w:hAnsi="Georgia" w:eastAsia="Georgia"/>
          <w:b w:val="0"/>
          <w:sz w:val="21"/>
        </w:rPr>
        <w:t xml:space="preserve"> at the </w:t>
      </w:r>
      <w:r>
        <w:rPr>
          <w:rFonts w:ascii="Georgia" w:hAnsi="Georgia" w:eastAsia="Georgia"/>
          <w:b/>
          <w:sz w:val="21"/>
        </w:rPr>
        <w:t>right hand</w:t>
      </w:r>
      <w:r>
        <w:rPr>
          <w:rFonts w:ascii="Georgia" w:hAnsi="Georgia" w:eastAsia="Georgia"/>
          <w:b w:val="0"/>
          <w:sz w:val="21"/>
        </w:rPr>
        <w:t xml:space="preserve"> of God.</w:t>
      </w:r>
    </w:p>
    <w:tbl>
      <w:tblPr>
        <w:tblW w:type="auto" w:w="0"/>
        <w:jc w:val="center"/>
        <w:tblLook w:firstColumn="1" w:firstRow="1" w:lastColumn="0" w:lastRow="0" w:noHBand="0" w:noVBand="1" w:val="04A0"/>
      </w:tblPr>
      <w:tblGrid>
        <w:gridCol w:w="10166"/>
      </w:tblGrid>
      <w:tr>
        <w:tc>
          <w:tcPr>
            <w:tcW w:type="dxa" w:w="10166"/>
            <w:shd w:fill="F2F2F2"/>
            <w:tcBorders>
              <w:top w:val="single" w:sz="6" w:space="0" w:color="D9D9D9"/>
              <w:left w:val="single" w:sz="6" w:space="0" w:color="D9D9D9"/>
              <w:bottom w:val="single" w:sz="6" w:space="0" w:color="D9D9D9"/>
              <w:right w:val="single" w:sz="6" w:space="0" w:color="D9D9D9"/>
            </w:tcBorders>
          </w:tcPr>
          <w:p>
            <w:pPr>
              <w:pStyle w:val="BreadWine12Normal"/>
              <w:ind w:left="115" w:right="115"/>
            </w:pPr>
            <w:r>
              <w:rPr>
                <w:rFonts w:ascii="Georgia" w:hAnsi="Georgia" w:eastAsia="Georgia"/>
                <w:i/>
                <w:sz w:val="20"/>
              </w:rPr>
              <w:t>“By him therefore let us offer the sacrifice of praise to God continually.”</w:t>
            </w:r>
          </w:p>
          <w:p>
            <w:pPr>
              <w:pStyle w:val="BreadWine12Normal"/>
              <w:jc w:val="right"/>
            </w:pPr>
            <w:r>
              <w:rPr>
                <w:rFonts w:ascii="Georgia" w:hAnsi="Georgia" w:eastAsia="Georgia"/>
                <w:i/>
                <w:color w:val="1F4E79"/>
                <w:sz w:val="19"/>
              </w:rPr>
              <w:t>Hebrews 13:15</w:t>
            </w:r>
          </w:p>
        </w:tc>
      </w:tr>
    </w:tbl>
    <w:p>
      <w:pPr>
        <w:pStyle w:val="BreadWine12Normal"/>
        <w:spacing w:after="20"/>
      </w:pPr>
    </w:p>
    <w:p>
      <w:pPr>
        <w:pStyle w:val="BreadWine12Normal"/>
      </w:pPr>
      <w:r>
        <w:rPr>
          <w:rFonts w:ascii="Georgia" w:hAnsi="Georgia" w:eastAsia="Georgia"/>
          <w:b w:val="0"/>
          <w:sz w:val="21"/>
        </w:rPr>
        <w:t xml:space="preserve">Therefore the believer’s ongoing offering is not a rival sacrifice. It is the fruit of the finished sacrifice. The cleansed now offer </w:t>
      </w:r>
      <w:r>
        <w:rPr>
          <w:rFonts w:ascii="Georgia" w:hAnsi="Georgia" w:eastAsia="Georgia"/>
          <w:b/>
          <w:sz w:val="21"/>
        </w:rPr>
        <w:t>praise</w:t>
      </w:r>
      <w:r>
        <w:rPr>
          <w:rFonts w:ascii="Georgia" w:hAnsi="Georgia" w:eastAsia="Georgia"/>
          <w:b w:val="0"/>
          <w:sz w:val="21"/>
        </w:rPr>
        <w:t xml:space="preserve">, </w:t>
      </w:r>
      <w:r>
        <w:rPr>
          <w:rFonts w:ascii="Georgia" w:hAnsi="Georgia" w:eastAsia="Georgia"/>
          <w:b/>
          <w:sz w:val="21"/>
        </w:rPr>
        <w:t>thanksgiving</w:t>
      </w:r>
      <w:r>
        <w:rPr>
          <w:rFonts w:ascii="Georgia" w:hAnsi="Georgia" w:eastAsia="Georgia"/>
          <w:b w:val="0"/>
          <w:sz w:val="21"/>
        </w:rPr>
        <w:t xml:space="preserve">, </w:t>
      </w:r>
      <w:r>
        <w:rPr>
          <w:rFonts w:ascii="Georgia" w:hAnsi="Georgia" w:eastAsia="Georgia"/>
          <w:b/>
          <w:sz w:val="21"/>
        </w:rPr>
        <w:t>doing good</w:t>
      </w:r>
      <w:r>
        <w:rPr>
          <w:rFonts w:ascii="Georgia" w:hAnsi="Georgia" w:eastAsia="Georgia"/>
          <w:b w:val="0"/>
          <w:sz w:val="21"/>
        </w:rPr>
        <w:t xml:space="preserve">, </w:t>
      </w:r>
      <w:r>
        <w:rPr>
          <w:rFonts w:ascii="Georgia" w:hAnsi="Georgia" w:eastAsia="Georgia"/>
          <w:b/>
          <w:sz w:val="21"/>
        </w:rPr>
        <w:t>sharing</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xml:space="preserve">, </w:t>
      </w:r>
      <w:r>
        <w:rPr>
          <w:rFonts w:ascii="Georgia" w:hAnsi="Georgia" w:eastAsia="Georgia"/>
          <w:b/>
          <w:sz w:val="21"/>
        </w:rPr>
        <w:t>witness</w:t>
      </w:r>
      <w:r>
        <w:rPr>
          <w:rFonts w:ascii="Georgia" w:hAnsi="Georgia" w:eastAsia="Georgia"/>
          <w:b w:val="0"/>
          <w:sz w:val="21"/>
        </w:rPr>
        <w:t xml:space="preserve">, and lives </w:t>
      </w:r>
      <w:r>
        <w:rPr>
          <w:rFonts w:ascii="Georgia" w:hAnsi="Georgia" w:eastAsia="Georgia"/>
          <w:b/>
          <w:sz w:val="21"/>
        </w:rPr>
        <w:t>poured out</w:t>
      </w:r>
      <w:r>
        <w:rPr>
          <w:rFonts w:ascii="Georgia" w:hAnsi="Georgia" w:eastAsia="Georgia"/>
          <w:b w:val="0"/>
          <w:sz w:val="21"/>
        </w:rPr>
        <w:t xml:space="preserve"> in service. This is why the </w:t>
      </w:r>
      <w:r>
        <w:rPr>
          <w:rFonts w:ascii="Georgia" w:hAnsi="Georgia" w:eastAsia="Georgia"/>
          <w:b/>
          <w:sz w:val="21"/>
        </w:rPr>
        <w:t>meal offering</w:t>
      </w:r>
      <w:r>
        <w:rPr>
          <w:rFonts w:ascii="Georgia" w:hAnsi="Georgia" w:eastAsia="Georgia"/>
          <w:b w:val="0"/>
          <w:sz w:val="21"/>
        </w:rPr>
        <w:t xml:space="preserve"> and </w:t>
      </w:r>
      <w:r>
        <w:rPr>
          <w:rFonts w:ascii="Georgia" w:hAnsi="Georgia" w:eastAsia="Georgia"/>
          <w:b/>
          <w:sz w:val="21"/>
        </w:rPr>
        <w:t>drink offering</w:t>
      </w:r>
      <w:r>
        <w:rPr>
          <w:rFonts w:ascii="Georgia" w:hAnsi="Georgia" w:eastAsia="Georgia"/>
          <w:b w:val="0"/>
          <w:sz w:val="21"/>
        </w:rPr>
        <w:t xml:space="preserve"> become so meaningful as supporting patterns. The </w:t>
      </w:r>
      <w:r>
        <w:rPr>
          <w:rFonts w:ascii="Georgia" w:hAnsi="Georgia" w:eastAsia="Georgia"/>
          <w:b/>
          <w:sz w:val="21"/>
        </w:rPr>
        <w:t>meal offering</w:t>
      </w:r>
      <w:r>
        <w:rPr>
          <w:rFonts w:ascii="Georgia" w:hAnsi="Georgia" w:eastAsia="Georgia"/>
          <w:b w:val="0"/>
          <w:sz w:val="21"/>
        </w:rPr>
        <w:t xml:space="preserve"> brings </w:t>
      </w:r>
      <w:r>
        <w:rPr>
          <w:rFonts w:ascii="Georgia" w:hAnsi="Georgia" w:eastAsia="Georgia"/>
          <w:b/>
          <w:sz w:val="21"/>
        </w:rPr>
        <w:t>bread</w:t>
      </w:r>
      <w:r>
        <w:rPr>
          <w:rFonts w:ascii="Georgia" w:hAnsi="Georgia" w:eastAsia="Georgia"/>
          <w:b w:val="0"/>
          <w:sz w:val="21"/>
        </w:rPr>
        <w:t xml:space="preserve">/provision near to God with </w:t>
      </w:r>
      <w:r>
        <w:rPr>
          <w:rFonts w:ascii="Georgia" w:hAnsi="Georgia" w:eastAsia="Georgia"/>
          <w:b/>
          <w:sz w:val="21"/>
        </w:rPr>
        <w:t>oil</w:t>
      </w:r>
      <w:r>
        <w:rPr>
          <w:rFonts w:ascii="Georgia" w:hAnsi="Georgia" w:eastAsia="Georgia"/>
          <w:b w:val="0"/>
          <w:sz w:val="21"/>
        </w:rPr>
        <w:t xml:space="preserve">, fragrance, </w:t>
      </w:r>
      <w:r>
        <w:rPr>
          <w:rFonts w:ascii="Georgia" w:hAnsi="Georgia" w:eastAsia="Georgia"/>
          <w:b/>
          <w:sz w:val="21"/>
        </w:rPr>
        <w:t>covenant</w:t>
      </w:r>
      <w:r>
        <w:rPr>
          <w:rFonts w:ascii="Georgia" w:hAnsi="Georgia" w:eastAsia="Georgia"/>
          <w:b w:val="0"/>
          <w:sz w:val="21"/>
        </w:rPr>
        <w:t xml:space="preserve"> </w:t>
      </w:r>
      <w:r>
        <w:rPr>
          <w:rFonts w:ascii="Georgia" w:hAnsi="Georgia" w:eastAsia="Georgia"/>
          <w:b/>
          <w:sz w:val="21"/>
        </w:rPr>
        <w:t>salt</w:t>
      </w:r>
      <w:r>
        <w:rPr>
          <w:rFonts w:ascii="Georgia" w:hAnsi="Georgia" w:eastAsia="Georgia"/>
          <w:b w:val="0"/>
          <w:sz w:val="21"/>
        </w:rPr>
        <w:t xml:space="preserve">, </w:t>
      </w:r>
      <w:r>
        <w:rPr>
          <w:rFonts w:ascii="Georgia" w:hAnsi="Georgia" w:eastAsia="Georgia"/>
          <w:b/>
          <w:sz w:val="21"/>
        </w:rPr>
        <w:t>memorial</w:t>
      </w:r>
      <w:r>
        <w:rPr>
          <w:rFonts w:ascii="Georgia" w:hAnsi="Georgia" w:eastAsia="Georgia"/>
          <w:b w:val="0"/>
          <w:sz w:val="21"/>
        </w:rPr>
        <w:t xml:space="preserve">, and </w:t>
      </w:r>
      <w:r>
        <w:rPr>
          <w:rFonts w:ascii="Georgia" w:hAnsi="Georgia" w:eastAsia="Georgia"/>
          <w:b/>
          <w:sz w:val="21"/>
        </w:rPr>
        <w:t>priestly food</w:t>
      </w:r>
      <w:r>
        <w:rPr>
          <w:rFonts w:ascii="Georgia" w:hAnsi="Georgia" w:eastAsia="Georgia"/>
          <w:b w:val="0"/>
          <w:sz w:val="21"/>
        </w:rPr>
        <w:t xml:space="preserve">. The </w:t>
      </w:r>
      <w:r>
        <w:rPr>
          <w:rFonts w:ascii="Georgia" w:hAnsi="Georgia" w:eastAsia="Georgia"/>
          <w:b/>
          <w:sz w:val="21"/>
        </w:rPr>
        <w:t>drink offering</w:t>
      </w:r>
      <w:r>
        <w:rPr>
          <w:rFonts w:ascii="Georgia" w:hAnsi="Georgia" w:eastAsia="Georgia"/>
          <w:b w:val="0"/>
          <w:sz w:val="21"/>
        </w:rPr>
        <w:t xml:space="preserve"> pours out </w:t>
      </w:r>
      <w:r>
        <w:rPr>
          <w:rFonts w:ascii="Georgia" w:hAnsi="Georgia" w:eastAsia="Georgia"/>
          <w:b/>
          <w:sz w:val="21"/>
        </w:rPr>
        <w:t>wine</w:t>
      </w:r>
      <w:r>
        <w:rPr>
          <w:rFonts w:ascii="Georgia" w:hAnsi="Georgia" w:eastAsia="Georgia"/>
          <w:b w:val="0"/>
          <w:sz w:val="21"/>
        </w:rPr>
        <w:t xml:space="preserve"> with sacrifice, carrying the sense of </w:t>
      </w:r>
      <w:r>
        <w:rPr>
          <w:rFonts w:ascii="Georgia" w:hAnsi="Georgia" w:eastAsia="Georgia"/>
          <w:b/>
          <w:sz w:val="21"/>
        </w:rPr>
        <w:t>poured-out</w:t>
      </w:r>
      <w:r>
        <w:rPr>
          <w:rFonts w:ascii="Georgia" w:hAnsi="Georgia" w:eastAsia="Georgia"/>
          <w:b w:val="0"/>
          <w:sz w:val="21"/>
        </w:rPr>
        <w:t xml:space="preserve"> life, joy, and completion. In the </w:t>
      </w:r>
      <w:r>
        <w:rPr>
          <w:rFonts w:ascii="Georgia" w:hAnsi="Georgia" w:eastAsia="Georgia"/>
          <w:b/>
          <w:sz w:val="21"/>
        </w:rPr>
        <w:t>Upper Room</w:t>
      </w:r>
      <w:r>
        <w:rPr>
          <w:rFonts w:ascii="Georgia" w:hAnsi="Georgia" w:eastAsia="Georgia"/>
          <w:b w:val="0"/>
          <w:sz w:val="21"/>
        </w:rPr>
        <w:t xml:space="preserve">, Jesus gathers </w:t>
      </w:r>
      <w:r>
        <w:rPr>
          <w:rFonts w:ascii="Georgia" w:hAnsi="Georgia" w:eastAsia="Georgia"/>
          <w:b/>
          <w:sz w:val="21"/>
        </w:rPr>
        <w:t>bread</w:t>
      </w:r>
      <w:r>
        <w:rPr>
          <w:rFonts w:ascii="Georgia" w:hAnsi="Georgia" w:eastAsia="Georgia"/>
          <w:b w:val="0"/>
          <w:sz w:val="21"/>
        </w:rPr>
        <w:t xml:space="preserve"> and </w:t>
      </w:r>
      <w:r>
        <w:rPr>
          <w:rFonts w:ascii="Georgia" w:hAnsi="Georgia" w:eastAsia="Georgia"/>
          <w:b/>
          <w:sz w:val="21"/>
        </w:rPr>
        <w:t>cup</w:t>
      </w:r>
      <w:r>
        <w:rPr>
          <w:rFonts w:ascii="Georgia" w:hAnsi="Georgia" w:eastAsia="Georgia"/>
          <w:b w:val="0"/>
          <w:sz w:val="21"/>
        </w:rPr>
        <w:t xml:space="preserve"> into Himself: the </w:t>
      </w:r>
      <w:r>
        <w:rPr>
          <w:rFonts w:ascii="Georgia" w:hAnsi="Georgia" w:eastAsia="Georgia"/>
          <w:b/>
          <w:sz w:val="21"/>
        </w:rPr>
        <w:t>bread</w:t>
      </w:r>
      <w:r>
        <w:rPr>
          <w:rFonts w:ascii="Georgia" w:hAnsi="Georgia" w:eastAsia="Georgia"/>
          <w:b w:val="0"/>
          <w:sz w:val="21"/>
        </w:rPr>
        <w:t xml:space="preserve"> is His </w:t>
      </w:r>
      <w:r>
        <w:rPr>
          <w:rFonts w:ascii="Georgia" w:hAnsi="Georgia" w:eastAsia="Georgia"/>
          <w:b/>
          <w:sz w:val="21"/>
        </w:rPr>
        <w:t>body</w:t>
      </w:r>
      <w:r>
        <w:rPr>
          <w:rFonts w:ascii="Georgia" w:hAnsi="Georgia" w:eastAsia="Georgia"/>
          <w:b w:val="0"/>
          <w:sz w:val="21"/>
        </w:rPr>
        <w:t xml:space="preserve">; the </w:t>
      </w:r>
      <w:r>
        <w:rPr>
          <w:rFonts w:ascii="Georgia" w:hAnsi="Georgia" w:eastAsia="Georgia"/>
          <w:b/>
          <w:sz w:val="21"/>
        </w:rPr>
        <w:t>cup</w:t>
      </w:r>
      <w:r>
        <w:rPr>
          <w:rFonts w:ascii="Georgia" w:hAnsi="Georgia" w:eastAsia="Georgia"/>
          <w:b w:val="0"/>
          <w:sz w:val="21"/>
        </w:rPr>
        <w:t xml:space="preserve"> is His </w:t>
      </w:r>
      <w:r>
        <w:rPr>
          <w:rFonts w:ascii="Georgia" w:hAnsi="Georgia" w:eastAsia="Georgia"/>
          <w:b/>
          <w:sz w:val="21"/>
        </w:rPr>
        <w:t>blood</w:t>
      </w:r>
      <w:r>
        <w:rPr>
          <w:rFonts w:ascii="Georgia" w:hAnsi="Georgia" w:eastAsia="Georgia"/>
          <w:b w:val="0"/>
          <w:sz w:val="21"/>
        </w:rPr>
        <w:t xml:space="preserve"> of the </w:t>
      </w:r>
      <w:r>
        <w:rPr>
          <w:rFonts w:ascii="Georgia" w:hAnsi="Georgia" w:eastAsia="Georgia"/>
          <w:b/>
          <w:sz w:val="21"/>
        </w:rPr>
        <w:t>covenant</w:t>
      </w:r>
      <w:r>
        <w:rPr>
          <w:rFonts w:ascii="Georgia" w:hAnsi="Georgia" w:eastAsia="Georgia"/>
          <w:b w:val="0"/>
          <w:sz w:val="21"/>
        </w:rPr>
        <w:t>.</w:t>
      </w:r>
    </w:p>
    <w:p>
      <w:pPr>
        <w:pStyle w:val="BreadWine12Normal"/>
      </w:pPr>
      <w:r>
        <w:rPr>
          <w:rFonts w:ascii="Georgia" w:hAnsi="Georgia" w:eastAsia="Georgia"/>
          <w:b w:val="0"/>
          <w:sz w:val="21"/>
        </w:rPr>
        <w:t xml:space="preserve">Paul’s letters confirm that this is not private imagination. </w:t>
      </w:r>
      <w:r>
        <w:rPr>
          <w:rFonts w:ascii="Georgia" w:hAnsi="Georgia" w:eastAsia="Georgia"/>
          <w:i/>
          <w:sz w:val="21"/>
        </w:rPr>
        <w:t>In 1</w:t>
      </w:r>
      <w:r>
        <w:rPr>
          <w:rFonts w:ascii="Georgia" w:hAnsi="Georgia" w:eastAsia="Georgia"/>
          <w:b w:val="0"/>
          <w:sz w:val="21"/>
        </w:rPr>
        <w:t xml:space="preserve"> </w:t>
      </w:r>
      <w:r>
        <w:rPr>
          <w:rFonts w:ascii="Georgia" w:hAnsi="Georgia" w:eastAsia="Georgia"/>
          <w:i/>
          <w:sz w:val="21"/>
        </w:rPr>
        <w:t>Corinthians 9</w:t>
      </w:r>
      <w:r>
        <w:rPr>
          <w:rFonts w:ascii="Georgia" w:hAnsi="Georgia" w:eastAsia="Georgia"/>
          <w:b w:val="0"/>
          <w:sz w:val="21"/>
        </w:rPr>
        <w:t xml:space="preserve">, he uses temple and </w:t>
      </w:r>
      <w:r>
        <w:rPr>
          <w:rFonts w:ascii="Georgia" w:hAnsi="Georgia" w:eastAsia="Georgia"/>
          <w:b/>
          <w:sz w:val="21"/>
        </w:rPr>
        <w:t>altar</w:t>
      </w:r>
      <w:r>
        <w:rPr>
          <w:rFonts w:ascii="Georgia" w:hAnsi="Georgia" w:eastAsia="Georgia"/>
          <w:b w:val="0"/>
          <w:sz w:val="21"/>
        </w:rPr>
        <w:t xml:space="preserve"> logic to explain gospel ministry. </w:t>
      </w:r>
      <w:r>
        <w:rPr>
          <w:rFonts w:ascii="Georgia" w:hAnsi="Georgia" w:eastAsia="Georgia"/>
          <w:i/>
          <w:sz w:val="21"/>
        </w:rPr>
        <w:t>In 1</w:t>
      </w:r>
      <w:r>
        <w:rPr>
          <w:rFonts w:ascii="Georgia" w:hAnsi="Georgia" w:eastAsia="Georgia"/>
          <w:b w:val="0"/>
          <w:sz w:val="21"/>
        </w:rPr>
        <w:t xml:space="preserve"> </w:t>
      </w:r>
      <w:r>
        <w:rPr>
          <w:rFonts w:ascii="Georgia" w:hAnsi="Georgia" w:eastAsia="Georgia"/>
          <w:i/>
          <w:sz w:val="21"/>
        </w:rPr>
        <w:t>Corinthians 10</w:t>
      </w:r>
      <w:r>
        <w:rPr>
          <w:rFonts w:ascii="Georgia" w:hAnsi="Georgia" w:eastAsia="Georgia"/>
          <w:b w:val="0"/>
          <w:sz w:val="21"/>
        </w:rPr>
        <w:t xml:space="preserve">, he speaks of the </w:t>
      </w:r>
      <w:r>
        <w:rPr>
          <w:rFonts w:ascii="Georgia" w:hAnsi="Georgia" w:eastAsia="Georgia"/>
          <w:b/>
          <w:sz w:val="21"/>
        </w:rPr>
        <w:t>cup</w:t>
      </w:r>
      <w:r>
        <w:rPr>
          <w:rFonts w:ascii="Georgia" w:hAnsi="Georgia" w:eastAsia="Georgia"/>
          <w:b w:val="0"/>
          <w:sz w:val="21"/>
        </w:rPr>
        <w:t xml:space="preserve"> of blessing, the </w:t>
      </w:r>
      <w:r>
        <w:rPr>
          <w:rFonts w:ascii="Georgia" w:hAnsi="Georgia" w:eastAsia="Georgia"/>
          <w:b/>
          <w:sz w:val="21"/>
        </w:rPr>
        <w:t>bread</w:t>
      </w:r>
      <w:r>
        <w:rPr>
          <w:rFonts w:ascii="Georgia" w:hAnsi="Georgia" w:eastAsia="Georgia"/>
          <w:b w:val="0"/>
          <w:sz w:val="21"/>
        </w:rPr>
        <w:t xml:space="preserve">, the </w:t>
      </w:r>
      <w:r>
        <w:rPr>
          <w:rFonts w:ascii="Georgia" w:hAnsi="Georgia" w:eastAsia="Georgia"/>
          <w:b/>
          <w:sz w:val="21"/>
        </w:rPr>
        <w:t>body</w:t>
      </w:r>
      <w:r>
        <w:rPr>
          <w:rFonts w:ascii="Georgia" w:hAnsi="Georgia" w:eastAsia="Georgia"/>
          <w:b w:val="0"/>
          <w:sz w:val="21"/>
        </w:rPr>
        <w:t xml:space="preserve"> and </w:t>
      </w:r>
      <w:r>
        <w:rPr>
          <w:rFonts w:ascii="Georgia" w:hAnsi="Georgia" w:eastAsia="Georgia"/>
          <w:b/>
          <w:sz w:val="21"/>
        </w:rPr>
        <w:t>blood</w:t>
      </w:r>
      <w:r>
        <w:rPr>
          <w:rFonts w:ascii="Georgia" w:hAnsi="Georgia" w:eastAsia="Georgia"/>
          <w:b w:val="0"/>
          <w:sz w:val="21"/>
        </w:rPr>
        <w:t xml:space="preserve"> of Christ, the Lord’s </w:t>
      </w:r>
      <w:r>
        <w:rPr>
          <w:rFonts w:ascii="Georgia" w:hAnsi="Georgia" w:eastAsia="Georgia"/>
          <w:b/>
          <w:sz w:val="21"/>
        </w:rPr>
        <w:t>table</w:t>
      </w:r>
      <w:r>
        <w:rPr>
          <w:rFonts w:ascii="Georgia" w:hAnsi="Georgia" w:eastAsia="Georgia"/>
          <w:b w:val="0"/>
          <w:sz w:val="21"/>
        </w:rPr>
        <w:t xml:space="preserve">, and </w:t>
      </w:r>
      <w:r>
        <w:rPr>
          <w:rFonts w:ascii="Georgia" w:hAnsi="Georgia" w:eastAsia="Georgia"/>
          <w:b/>
          <w:sz w:val="21"/>
        </w:rPr>
        <w:t>altar</w:t>
      </w:r>
      <w:r>
        <w:rPr>
          <w:rFonts w:ascii="Georgia" w:hAnsi="Georgia" w:eastAsia="Georgia"/>
          <w:b w:val="0"/>
          <w:sz w:val="21"/>
        </w:rPr>
        <w:t xml:space="preserve"> </w:t>
      </w:r>
      <w:r>
        <w:rPr>
          <w:rFonts w:ascii="Georgia" w:hAnsi="Georgia" w:eastAsia="Georgia"/>
          <w:b/>
          <w:sz w:val="21"/>
        </w:rPr>
        <w:t>participation</w:t>
      </w:r>
      <w:r>
        <w:rPr>
          <w:rFonts w:ascii="Georgia" w:hAnsi="Georgia" w:eastAsia="Georgia"/>
          <w:b w:val="0"/>
          <w:sz w:val="21"/>
        </w:rPr>
        <w:t xml:space="preserve">. </w:t>
      </w:r>
      <w:r>
        <w:rPr>
          <w:rFonts w:ascii="Georgia" w:hAnsi="Georgia" w:eastAsia="Georgia"/>
          <w:i/>
          <w:sz w:val="21"/>
        </w:rPr>
        <w:t>In 1</w:t>
      </w:r>
      <w:r>
        <w:rPr>
          <w:rFonts w:ascii="Georgia" w:hAnsi="Georgia" w:eastAsia="Georgia"/>
          <w:b w:val="0"/>
          <w:sz w:val="21"/>
        </w:rPr>
        <w:t xml:space="preserve"> </w:t>
      </w:r>
      <w:r>
        <w:rPr>
          <w:rFonts w:ascii="Georgia" w:hAnsi="Georgia" w:eastAsia="Georgia"/>
          <w:i/>
          <w:sz w:val="21"/>
        </w:rPr>
        <w:t>Corinthians 11</w:t>
      </w:r>
      <w:r>
        <w:rPr>
          <w:rFonts w:ascii="Georgia" w:hAnsi="Georgia" w:eastAsia="Georgia"/>
          <w:b w:val="0"/>
          <w:sz w:val="21"/>
        </w:rPr>
        <w:t xml:space="preserve">, the </w:t>
      </w:r>
      <w:r>
        <w:rPr>
          <w:rFonts w:ascii="Georgia" w:hAnsi="Georgia" w:eastAsia="Georgia"/>
          <w:b/>
          <w:sz w:val="21"/>
        </w:rPr>
        <w:t>bread</w:t>
      </w:r>
      <w:r>
        <w:rPr>
          <w:rFonts w:ascii="Georgia" w:hAnsi="Georgia" w:eastAsia="Georgia"/>
          <w:b w:val="0"/>
          <w:sz w:val="21"/>
        </w:rPr>
        <w:t xml:space="preserve"> and </w:t>
      </w:r>
      <w:r>
        <w:rPr>
          <w:rFonts w:ascii="Georgia" w:hAnsi="Georgia" w:eastAsia="Georgia"/>
          <w:b/>
          <w:sz w:val="21"/>
        </w:rPr>
        <w:t>cup</w:t>
      </w:r>
      <w:r>
        <w:rPr>
          <w:rFonts w:ascii="Georgia" w:hAnsi="Georgia" w:eastAsia="Georgia"/>
          <w:b w:val="0"/>
          <w:sz w:val="21"/>
        </w:rPr>
        <w:t xml:space="preserve"> proclaim the Lord’s death until He comes. </w:t>
      </w:r>
      <w:r>
        <w:rPr>
          <w:rFonts w:ascii="Georgia" w:hAnsi="Georgia" w:eastAsia="Georgia"/>
          <w:i/>
          <w:sz w:val="21"/>
        </w:rPr>
        <w:t>In Philippians 2</w:t>
      </w:r>
      <w:r>
        <w:rPr>
          <w:rFonts w:ascii="Georgia" w:hAnsi="Georgia" w:eastAsia="Georgia"/>
          <w:b w:val="0"/>
          <w:sz w:val="21"/>
        </w:rPr>
        <w:t xml:space="preserve"> and </w:t>
      </w:r>
      <w:r>
        <w:rPr>
          <w:rFonts w:ascii="Georgia" w:hAnsi="Georgia" w:eastAsia="Georgia"/>
          <w:i/>
          <w:sz w:val="21"/>
        </w:rPr>
        <w:t>2 Timothy 4</w:t>
      </w:r>
      <w:r>
        <w:rPr>
          <w:rFonts w:ascii="Georgia" w:hAnsi="Georgia" w:eastAsia="Georgia"/>
          <w:b w:val="0"/>
          <w:sz w:val="21"/>
        </w:rPr>
        <w:t xml:space="preserve">, Paul describes his own life as </w:t>
      </w:r>
      <w:r>
        <w:rPr>
          <w:rFonts w:ascii="Georgia" w:hAnsi="Georgia" w:eastAsia="Georgia"/>
          <w:b/>
          <w:sz w:val="21"/>
        </w:rPr>
        <w:t>poured out</w:t>
      </w:r>
      <w:r>
        <w:rPr>
          <w:rFonts w:ascii="Georgia" w:hAnsi="Georgia" w:eastAsia="Georgia"/>
          <w:b w:val="0"/>
          <w:sz w:val="21"/>
        </w:rPr>
        <w:t xml:space="preserve"> like a </w:t>
      </w:r>
      <w:r>
        <w:rPr>
          <w:rFonts w:ascii="Georgia" w:hAnsi="Georgia" w:eastAsia="Georgia"/>
          <w:b/>
          <w:sz w:val="21"/>
        </w:rPr>
        <w:t>drink offering</w:t>
      </w:r>
      <w:r>
        <w:rPr>
          <w:rFonts w:ascii="Georgia" w:hAnsi="Georgia" w:eastAsia="Georgia"/>
          <w:b w:val="0"/>
          <w:sz w:val="21"/>
        </w:rPr>
        <w:t xml:space="preserve">. </w:t>
      </w:r>
      <w:r>
        <w:rPr>
          <w:rFonts w:ascii="Georgia" w:hAnsi="Georgia" w:eastAsia="Georgia"/>
          <w:i/>
          <w:sz w:val="21"/>
        </w:rPr>
        <w:t>In Romans 15</w:t>
      </w:r>
      <w:r>
        <w:rPr>
          <w:rFonts w:ascii="Georgia" w:hAnsi="Georgia" w:eastAsia="Georgia"/>
          <w:b w:val="0"/>
          <w:sz w:val="21"/>
        </w:rPr>
        <w:t xml:space="preserve">, he describes his gospel ministry to the </w:t>
      </w:r>
      <w:r>
        <w:rPr>
          <w:rFonts w:ascii="Georgia" w:hAnsi="Georgia" w:eastAsia="Georgia"/>
          <w:b/>
          <w:sz w:val="21"/>
        </w:rPr>
        <w:t>Gentiles</w:t>
      </w:r>
      <w:r>
        <w:rPr>
          <w:rFonts w:ascii="Georgia" w:hAnsi="Georgia" w:eastAsia="Georgia"/>
          <w:b w:val="0"/>
          <w:sz w:val="21"/>
        </w:rPr>
        <w:t xml:space="preserve"> in priestly terms, so that the </w:t>
      </w:r>
      <w:r>
        <w:rPr>
          <w:rFonts w:ascii="Georgia" w:hAnsi="Georgia" w:eastAsia="Georgia"/>
          <w:b/>
          <w:sz w:val="21"/>
        </w:rPr>
        <w:t>Gentiles</w:t>
      </w:r>
      <w:r>
        <w:rPr>
          <w:rFonts w:ascii="Georgia" w:hAnsi="Georgia" w:eastAsia="Georgia"/>
          <w:b w:val="0"/>
          <w:sz w:val="21"/>
        </w:rPr>
        <w:t xml:space="preserve"> might be an </w:t>
      </w:r>
      <w:r>
        <w:rPr>
          <w:rFonts w:ascii="Georgia" w:hAnsi="Georgia" w:eastAsia="Georgia"/>
          <w:b/>
          <w:sz w:val="21"/>
        </w:rPr>
        <w:t>acceptable offering</w:t>
      </w:r>
      <w:r>
        <w:rPr>
          <w:rFonts w:ascii="Georgia" w:hAnsi="Georgia" w:eastAsia="Georgia"/>
          <w:b w:val="0"/>
          <w:sz w:val="21"/>
        </w:rPr>
        <w:t xml:space="preserve">, sanctified by the Holy </w:t>
      </w:r>
      <w:r>
        <w:rPr>
          <w:rFonts w:ascii="Georgia" w:hAnsi="Georgia" w:eastAsia="Georgia"/>
          <w:b/>
          <w:sz w:val="21"/>
        </w:rPr>
        <w:t>Spirit</w:t>
      </w:r>
      <w:r>
        <w:rPr>
          <w:rFonts w:ascii="Georgia" w:hAnsi="Georgia" w:eastAsia="Georgia"/>
          <w:b w:val="0"/>
          <w:sz w:val="21"/>
        </w:rPr>
        <w:t>.</w:t>
      </w:r>
    </w:p>
    <w:p>
      <w:pPr>
        <w:pStyle w:val="BreadWine12Normal"/>
      </w:pPr>
      <w:r>
        <w:rPr>
          <w:rFonts w:ascii="Georgia" w:hAnsi="Georgia" w:eastAsia="Georgia"/>
          <w:b w:val="0"/>
          <w:sz w:val="21"/>
        </w:rPr>
        <w:t xml:space="preserve">Peter says believers are a </w:t>
      </w:r>
      <w:r>
        <w:rPr>
          <w:rFonts w:ascii="Georgia" w:hAnsi="Georgia" w:eastAsia="Georgia"/>
          <w:b/>
          <w:sz w:val="21"/>
        </w:rPr>
        <w:t>holy priesthood</w:t>
      </w:r>
      <w:r>
        <w:rPr>
          <w:rFonts w:ascii="Georgia" w:hAnsi="Georgia" w:eastAsia="Georgia"/>
          <w:b w:val="0"/>
          <w:sz w:val="21"/>
        </w:rPr>
        <w:t xml:space="preserve"> offering </w:t>
      </w:r>
      <w:r>
        <w:rPr>
          <w:rFonts w:ascii="Georgia" w:hAnsi="Georgia" w:eastAsia="Georgia"/>
          <w:b/>
          <w:sz w:val="21"/>
        </w:rPr>
        <w:t>spiritual sacrifices</w:t>
      </w:r>
      <w:r>
        <w:rPr>
          <w:rFonts w:ascii="Georgia" w:hAnsi="Georgia" w:eastAsia="Georgia"/>
          <w:b w:val="0"/>
          <w:sz w:val="21"/>
        </w:rPr>
        <w:t xml:space="preserve"> accep</w:t>
      </w:r>
      <w:r>
        <w:rPr>
          <w:rFonts w:ascii="Georgia" w:hAnsi="Georgia" w:eastAsia="Georgia"/>
          <w:b/>
          <w:sz w:val="21"/>
        </w:rPr>
        <w:t>table</w:t>
      </w:r>
      <w:r>
        <w:rPr>
          <w:rFonts w:ascii="Georgia" w:hAnsi="Georgia" w:eastAsia="Georgia"/>
          <w:b w:val="0"/>
          <w:sz w:val="21"/>
        </w:rPr>
        <w:t xml:space="preserve"> to God by Jesus Christ, and a </w:t>
      </w:r>
      <w:r>
        <w:rPr>
          <w:rFonts w:ascii="Georgia" w:hAnsi="Georgia" w:eastAsia="Georgia"/>
          <w:b/>
          <w:sz w:val="21"/>
        </w:rPr>
        <w:t>royal priesthood</w:t>
      </w:r>
      <w:r>
        <w:rPr>
          <w:rFonts w:ascii="Georgia" w:hAnsi="Georgia" w:eastAsia="Georgia"/>
          <w:b w:val="0"/>
          <w:sz w:val="21"/>
        </w:rPr>
        <w:t xml:space="preserve"> called to show forth His </w:t>
      </w:r>
      <w:r>
        <w:rPr>
          <w:rFonts w:ascii="Georgia" w:hAnsi="Georgia" w:eastAsia="Georgia"/>
          <w:b/>
          <w:sz w:val="21"/>
        </w:rPr>
        <w:t>praise</w:t>
      </w:r>
      <w:r>
        <w:rPr>
          <w:rFonts w:ascii="Georgia" w:hAnsi="Georgia" w:eastAsia="Georgia"/>
          <w:b w:val="0"/>
          <w:sz w:val="21"/>
        </w:rPr>
        <w:t xml:space="preserve">s. Revelation says </w:t>
      </w:r>
      <w:r>
        <w:rPr>
          <w:rFonts w:ascii="Georgia" w:hAnsi="Georgia" w:eastAsia="Georgia"/>
          <w:b/>
          <w:sz w:val="21"/>
        </w:rPr>
        <w:t>the Lamb</w:t>
      </w:r>
      <w:r>
        <w:rPr>
          <w:rFonts w:ascii="Georgia" w:hAnsi="Georgia" w:eastAsia="Georgia"/>
          <w:b w:val="0"/>
          <w:sz w:val="21"/>
        </w:rPr>
        <w:t xml:space="preserve">’s </w:t>
      </w:r>
      <w:r>
        <w:rPr>
          <w:rFonts w:ascii="Georgia" w:hAnsi="Georgia" w:eastAsia="Georgia"/>
          <w:b/>
          <w:sz w:val="21"/>
        </w:rPr>
        <w:t>blood</w:t>
      </w:r>
      <w:r>
        <w:rPr>
          <w:rFonts w:ascii="Georgia" w:hAnsi="Georgia" w:eastAsia="Georgia"/>
          <w:b w:val="0"/>
          <w:sz w:val="21"/>
        </w:rPr>
        <w:t xml:space="preserve"> makes His people </w:t>
      </w:r>
      <w:r>
        <w:rPr>
          <w:rFonts w:ascii="Georgia" w:hAnsi="Georgia" w:eastAsia="Georgia"/>
          <w:b/>
          <w:sz w:val="21"/>
        </w:rPr>
        <w:t>kings and priests</w:t>
      </w:r>
      <w:r>
        <w:rPr>
          <w:rFonts w:ascii="Georgia" w:hAnsi="Georgia" w:eastAsia="Georgia"/>
          <w:b w:val="0"/>
          <w:sz w:val="21"/>
        </w:rPr>
        <w:t xml:space="preserve"> from every nation. Hebrews says Jesus is the </w:t>
      </w:r>
      <w:r>
        <w:rPr>
          <w:rFonts w:ascii="Georgia" w:hAnsi="Georgia" w:eastAsia="Georgia"/>
          <w:b/>
          <w:sz w:val="21"/>
        </w:rPr>
        <w:t>High Priest</w:t>
      </w:r>
      <w:r>
        <w:rPr>
          <w:rFonts w:ascii="Georgia" w:hAnsi="Georgia" w:eastAsia="Georgia"/>
          <w:b w:val="0"/>
          <w:sz w:val="21"/>
        </w:rPr>
        <w:t xml:space="preserve"> after the order of </w:t>
      </w:r>
      <w:r>
        <w:rPr>
          <w:rFonts w:ascii="Georgia" w:hAnsi="Georgia" w:eastAsia="Georgia"/>
          <w:b/>
          <w:sz w:val="21"/>
        </w:rPr>
        <w:t>Melchizedek</w:t>
      </w:r>
      <w:r>
        <w:rPr>
          <w:rFonts w:ascii="Georgia" w:hAnsi="Georgia" w:eastAsia="Georgia"/>
          <w:b w:val="0"/>
          <w:sz w:val="21"/>
        </w:rPr>
        <w:t xml:space="preserve"> and that, through Him, the cleansed now offer sacrifices pleasing to God.</w:t>
      </w:r>
    </w:p>
    <w:p>
      <w:pPr>
        <w:pStyle w:val="BreadWine12Normal"/>
      </w:pPr>
      <w:r>
        <w:rPr>
          <w:rFonts w:ascii="Georgia" w:hAnsi="Georgia" w:eastAsia="Georgia"/>
          <w:b w:val="0"/>
          <w:sz w:val="21"/>
        </w:rPr>
        <w:t xml:space="preserve">The result is a full circle: the unclean are cleansed by the slain One, marked by </w:t>
      </w:r>
      <w:r>
        <w:rPr>
          <w:rFonts w:ascii="Georgia" w:hAnsi="Georgia" w:eastAsia="Georgia"/>
          <w:b/>
          <w:sz w:val="21"/>
        </w:rPr>
        <w:t>blood</w:t>
      </w:r>
      <w:r>
        <w:rPr>
          <w:rFonts w:ascii="Georgia" w:hAnsi="Georgia" w:eastAsia="Georgia"/>
          <w:b w:val="0"/>
          <w:sz w:val="21"/>
        </w:rPr>
        <w:t xml:space="preserve">, restored to hearing, serving, and walking, and sent into the open field of the world as </w:t>
      </w:r>
      <w:r>
        <w:rPr>
          <w:rFonts w:ascii="Georgia" w:hAnsi="Georgia" w:eastAsia="Georgia"/>
          <w:b/>
          <w:sz w:val="21"/>
        </w:rPr>
        <w:t>witness</w:t>
      </w:r>
      <w:r>
        <w:rPr>
          <w:rFonts w:ascii="Georgia" w:hAnsi="Georgia" w:eastAsia="Georgia"/>
          <w:b w:val="0"/>
          <w:sz w:val="21"/>
        </w:rPr>
        <w:t xml:space="preserve">es. Christ has prepared the </w:t>
      </w:r>
      <w:r>
        <w:rPr>
          <w:rFonts w:ascii="Georgia" w:hAnsi="Georgia" w:eastAsia="Georgia"/>
          <w:b/>
          <w:sz w:val="21"/>
        </w:rPr>
        <w:t>table</w:t>
      </w:r>
      <w:r>
        <w:rPr>
          <w:rFonts w:ascii="Georgia" w:hAnsi="Georgia" w:eastAsia="Georgia"/>
          <w:b w:val="0"/>
          <w:sz w:val="21"/>
        </w:rPr>
        <w:t xml:space="preserve">. Christ has made peace. Christ has opened the way. Now His people, under the </w:t>
      </w:r>
      <w:r>
        <w:rPr>
          <w:rFonts w:ascii="Georgia" w:hAnsi="Georgia" w:eastAsia="Georgia"/>
          <w:b/>
          <w:sz w:val="21"/>
        </w:rPr>
        <w:t>Priest-King</w:t>
      </w:r>
      <w:r>
        <w:rPr>
          <w:rFonts w:ascii="Georgia" w:hAnsi="Georgia" w:eastAsia="Georgia"/>
          <w:b w:val="0"/>
          <w:sz w:val="21"/>
        </w:rPr>
        <w:t xml:space="preserve">, bear </w:t>
      </w:r>
      <w:r>
        <w:rPr>
          <w:rFonts w:ascii="Georgia" w:hAnsi="Georgia" w:eastAsia="Georgia"/>
          <w:b/>
          <w:sz w:val="21"/>
        </w:rPr>
        <w:t>witness</w:t>
      </w:r>
      <w:r>
        <w:rPr>
          <w:rFonts w:ascii="Georgia" w:hAnsi="Georgia" w:eastAsia="Georgia"/>
          <w:b w:val="0"/>
          <w:sz w:val="21"/>
        </w:rPr>
        <w:t xml:space="preserve"> to the </w:t>
      </w:r>
      <w:r>
        <w:rPr>
          <w:rFonts w:ascii="Georgia" w:hAnsi="Georgia" w:eastAsia="Georgia"/>
          <w:b/>
          <w:sz w:val="21"/>
        </w:rPr>
        <w:t>goodness</w:t>
      </w:r>
      <w:r>
        <w:rPr>
          <w:rFonts w:ascii="Georgia" w:hAnsi="Georgia" w:eastAsia="Georgia"/>
          <w:b w:val="0"/>
          <w:sz w:val="21"/>
        </w:rPr>
        <w:t xml:space="preserve">, </w:t>
      </w:r>
      <w:r>
        <w:rPr>
          <w:rFonts w:ascii="Georgia" w:hAnsi="Georgia" w:eastAsia="Georgia"/>
          <w:b/>
          <w:sz w:val="21"/>
        </w:rPr>
        <w:t>faithfulness</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xml:space="preserve">, and </w:t>
      </w:r>
      <w:r>
        <w:rPr>
          <w:rFonts w:ascii="Georgia" w:hAnsi="Georgia" w:eastAsia="Georgia"/>
          <w:b/>
          <w:sz w:val="21"/>
        </w:rPr>
        <w:t>name</w:t>
      </w:r>
      <w:r>
        <w:rPr>
          <w:rFonts w:ascii="Georgia" w:hAnsi="Georgia" w:eastAsia="Georgia"/>
          <w:b w:val="0"/>
          <w:sz w:val="21"/>
        </w:rPr>
        <w:t xml:space="preserve"> of God among the </w:t>
      </w:r>
      <w:r>
        <w:rPr>
          <w:rFonts w:ascii="Georgia" w:hAnsi="Georgia" w:eastAsia="Georgia"/>
          <w:b/>
          <w:sz w:val="21"/>
        </w:rPr>
        <w:t>nations</w:t>
      </w:r>
      <w:r>
        <w:rPr>
          <w:rFonts w:ascii="Georgia" w:hAnsi="Georgia" w:eastAsia="Georgia"/>
          <w:b w:val="0"/>
          <w:sz w:val="21"/>
        </w:rPr>
        <w:t>.</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i/>
                <w:sz w:val="19"/>
              </w:rPr>
              <w:t>Leviticus 14</w:t>
            </w:r>
            <w:r>
              <w:rPr>
                <w:rFonts w:ascii="Georgia" w:hAnsi="Georgia" w:eastAsia="Georgia"/>
                <w:b w:val="0"/>
                <w:sz w:val="19"/>
              </w:rPr>
              <w:t xml:space="preserve"> -&gt; </w:t>
            </w:r>
            <w:r>
              <w:rPr>
                <w:rFonts w:ascii="Georgia" w:hAnsi="Georgia" w:eastAsia="Georgia"/>
                <w:i/>
                <w:sz w:val="19"/>
              </w:rPr>
              <w:t>Matthew 8:4</w:t>
            </w:r>
            <w:r>
              <w:rPr>
                <w:rFonts w:ascii="Georgia" w:hAnsi="Georgia" w:eastAsia="Georgia"/>
                <w:b w:val="0"/>
                <w:sz w:val="19"/>
              </w:rPr>
              <w:t xml:space="preserve"> -&gt; </w:t>
            </w:r>
            <w:r>
              <w:rPr>
                <w:rFonts w:ascii="Georgia" w:hAnsi="Georgia" w:eastAsia="Georgia"/>
                <w:b/>
                <w:sz w:val="19"/>
              </w:rPr>
              <w:t>Upper Room</w:t>
            </w:r>
            <w:r>
              <w:rPr>
                <w:rFonts w:ascii="Georgia" w:hAnsi="Georgia" w:eastAsia="Georgia"/>
                <w:b w:val="0"/>
                <w:sz w:val="19"/>
              </w:rPr>
              <w:t xml:space="preserve"> -&gt; Hebrews -&gt; apostolic </w:t>
            </w:r>
            <w:r>
              <w:rPr>
                <w:rFonts w:ascii="Georgia" w:hAnsi="Georgia" w:eastAsia="Georgia"/>
                <w:b/>
                <w:sz w:val="19"/>
              </w:rPr>
              <w:t>witness</w:t>
            </w:r>
            <w:r>
              <w:rPr>
                <w:rFonts w:ascii="Georgia" w:hAnsi="Georgia" w:eastAsia="Georgia"/>
                <w:b w:val="0"/>
                <w:sz w:val="19"/>
              </w:rPr>
              <w:t xml:space="preserve"> -&gt; </w:t>
            </w:r>
            <w:r>
              <w:rPr>
                <w:rFonts w:ascii="Georgia" w:hAnsi="Georgia" w:eastAsia="Georgia"/>
                <w:b/>
                <w:sz w:val="19"/>
              </w:rPr>
              <w:t>blood</w:t>
            </w:r>
            <w:r>
              <w:rPr>
                <w:rFonts w:ascii="Georgia" w:hAnsi="Georgia" w:eastAsia="Georgia"/>
                <w:b w:val="0"/>
                <w:sz w:val="19"/>
              </w:rPr>
              <w:t xml:space="preserve">-bought </w:t>
            </w:r>
            <w:r>
              <w:rPr>
                <w:rFonts w:ascii="Georgia" w:hAnsi="Georgia" w:eastAsia="Georgia"/>
                <w:b/>
                <w:sz w:val="19"/>
              </w:rPr>
              <w:t>kings and priests</w:t>
            </w:r>
            <w:r>
              <w:rPr>
                <w:rFonts w:ascii="Georgia" w:hAnsi="Georgia" w:eastAsia="Georgia"/>
                <w:b w:val="0"/>
                <w:sz w:val="19"/>
              </w:rPr>
              <w:t xml:space="preserve"> -&gt; God’s </w:t>
            </w:r>
            <w:r>
              <w:rPr>
                <w:rFonts w:ascii="Georgia" w:hAnsi="Georgia" w:eastAsia="Georgia"/>
                <w:b/>
                <w:sz w:val="19"/>
              </w:rPr>
              <w:t>name</w:t>
            </w:r>
            <w:r>
              <w:rPr>
                <w:rFonts w:ascii="Georgia" w:hAnsi="Georgia" w:eastAsia="Georgia"/>
                <w:b w:val="0"/>
                <w:sz w:val="19"/>
              </w:rPr>
              <w:t xml:space="preserve"> among the </w:t>
            </w:r>
            <w:r>
              <w:rPr>
                <w:rFonts w:ascii="Georgia" w:hAnsi="Georgia" w:eastAsia="Georgia"/>
                <w:b/>
                <w:sz w:val="19"/>
              </w:rPr>
              <w:t>nations</w:t>
            </w:r>
          </w:p>
        </w:tc>
      </w:tr>
    </w:tbl>
    <w:p>
      <w:pPr>
        <w:pStyle w:val="BreadWine12Normal"/>
        <w:spacing w:after="20"/>
      </w:pPr>
    </w:p>
    <w:p>
      <w:pPr>
        <w:pStyle w:val="BreadWine12Heading1"/>
      </w:pPr>
      <w:r>
        <w:t>B17. Summary Strings and Key Sentences</w:t>
      </w:r>
    </w:p>
    <w:p>
      <w:pPr>
        <w:pStyle w:val="BreadWine12Normal"/>
      </w:pPr>
      <w:r>
        <w:rPr>
          <w:rFonts w:ascii="Georgia" w:hAnsi="Georgia" w:eastAsia="Georgia"/>
          <w:b w:val="0"/>
          <w:sz w:val="21"/>
        </w:rPr>
        <w:t>These strings and sentences are drafting tools. They should be used sparingly in the main document as horizontal reminders, closing summaries, or bridge sentences. They help the reader retain the sequence without turning every section into a technical chart.</w:t>
      </w:r>
    </w:p>
    <w:p>
      <w:pPr>
        <w:pStyle w:val="BreadWine12Heading2"/>
      </w:pPr>
      <w:r>
        <w:t>B17.1 Summary strings</w:t>
      </w: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i/>
                <w:sz w:val="19"/>
              </w:rPr>
              <w:t>Leviticus 14</w:t>
            </w:r>
            <w:r>
              <w:rPr>
                <w:rFonts w:ascii="Georgia" w:hAnsi="Georgia" w:eastAsia="Georgia"/>
                <w:b w:val="0"/>
                <w:sz w:val="19"/>
              </w:rPr>
              <w:t xml:space="preserve"> -&gt; </w:t>
            </w:r>
            <w:r>
              <w:rPr>
                <w:rFonts w:ascii="Georgia" w:hAnsi="Georgia" w:eastAsia="Georgia"/>
                <w:b/>
                <w:sz w:val="19"/>
              </w:rPr>
              <w:t>cleansing</w:t>
            </w:r>
            <w:r>
              <w:rPr>
                <w:rFonts w:ascii="Georgia" w:hAnsi="Georgia" w:eastAsia="Georgia"/>
                <w:b w:val="0"/>
                <w:sz w:val="19"/>
              </w:rPr>
              <w:t xml:space="preserve"> </w:t>
            </w:r>
            <w:r>
              <w:rPr>
                <w:rFonts w:ascii="Georgia" w:hAnsi="Georgia" w:eastAsia="Georgia"/>
                <w:b/>
                <w:sz w:val="19"/>
              </w:rPr>
              <w:t>blood</w:t>
            </w:r>
            <w:r>
              <w:rPr>
                <w:rFonts w:ascii="Georgia" w:hAnsi="Georgia" w:eastAsia="Georgia"/>
                <w:b w:val="0"/>
                <w:sz w:val="19"/>
              </w:rPr>
              <w:t xml:space="preserve">/water -&gt; released living </w:t>
            </w:r>
            <w:r>
              <w:rPr>
                <w:rFonts w:ascii="Georgia" w:hAnsi="Georgia" w:eastAsia="Georgia"/>
                <w:b/>
                <w:sz w:val="19"/>
              </w:rPr>
              <w:t>witness</w:t>
            </w:r>
            <w:r>
              <w:rPr>
                <w:rFonts w:ascii="Georgia" w:hAnsi="Georgia" w:eastAsia="Georgia"/>
                <w:b w:val="0"/>
                <w:sz w:val="19"/>
              </w:rPr>
              <w:t xml:space="preserve"> -&gt; ear/thumb/toe -&gt; offerings -&gt; accep</w:t>
            </w:r>
            <w:r>
              <w:rPr>
                <w:rFonts w:ascii="Georgia" w:hAnsi="Georgia" w:eastAsia="Georgia"/>
                <w:b/>
                <w:sz w:val="19"/>
              </w:rPr>
              <w:t>table</w:t>
            </w:r>
            <w:r>
              <w:rPr>
                <w:rFonts w:ascii="Georgia" w:hAnsi="Georgia" w:eastAsia="Georgia"/>
                <w:b w:val="0"/>
                <w:sz w:val="19"/>
              </w:rPr>
              <w:t xml:space="preserve"> nearness.</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 xml:space="preserve">Trespass -&gt; sin -&gt; burnt -&gt; meal: legal restoration before continual </w:t>
            </w:r>
            <w:r>
              <w:rPr>
                <w:rFonts w:ascii="Georgia" w:hAnsi="Georgia" w:eastAsia="Georgia"/>
                <w:b/>
                <w:sz w:val="19"/>
              </w:rPr>
              <w:t>praise</w:t>
            </w:r>
            <w:r>
              <w:rPr>
                <w:rFonts w:ascii="Georgia" w:hAnsi="Georgia" w:eastAsia="Georgia"/>
                <w:b w:val="0"/>
                <w:sz w:val="19"/>
              </w:rPr>
              <w:t>.</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Christ fulfills guilt -&gt; Christ bears sin -&gt; Christ gives the whole accep</w:t>
            </w:r>
            <w:r>
              <w:rPr>
                <w:rFonts w:ascii="Georgia" w:hAnsi="Georgia" w:eastAsia="Georgia"/>
                <w:b/>
                <w:sz w:val="19"/>
              </w:rPr>
              <w:t>table</w:t>
            </w:r>
            <w:r>
              <w:rPr>
                <w:rFonts w:ascii="Georgia" w:hAnsi="Georgia" w:eastAsia="Georgia"/>
                <w:b w:val="0"/>
                <w:sz w:val="19"/>
              </w:rPr>
              <w:t xml:space="preserve"> life -&gt; believers offer </w:t>
            </w:r>
            <w:r>
              <w:rPr>
                <w:rFonts w:ascii="Georgia" w:hAnsi="Georgia" w:eastAsia="Georgia"/>
                <w:b/>
                <w:sz w:val="19"/>
              </w:rPr>
              <w:t>praise</w:t>
            </w:r>
            <w:r>
              <w:rPr>
                <w:rFonts w:ascii="Georgia" w:hAnsi="Georgia" w:eastAsia="Georgia"/>
                <w:b w:val="0"/>
                <w:sz w:val="19"/>
              </w:rPr>
              <w:t xml:space="preserve"> by Him.</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sz w:val="19"/>
              </w:rPr>
              <w:t>Bread</w:t>
            </w:r>
            <w:r>
              <w:rPr>
                <w:rFonts w:ascii="Georgia" w:hAnsi="Georgia" w:eastAsia="Georgia"/>
                <w:b w:val="0"/>
                <w:sz w:val="19"/>
              </w:rPr>
              <w:t xml:space="preserve"> -&gt; </w:t>
            </w:r>
            <w:r>
              <w:rPr>
                <w:rFonts w:ascii="Georgia" w:hAnsi="Georgia" w:eastAsia="Georgia"/>
                <w:b/>
                <w:sz w:val="19"/>
              </w:rPr>
              <w:t>body</w:t>
            </w:r>
            <w:r>
              <w:rPr>
                <w:rFonts w:ascii="Georgia" w:hAnsi="Georgia" w:eastAsia="Georgia"/>
                <w:b w:val="0"/>
                <w:sz w:val="19"/>
              </w:rPr>
              <w:t xml:space="preserve"> -&gt; provision -&gt; one </w:t>
            </w:r>
            <w:r>
              <w:rPr>
                <w:rFonts w:ascii="Georgia" w:hAnsi="Georgia" w:eastAsia="Georgia"/>
                <w:b/>
                <w:sz w:val="19"/>
              </w:rPr>
              <w:t>body</w:t>
            </w:r>
            <w:r>
              <w:rPr>
                <w:rFonts w:ascii="Georgia" w:hAnsi="Georgia" w:eastAsia="Georgia"/>
                <w:b w:val="0"/>
                <w:sz w:val="19"/>
              </w:rPr>
              <w:t xml:space="preserve"> -&gt; </w:t>
            </w:r>
            <w:r>
              <w:rPr>
                <w:rFonts w:ascii="Georgia" w:hAnsi="Georgia" w:eastAsia="Georgia"/>
                <w:b/>
                <w:sz w:val="19"/>
              </w:rPr>
              <w:t>priestly food</w:t>
            </w:r>
            <w:r>
              <w:rPr>
                <w:rFonts w:ascii="Georgia" w:hAnsi="Georgia" w:eastAsia="Georgia"/>
                <w:b w:val="0"/>
                <w:sz w:val="19"/>
              </w:rPr>
              <w:t xml:space="preserve"> -&gt; shared life.</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sz w:val="19"/>
              </w:rPr>
              <w:t>Cup</w:t>
            </w:r>
            <w:r>
              <w:rPr>
                <w:rFonts w:ascii="Georgia" w:hAnsi="Georgia" w:eastAsia="Georgia"/>
                <w:b w:val="0"/>
                <w:sz w:val="19"/>
              </w:rPr>
              <w:t>/</w:t>
            </w:r>
            <w:r>
              <w:rPr>
                <w:rFonts w:ascii="Georgia" w:hAnsi="Georgia" w:eastAsia="Georgia"/>
                <w:b/>
                <w:sz w:val="19"/>
              </w:rPr>
              <w:t>wine</w:t>
            </w:r>
            <w:r>
              <w:rPr>
                <w:rFonts w:ascii="Georgia" w:hAnsi="Georgia" w:eastAsia="Georgia"/>
                <w:b w:val="0"/>
                <w:sz w:val="19"/>
              </w:rPr>
              <w:t xml:space="preserve"> -&gt; </w:t>
            </w:r>
            <w:r>
              <w:rPr>
                <w:rFonts w:ascii="Georgia" w:hAnsi="Georgia" w:eastAsia="Georgia"/>
                <w:b/>
                <w:sz w:val="19"/>
              </w:rPr>
              <w:t>blood</w:t>
            </w:r>
            <w:r>
              <w:rPr>
                <w:rFonts w:ascii="Georgia" w:hAnsi="Georgia" w:eastAsia="Georgia"/>
                <w:b w:val="0"/>
                <w:sz w:val="19"/>
              </w:rPr>
              <w:t xml:space="preserve"> -&gt; </w:t>
            </w:r>
            <w:r>
              <w:rPr>
                <w:rFonts w:ascii="Georgia" w:hAnsi="Georgia" w:eastAsia="Georgia"/>
                <w:b/>
                <w:sz w:val="19"/>
              </w:rPr>
              <w:t>covenant</w:t>
            </w:r>
            <w:r>
              <w:rPr>
                <w:rFonts w:ascii="Georgia" w:hAnsi="Georgia" w:eastAsia="Georgia"/>
                <w:b w:val="0"/>
                <w:sz w:val="19"/>
              </w:rPr>
              <w:t xml:space="preserve"> -&gt; </w:t>
            </w:r>
            <w:r>
              <w:rPr>
                <w:rFonts w:ascii="Georgia" w:hAnsi="Georgia" w:eastAsia="Georgia"/>
                <w:b/>
                <w:sz w:val="19"/>
              </w:rPr>
              <w:t>poured-out</w:t>
            </w:r>
            <w:r>
              <w:rPr>
                <w:rFonts w:ascii="Georgia" w:hAnsi="Georgia" w:eastAsia="Georgia"/>
                <w:b w:val="0"/>
                <w:sz w:val="19"/>
              </w:rPr>
              <w:t xml:space="preserve"> life -&gt; </w:t>
            </w:r>
            <w:r>
              <w:rPr>
                <w:rFonts w:ascii="Georgia" w:hAnsi="Georgia" w:eastAsia="Georgia"/>
                <w:b/>
                <w:sz w:val="19"/>
              </w:rPr>
              <w:t>drink offering</w:t>
            </w:r>
            <w:r>
              <w:rPr>
                <w:rFonts w:ascii="Georgia" w:hAnsi="Georgia" w:eastAsia="Georgia"/>
                <w:b w:val="0"/>
                <w:sz w:val="19"/>
              </w:rPr>
              <w:t xml:space="preserve"> -&gt; </w:t>
            </w:r>
            <w:r>
              <w:rPr>
                <w:rFonts w:ascii="Georgia" w:hAnsi="Georgia" w:eastAsia="Georgia"/>
                <w:b/>
                <w:sz w:val="19"/>
              </w:rPr>
              <w:t>witness</w:t>
            </w:r>
            <w:r>
              <w:rPr>
                <w:rFonts w:ascii="Georgia" w:hAnsi="Georgia" w:eastAsia="Georgia"/>
                <w:b w:val="0"/>
                <w:sz w:val="19"/>
              </w:rPr>
              <w:t>.</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i/>
                <w:sz w:val="19"/>
              </w:rPr>
              <w:t>Psalm 110</w:t>
            </w:r>
            <w:r>
              <w:rPr>
                <w:rFonts w:ascii="Georgia" w:hAnsi="Georgia" w:eastAsia="Georgia"/>
                <w:b w:val="0"/>
                <w:sz w:val="19"/>
              </w:rPr>
              <w:t xml:space="preserve">: </w:t>
            </w:r>
            <w:r>
              <w:rPr>
                <w:rFonts w:ascii="Georgia" w:hAnsi="Georgia" w:eastAsia="Georgia"/>
                <w:b/>
                <w:sz w:val="19"/>
              </w:rPr>
              <w:t>right hand</w:t>
            </w:r>
            <w:r>
              <w:rPr>
                <w:rFonts w:ascii="Georgia" w:hAnsi="Georgia" w:eastAsia="Georgia"/>
                <w:b w:val="0"/>
                <w:sz w:val="19"/>
              </w:rPr>
              <w:t xml:space="preserve"> + priest forever -&gt; Acts right-hand </w:t>
            </w:r>
            <w:r>
              <w:rPr>
                <w:rFonts w:ascii="Georgia" w:hAnsi="Georgia" w:eastAsia="Georgia"/>
                <w:b/>
                <w:sz w:val="19"/>
              </w:rPr>
              <w:t>witness</w:t>
            </w:r>
            <w:r>
              <w:rPr>
                <w:rFonts w:ascii="Georgia" w:hAnsi="Georgia" w:eastAsia="Georgia"/>
                <w:b w:val="0"/>
                <w:sz w:val="19"/>
              </w:rPr>
              <w:t xml:space="preserve"> + Hebrews </w:t>
            </w:r>
            <w:r>
              <w:rPr>
                <w:rFonts w:ascii="Georgia" w:hAnsi="Georgia" w:eastAsia="Georgia"/>
                <w:b/>
                <w:sz w:val="19"/>
              </w:rPr>
              <w:t>Melchizedek</w:t>
            </w:r>
            <w:r>
              <w:rPr>
                <w:rFonts w:ascii="Georgia" w:hAnsi="Georgia" w:eastAsia="Georgia"/>
                <w:b w:val="0"/>
                <w:sz w:val="19"/>
              </w:rPr>
              <w:t xml:space="preserve"> priesthood.</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 xml:space="preserve">Lamb slain -&gt; </w:t>
            </w:r>
            <w:r>
              <w:rPr>
                <w:rFonts w:ascii="Georgia" w:hAnsi="Georgia" w:eastAsia="Georgia"/>
                <w:b/>
                <w:sz w:val="19"/>
              </w:rPr>
              <w:t>blood</w:t>
            </w:r>
            <w:r>
              <w:rPr>
                <w:rFonts w:ascii="Georgia" w:hAnsi="Georgia" w:eastAsia="Georgia"/>
                <w:b w:val="0"/>
                <w:sz w:val="19"/>
              </w:rPr>
              <w:t xml:space="preserve"> redemption -&gt; </w:t>
            </w:r>
            <w:r>
              <w:rPr>
                <w:rFonts w:ascii="Georgia" w:hAnsi="Georgia" w:eastAsia="Georgia"/>
                <w:b/>
                <w:sz w:val="19"/>
              </w:rPr>
              <w:t>nations</w:t>
            </w:r>
            <w:r>
              <w:rPr>
                <w:rFonts w:ascii="Georgia" w:hAnsi="Georgia" w:eastAsia="Georgia"/>
                <w:b w:val="0"/>
                <w:sz w:val="19"/>
              </w:rPr>
              <w:t xml:space="preserve"> gathered -&gt; </w:t>
            </w:r>
            <w:r>
              <w:rPr>
                <w:rFonts w:ascii="Georgia" w:hAnsi="Georgia" w:eastAsia="Georgia"/>
                <w:b/>
                <w:sz w:val="19"/>
              </w:rPr>
              <w:t>kings and priests</w:t>
            </w:r>
            <w:r>
              <w:rPr>
                <w:rFonts w:ascii="Georgia" w:hAnsi="Georgia" w:eastAsia="Georgia"/>
                <w:b w:val="0"/>
                <w:sz w:val="19"/>
              </w:rPr>
              <w:t>.</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 xml:space="preserve">Cleansed by </w:t>
            </w:r>
            <w:r>
              <w:rPr>
                <w:rFonts w:ascii="Georgia" w:hAnsi="Georgia" w:eastAsia="Georgia"/>
                <w:b/>
                <w:sz w:val="19"/>
              </w:rPr>
              <w:t>blood</w:t>
            </w:r>
            <w:r>
              <w:rPr>
                <w:rFonts w:ascii="Georgia" w:hAnsi="Georgia" w:eastAsia="Georgia"/>
                <w:b w:val="0"/>
                <w:sz w:val="19"/>
              </w:rPr>
              <w:t xml:space="preserve"> -&gt; filled by </w:t>
            </w:r>
            <w:r>
              <w:rPr>
                <w:rFonts w:ascii="Georgia" w:hAnsi="Georgia" w:eastAsia="Georgia"/>
                <w:b/>
                <w:sz w:val="19"/>
              </w:rPr>
              <w:t>Spirit</w:t>
            </w:r>
            <w:r>
              <w:rPr>
                <w:rFonts w:ascii="Georgia" w:hAnsi="Georgia" w:eastAsia="Georgia"/>
                <w:b w:val="0"/>
                <w:sz w:val="19"/>
              </w:rPr>
              <w:t xml:space="preserve"> -&gt; sent as </w:t>
            </w:r>
            <w:r>
              <w:rPr>
                <w:rFonts w:ascii="Georgia" w:hAnsi="Georgia" w:eastAsia="Georgia"/>
                <w:b/>
                <w:sz w:val="19"/>
              </w:rPr>
              <w:t>witness</w:t>
            </w:r>
            <w:r>
              <w:rPr>
                <w:rFonts w:ascii="Georgia" w:hAnsi="Georgia" w:eastAsia="Georgia"/>
                <w:b w:val="0"/>
                <w:sz w:val="19"/>
              </w:rPr>
              <w:t xml:space="preserve">es -&gt; offering </w:t>
            </w:r>
            <w:r>
              <w:rPr>
                <w:rFonts w:ascii="Georgia" w:hAnsi="Georgia" w:eastAsia="Georgia"/>
                <w:b/>
                <w:sz w:val="19"/>
              </w:rPr>
              <w:t>praise</w:t>
            </w:r>
            <w:r>
              <w:rPr>
                <w:rFonts w:ascii="Georgia" w:hAnsi="Georgia" w:eastAsia="Georgia"/>
                <w:b w:val="0"/>
                <w:sz w:val="19"/>
              </w:rPr>
              <w:t xml:space="preserve"> continually.</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val="0"/>
                <w:sz w:val="19"/>
              </w:rPr>
              <w:t xml:space="preserve">Not </w:t>
            </w:r>
            <w:r>
              <w:rPr>
                <w:rFonts w:ascii="Georgia" w:hAnsi="Georgia" w:eastAsia="Georgia"/>
                <w:b/>
                <w:sz w:val="19"/>
              </w:rPr>
              <w:t>praise</w:t>
            </w:r>
            <w:r>
              <w:rPr>
                <w:rFonts w:ascii="Georgia" w:hAnsi="Georgia" w:eastAsia="Georgia"/>
                <w:b w:val="0"/>
                <w:sz w:val="19"/>
              </w:rPr>
              <w:t xml:space="preserve"> to earn </w:t>
            </w:r>
            <w:r>
              <w:rPr>
                <w:rFonts w:ascii="Georgia" w:hAnsi="Georgia" w:eastAsia="Georgia"/>
                <w:b/>
                <w:sz w:val="19"/>
              </w:rPr>
              <w:t>cleansing</w:t>
            </w:r>
            <w:r>
              <w:rPr>
                <w:rFonts w:ascii="Georgia" w:hAnsi="Georgia" w:eastAsia="Georgia"/>
                <w:b w:val="0"/>
                <w:sz w:val="19"/>
              </w:rPr>
              <w:t xml:space="preserve">; </w:t>
            </w:r>
            <w:r>
              <w:rPr>
                <w:rFonts w:ascii="Georgia" w:hAnsi="Georgia" w:eastAsia="Georgia"/>
                <w:b/>
                <w:sz w:val="19"/>
              </w:rPr>
              <w:t>praise</w:t>
            </w:r>
            <w:r>
              <w:rPr>
                <w:rFonts w:ascii="Georgia" w:hAnsi="Georgia" w:eastAsia="Georgia"/>
                <w:b w:val="0"/>
                <w:sz w:val="19"/>
              </w:rPr>
              <w:t xml:space="preserve"> because </w:t>
            </w:r>
            <w:r>
              <w:rPr>
                <w:rFonts w:ascii="Georgia" w:hAnsi="Georgia" w:eastAsia="Georgia"/>
                <w:b/>
                <w:sz w:val="19"/>
              </w:rPr>
              <w:t>cleansing</w:t>
            </w:r>
            <w:r>
              <w:rPr>
                <w:rFonts w:ascii="Georgia" w:hAnsi="Georgia" w:eastAsia="Georgia"/>
                <w:b w:val="0"/>
                <w:sz w:val="19"/>
              </w:rPr>
              <w:t xml:space="preserve"> has been accomplished.</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3E8D1"/>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754C24"/>
                <w:sz w:val="21"/>
              </w:rPr>
              <w:t>Sequence Reminder</w:t>
            </w:r>
          </w:p>
          <w:p>
            <w:pPr>
              <w:pStyle w:val="BreadWine12Normal"/>
              <w:spacing w:after="40"/>
            </w:pPr>
            <w:r>
              <w:rPr>
                <w:rFonts w:ascii="Georgia" w:hAnsi="Georgia" w:eastAsia="Georgia"/>
                <w:b/>
                <w:sz w:val="19"/>
              </w:rPr>
              <w:t>Priest-king</w:t>
            </w:r>
            <w:r>
              <w:rPr>
                <w:rFonts w:ascii="Georgia" w:hAnsi="Georgia" w:eastAsia="Georgia"/>
                <w:b w:val="0"/>
                <w:sz w:val="19"/>
              </w:rPr>
              <w:t xml:space="preserve">s under the </w:t>
            </w:r>
            <w:r>
              <w:rPr>
                <w:rFonts w:ascii="Georgia" w:hAnsi="Georgia" w:eastAsia="Georgia"/>
                <w:b/>
                <w:sz w:val="19"/>
              </w:rPr>
              <w:t>Priest-King</w:t>
            </w:r>
            <w:r>
              <w:rPr>
                <w:rFonts w:ascii="Georgia" w:hAnsi="Georgia" w:eastAsia="Georgia"/>
                <w:b w:val="0"/>
                <w:sz w:val="19"/>
              </w:rPr>
              <w:t xml:space="preserve">; not </w:t>
            </w:r>
            <w:r>
              <w:rPr>
                <w:rFonts w:ascii="Georgia" w:hAnsi="Georgia" w:eastAsia="Georgia"/>
                <w:b/>
                <w:sz w:val="19"/>
              </w:rPr>
              <w:t>high priest</w:t>
            </w:r>
            <w:r>
              <w:rPr>
                <w:rFonts w:ascii="Georgia" w:hAnsi="Georgia" w:eastAsia="Georgia"/>
                <w:b w:val="0"/>
                <w:sz w:val="19"/>
              </w:rPr>
              <w:t xml:space="preserve">s replacing the </w:t>
            </w:r>
            <w:r>
              <w:rPr>
                <w:rFonts w:ascii="Georgia" w:hAnsi="Georgia" w:eastAsia="Georgia"/>
                <w:b/>
                <w:sz w:val="19"/>
              </w:rPr>
              <w:t>High Priest</w:t>
            </w:r>
            <w:r>
              <w:rPr>
                <w:rFonts w:ascii="Georgia" w:hAnsi="Georgia" w:eastAsia="Georgia"/>
                <w:b w:val="0"/>
                <w:sz w:val="19"/>
              </w:rPr>
              <w:t>.</w:t>
            </w:r>
          </w:p>
        </w:tc>
      </w:tr>
    </w:tbl>
    <w:p>
      <w:pPr>
        <w:pStyle w:val="BreadWine12Normal"/>
        <w:spacing w:after="20"/>
      </w:pPr>
    </w:p>
    <w:p>
      <w:pPr>
        <w:pStyle w:val="BreadWine12Heading2"/>
      </w:pPr>
      <w:r>
        <w:t>B17.2 Key sentences to preserve</w:t>
      </w:r>
    </w:p>
    <w:p>
      <w:pPr>
        <w:pStyle w:val="BreadWine12Normal"/>
        <w:ind w:left="259"/>
      </w:pPr>
      <w:r>
        <w:rPr>
          <w:rFonts w:ascii="Georgia" w:hAnsi="Georgia" w:eastAsia="Georgia"/>
          <w:b w:val="0"/>
          <w:sz w:val="21"/>
        </w:rPr>
        <w:t xml:space="preserve">• Simply put, the </w:t>
      </w:r>
      <w:r>
        <w:rPr>
          <w:rFonts w:ascii="Georgia" w:hAnsi="Georgia" w:eastAsia="Georgia"/>
          <w:b/>
          <w:sz w:val="21"/>
        </w:rPr>
        <w:t>meal/grain offering</w:t>
      </w:r>
      <w:r>
        <w:rPr>
          <w:rFonts w:ascii="Georgia" w:hAnsi="Georgia" w:eastAsia="Georgia"/>
          <w:b w:val="0"/>
          <w:sz w:val="21"/>
        </w:rPr>
        <w:t xml:space="preserve"> belongs to the </w:t>
      </w:r>
      <w:r>
        <w:rPr>
          <w:rFonts w:ascii="Georgia" w:hAnsi="Georgia" w:eastAsia="Georgia"/>
          <w:b/>
          <w:sz w:val="21"/>
        </w:rPr>
        <w:t>fellowship of presence</w:t>
      </w:r>
      <w:r>
        <w:rPr>
          <w:rFonts w:ascii="Georgia" w:hAnsi="Georgia" w:eastAsia="Georgia"/>
          <w:b w:val="0"/>
          <w:sz w:val="21"/>
        </w:rPr>
        <w:t>.</w:t>
      </w:r>
    </w:p>
    <w:p>
      <w:pPr>
        <w:pStyle w:val="BreadWine12Normal"/>
        <w:ind w:left="259"/>
      </w:pPr>
      <w:r>
        <w:rPr>
          <w:rFonts w:ascii="Georgia" w:hAnsi="Georgia" w:eastAsia="Georgia"/>
          <w:b w:val="0"/>
          <w:sz w:val="21"/>
        </w:rPr>
        <w:t xml:space="preserve">• The unclean man does not </w:t>
      </w:r>
      <w:r>
        <w:rPr>
          <w:rFonts w:ascii="Georgia" w:hAnsi="Georgia" w:eastAsia="Georgia"/>
          <w:b/>
          <w:sz w:val="21"/>
        </w:rPr>
        <w:t>praise</w:t>
      </w:r>
      <w:r>
        <w:rPr>
          <w:rFonts w:ascii="Georgia" w:hAnsi="Georgia" w:eastAsia="Georgia"/>
          <w:b w:val="0"/>
          <w:sz w:val="21"/>
        </w:rPr>
        <w:t xml:space="preserve"> his way into </w:t>
      </w:r>
      <w:r>
        <w:rPr>
          <w:rFonts w:ascii="Georgia" w:hAnsi="Georgia" w:eastAsia="Georgia"/>
          <w:b/>
          <w:sz w:val="21"/>
        </w:rPr>
        <w:t>cleansing</w:t>
      </w:r>
      <w:r>
        <w:rPr>
          <w:rFonts w:ascii="Georgia" w:hAnsi="Georgia" w:eastAsia="Georgia"/>
          <w:b w:val="0"/>
          <w:sz w:val="21"/>
        </w:rPr>
        <w:t xml:space="preserve">; he is cleansed by </w:t>
      </w:r>
      <w:r>
        <w:rPr>
          <w:rFonts w:ascii="Georgia" w:hAnsi="Georgia" w:eastAsia="Georgia"/>
          <w:b/>
          <w:sz w:val="21"/>
        </w:rPr>
        <w:t>blood</w:t>
      </w:r>
      <w:r>
        <w:rPr>
          <w:rFonts w:ascii="Georgia" w:hAnsi="Georgia" w:eastAsia="Georgia"/>
          <w:b w:val="0"/>
          <w:sz w:val="21"/>
        </w:rPr>
        <w:t>, restored through sacrifice, and then brought into accep</w:t>
      </w:r>
      <w:r>
        <w:rPr>
          <w:rFonts w:ascii="Georgia" w:hAnsi="Georgia" w:eastAsia="Georgia"/>
          <w:b/>
          <w:sz w:val="21"/>
        </w:rPr>
        <w:t>table</w:t>
      </w:r>
      <w:r>
        <w:rPr>
          <w:rFonts w:ascii="Georgia" w:hAnsi="Georgia" w:eastAsia="Georgia"/>
          <w:b w:val="0"/>
          <w:sz w:val="21"/>
        </w:rPr>
        <w:t xml:space="preserve"> nearness.</w:t>
      </w:r>
    </w:p>
    <w:p>
      <w:pPr>
        <w:pStyle w:val="BreadWine12Normal"/>
        <w:ind w:left="259"/>
      </w:pPr>
      <w:r>
        <w:rPr>
          <w:rFonts w:ascii="Georgia" w:hAnsi="Georgia" w:eastAsia="Georgia"/>
          <w:b w:val="0"/>
          <w:sz w:val="21"/>
        </w:rPr>
        <w:t xml:space="preserve">• Jesus fulfills the trespass, the sin, and the </w:t>
      </w:r>
      <w:r>
        <w:rPr>
          <w:rFonts w:ascii="Georgia" w:hAnsi="Georgia" w:eastAsia="Georgia"/>
          <w:b/>
          <w:sz w:val="21"/>
        </w:rPr>
        <w:t>burnt offering</w:t>
      </w:r>
      <w:r>
        <w:rPr>
          <w:rFonts w:ascii="Georgia" w:hAnsi="Georgia" w:eastAsia="Georgia"/>
          <w:b w:val="0"/>
          <w:sz w:val="21"/>
        </w:rPr>
        <w:t xml:space="preserve"> by way of our </w:t>
      </w:r>
      <w:r>
        <w:rPr>
          <w:rFonts w:ascii="Georgia" w:hAnsi="Georgia" w:eastAsia="Georgia"/>
          <w:b/>
          <w:sz w:val="21"/>
        </w:rPr>
        <w:t>belief</w:t>
      </w:r>
      <w:r>
        <w:rPr>
          <w:rFonts w:ascii="Georgia" w:hAnsi="Georgia" w:eastAsia="Georgia"/>
          <w:b w:val="0"/>
          <w:sz w:val="21"/>
        </w:rPr>
        <w:t xml:space="preserve">, and now we get to be part of the meal and </w:t>
      </w:r>
      <w:r>
        <w:rPr>
          <w:rFonts w:ascii="Georgia" w:hAnsi="Georgia" w:eastAsia="Georgia"/>
          <w:b/>
          <w:sz w:val="21"/>
        </w:rPr>
        <w:t>drink offering</w:t>
      </w:r>
      <w:r>
        <w:rPr>
          <w:rFonts w:ascii="Georgia" w:hAnsi="Georgia" w:eastAsia="Georgia"/>
          <w:b w:val="0"/>
          <w:sz w:val="21"/>
        </w:rPr>
        <w:t xml:space="preserve"> continually as part of our good and accep</w:t>
      </w:r>
      <w:r>
        <w:rPr>
          <w:rFonts w:ascii="Georgia" w:hAnsi="Georgia" w:eastAsia="Georgia"/>
          <w:b/>
          <w:sz w:val="21"/>
        </w:rPr>
        <w:t>table</w:t>
      </w:r>
      <w:r>
        <w:rPr>
          <w:rFonts w:ascii="Georgia" w:hAnsi="Georgia" w:eastAsia="Georgia"/>
          <w:b w:val="0"/>
          <w:sz w:val="21"/>
        </w:rPr>
        <w:t xml:space="preserve"> sacrifice.</w:t>
      </w:r>
    </w:p>
    <w:p>
      <w:pPr>
        <w:pStyle w:val="BreadWine12Normal"/>
        <w:ind w:left="259"/>
      </w:pPr>
      <w:r>
        <w:rPr>
          <w:rFonts w:ascii="Georgia" w:hAnsi="Georgia" w:eastAsia="Georgia"/>
          <w:b w:val="0"/>
          <w:sz w:val="21"/>
        </w:rPr>
        <w:t xml:space="preserve">• </w:t>
      </w:r>
      <w:r>
        <w:rPr>
          <w:rFonts w:ascii="Georgia" w:hAnsi="Georgia" w:eastAsia="Georgia"/>
          <w:b/>
          <w:sz w:val="21"/>
        </w:rPr>
        <w:t>By Him therefore</w:t>
      </w:r>
      <w:r>
        <w:rPr>
          <w:rFonts w:ascii="Georgia" w:hAnsi="Georgia" w:eastAsia="Georgia"/>
          <w:b w:val="0"/>
          <w:sz w:val="21"/>
        </w:rPr>
        <w:t xml:space="preserve"> means the </w:t>
      </w:r>
      <w:r>
        <w:rPr>
          <w:rFonts w:ascii="Georgia" w:hAnsi="Georgia" w:eastAsia="Georgia"/>
          <w:b/>
          <w:sz w:val="21"/>
        </w:rPr>
        <w:t>sacrifice of praise</w:t>
      </w:r>
      <w:r>
        <w:rPr>
          <w:rFonts w:ascii="Georgia" w:hAnsi="Georgia" w:eastAsia="Georgia"/>
          <w:b w:val="0"/>
          <w:sz w:val="21"/>
        </w:rPr>
        <w:t xml:space="preserve"> comes after and through the finished work of Christ.</w:t>
      </w:r>
    </w:p>
    <w:p>
      <w:pPr>
        <w:pStyle w:val="BreadWine12Normal"/>
        <w:ind w:left="259"/>
      </w:pPr>
      <w:r>
        <w:rPr>
          <w:rFonts w:ascii="Georgia" w:hAnsi="Georgia" w:eastAsia="Georgia"/>
          <w:b w:val="0"/>
          <w:sz w:val="21"/>
        </w:rPr>
        <w:t>• Believers do not repeat Christ’s atoning sacrifice; they offer the accep</w:t>
      </w:r>
      <w:r>
        <w:rPr>
          <w:rFonts w:ascii="Georgia" w:hAnsi="Georgia" w:eastAsia="Georgia"/>
          <w:b/>
          <w:sz w:val="21"/>
        </w:rPr>
        <w:t>table</w:t>
      </w:r>
      <w:r>
        <w:rPr>
          <w:rFonts w:ascii="Georgia" w:hAnsi="Georgia" w:eastAsia="Georgia"/>
          <w:b w:val="0"/>
          <w:sz w:val="21"/>
        </w:rPr>
        <w:t xml:space="preserve"> sacrifices that flow from cleansed access.</w:t>
      </w:r>
    </w:p>
    <w:p>
      <w:pPr>
        <w:pStyle w:val="BreadWine12Normal"/>
        <w:ind w:left="259"/>
      </w:pPr>
      <w:r>
        <w:rPr>
          <w:rFonts w:ascii="Georgia" w:hAnsi="Georgia" w:eastAsia="Georgia"/>
          <w:b w:val="0"/>
          <w:sz w:val="21"/>
        </w:rPr>
        <w:t xml:space="preserve">• Paul’s </w:t>
      </w:r>
      <w:r>
        <w:rPr>
          <w:rFonts w:ascii="Georgia" w:hAnsi="Georgia" w:eastAsia="Georgia"/>
          <w:b/>
          <w:sz w:val="21"/>
        </w:rPr>
        <w:t>altar</w:t>
      </w:r>
      <w:r>
        <w:rPr>
          <w:rFonts w:ascii="Georgia" w:hAnsi="Georgia" w:eastAsia="Georgia"/>
          <w:b w:val="0"/>
          <w:sz w:val="21"/>
        </w:rPr>
        <w:t>/</w:t>
      </w:r>
      <w:r>
        <w:rPr>
          <w:rFonts w:ascii="Georgia" w:hAnsi="Georgia" w:eastAsia="Georgia"/>
          <w:b/>
          <w:sz w:val="21"/>
        </w:rPr>
        <w:t>table</w:t>
      </w:r>
      <w:r>
        <w:rPr>
          <w:rFonts w:ascii="Georgia" w:hAnsi="Georgia" w:eastAsia="Georgia"/>
          <w:b w:val="0"/>
          <w:sz w:val="21"/>
        </w:rPr>
        <w:t xml:space="preserve"> logic shows that gospel ministry belongs to the priestly world fulfilled by Christ.</w:t>
      </w:r>
    </w:p>
    <w:p>
      <w:pPr>
        <w:pStyle w:val="BreadWine12Normal"/>
        <w:ind w:left="259"/>
      </w:pPr>
      <w:r>
        <w:rPr>
          <w:rFonts w:ascii="Georgia" w:hAnsi="Georgia" w:eastAsia="Georgia"/>
          <w:b w:val="0"/>
          <w:sz w:val="21"/>
        </w:rPr>
        <w:t xml:space="preserve">• The living bird does not go out untouched; it goes out after being brought near to the </w:t>
      </w:r>
      <w:r>
        <w:rPr>
          <w:rFonts w:ascii="Georgia" w:hAnsi="Georgia" w:eastAsia="Georgia"/>
          <w:b/>
          <w:sz w:val="21"/>
        </w:rPr>
        <w:t>blood</w:t>
      </w:r>
      <w:r>
        <w:rPr>
          <w:rFonts w:ascii="Georgia" w:hAnsi="Georgia" w:eastAsia="Georgia"/>
          <w:b w:val="0"/>
          <w:sz w:val="21"/>
        </w:rPr>
        <w:t xml:space="preserve"> of the slain one.</w:t>
      </w:r>
    </w:p>
    <w:p>
      <w:pPr>
        <w:pStyle w:val="BreadWine12Normal"/>
        <w:ind w:left="259"/>
      </w:pPr>
      <w:r>
        <w:rPr>
          <w:rFonts w:ascii="Georgia" w:hAnsi="Georgia" w:eastAsia="Georgia"/>
          <w:b w:val="0"/>
          <w:sz w:val="21"/>
        </w:rPr>
        <w:t xml:space="preserve">• The </w:t>
      </w:r>
      <w:r>
        <w:rPr>
          <w:rFonts w:ascii="Georgia" w:hAnsi="Georgia" w:eastAsia="Georgia"/>
          <w:b/>
          <w:sz w:val="21"/>
        </w:rPr>
        <w:t>bread</w:t>
      </w:r>
      <w:r>
        <w:rPr>
          <w:rFonts w:ascii="Georgia" w:hAnsi="Georgia" w:eastAsia="Georgia"/>
          <w:b w:val="0"/>
          <w:sz w:val="21"/>
        </w:rPr>
        <w:t xml:space="preserve"> is </w:t>
      </w:r>
      <w:r>
        <w:rPr>
          <w:rFonts w:ascii="Georgia" w:hAnsi="Georgia" w:eastAsia="Georgia"/>
          <w:b/>
          <w:sz w:val="21"/>
        </w:rPr>
        <w:t>body</w:t>
      </w:r>
      <w:r>
        <w:rPr>
          <w:rFonts w:ascii="Georgia" w:hAnsi="Georgia" w:eastAsia="Georgia"/>
          <w:b w:val="0"/>
          <w:sz w:val="21"/>
        </w:rPr>
        <w:t xml:space="preserve"> and provision; the </w:t>
      </w:r>
      <w:r>
        <w:rPr>
          <w:rFonts w:ascii="Georgia" w:hAnsi="Georgia" w:eastAsia="Georgia"/>
          <w:b/>
          <w:sz w:val="21"/>
        </w:rPr>
        <w:t>blood</w:t>
      </w:r>
      <w:r>
        <w:rPr>
          <w:rFonts w:ascii="Georgia" w:hAnsi="Georgia" w:eastAsia="Georgia"/>
          <w:b w:val="0"/>
          <w:sz w:val="21"/>
        </w:rPr>
        <w:t xml:space="preserve"> is life, </w:t>
      </w:r>
      <w:r>
        <w:rPr>
          <w:rFonts w:ascii="Georgia" w:hAnsi="Georgia" w:eastAsia="Georgia"/>
          <w:b/>
          <w:sz w:val="21"/>
        </w:rPr>
        <w:t>covenant</w:t>
      </w:r>
      <w:r>
        <w:rPr>
          <w:rFonts w:ascii="Georgia" w:hAnsi="Georgia" w:eastAsia="Georgia"/>
          <w:b w:val="0"/>
          <w:sz w:val="21"/>
        </w:rPr>
        <w:t xml:space="preserve">, </w:t>
      </w:r>
      <w:r>
        <w:rPr>
          <w:rFonts w:ascii="Georgia" w:hAnsi="Georgia" w:eastAsia="Georgia"/>
          <w:b/>
          <w:sz w:val="21"/>
        </w:rPr>
        <w:t>cleansing</w:t>
      </w:r>
      <w:r>
        <w:rPr>
          <w:rFonts w:ascii="Georgia" w:hAnsi="Georgia" w:eastAsia="Georgia"/>
          <w:b w:val="0"/>
          <w:sz w:val="21"/>
        </w:rPr>
        <w:t>, and testimony.</w:t>
      </w:r>
    </w:p>
    <w:p>
      <w:pPr>
        <w:pStyle w:val="BreadWine12Normal"/>
        <w:ind w:left="259"/>
      </w:pPr>
      <w:r>
        <w:rPr>
          <w:rFonts w:ascii="Georgia" w:hAnsi="Georgia" w:eastAsia="Georgia"/>
          <w:b w:val="0"/>
          <w:sz w:val="21"/>
        </w:rPr>
        <w:t xml:space="preserve">• The gospel mission is not merely information transfer; it is priestly </w:t>
      </w:r>
      <w:r>
        <w:rPr>
          <w:rFonts w:ascii="Georgia" w:hAnsi="Georgia" w:eastAsia="Georgia"/>
          <w:b/>
          <w:sz w:val="21"/>
        </w:rPr>
        <w:t>witness</w:t>
      </w:r>
      <w:r>
        <w:rPr>
          <w:rFonts w:ascii="Georgia" w:hAnsi="Georgia" w:eastAsia="Georgia"/>
          <w:b w:val="0"/>
          <w:sz w:val="21"/>
        </w:rPr>
        <w:t xml:space="preserve"> under the </w:t>
      </w:r>
      <w:r>
        <w:rPr>
          <w:rFonts w:ascii="Georgia" w:hAnsi="Georgia" w:eastAsia="Georgia"/>
          <w:b/>
          <w:sz w:val="21"/>
        </w:rPr>
        <w:t>Melchizedek</w:t>
      </w:r>
      <w:r>
        <w:rPr>
          <w:rFonts w:ascii="Georgia" w:hAnsi="Georgia" w:eastAsia="Georgia"/>
          <w:b w:val="0"/>
          <w:sz w:val="21"/>
        </w:rPr>
        <w:t xml:space="preserve">ian </w:t>
      </w:r>
      <w:r>
        <w:rPr>
          <w:rFonts w:ascii="Georgia" w:hAnsi="Georgia" w:eastAsia="Georgia"/>
          <w:b/>
          <w:sz w:val="21"/>
        </w:rPr>
        <w:t>Priest-King</w:t>
      </w:r>
      <w:r>
        <w:rPr>
          <w:rFonts w:ascii="Georgia" w:hAnsi="Georgia" w:eastAsia="Georgia"/>
          <w:b w:val="0"/>
          <w:sz w:val="21"/>
        </w:rPr>
        <w:t>.</w:t>
      </w:r>
    </w:p>
    <w:p>
      <w:pPr>
        <w:pStyle w:val="BreadWine12Normal"/>
        <w:ind w:left="259"/>
      </w:pPr>
      <w:r>
        <w:rPr>
          <w:rFonts w:ascii="Georgia" w:hAnsi="Georgia" w:eastAsia="Georgia"/>
          <w:b w:val="0"/>
          <w:sz w:val="21"/>
        </w:rPr>
        <w:t xml:space="preserve">• Christ has prepared the </w:t>
      </w:r>
      <w:r>
        <w:rPr>
          <w:rFonts w:ascii="Georgia" w:hAnsi="Georgia" w:eastAsia="Georgia"/>
          <w:b/>
          <w:sz w:val="21"/>
        </w:rPr>
        <w:t>table</w:t>
      </w:r>
      <w:r>
        <w:rPr>
          <w:rFonts w:ascii="Georgia" w:hAnsi="Georgia" w:eastAsia="Georgia"/>
          <w:b w:val="0"/>
          <w:sz w:val="21"/>
        </w:rPr>
        <w:t xml:space="preserve">, made peace, opened the way, and sent His cleansed people into the world as </w:t>
      </w:r>
      <w:r>
        <w:rPr>
          <w:rFonts w:ascii="Georgia" w:hAnsi="Georgia" w:eastAsia="Georgia"/>
          <w:b/>
          <w:sz w:val="21"/>
        </w:rPr>
        <w:t>witness</w:t>
      </w:r>
      <w:r>
        <w:rPr>
          <w:rFonts w:ascii="Georgia" w:hAnsi="Georgia" w:eastAsia="Georgia"/>
          <w:b w:val="0"/>
          <w:sz w:val="21"/>
        </w:rPr>
        <w:t xml:space="preserve">es to God’s </w:t>
      </w:r>
      <w:r>
        <w:rPr>
          <w:rFonts w:ascii="Georgia" w:hAnsi="Georgia" w:eastAsia="Georgia"/>
          <w:b/>
          <w:sz w:val="21"/>
        </w:rPr>
        <w:t>name</w:t>
      </w:r>
      <w:r>
        <w:rPr>
          <w:rFonts w:ascii="Georgia" w:hAnsi="Georgia" w:eastAsia="Georgia"/>
          <w:b w:val="0"/>
          <w:sz w:val="21"/>
        </w:rPr>
        <w:t>.</w:t>
      </w:r>
    </w:p>
    <w:p>
      <w:pPr>
        <w:pStyle w:val="BreadWine12Heading1"/>
      </w:pPr>
      <w:r>
        <w:t>B18. Appendix: Passage Map and Caution Notes</w:t>
      </w:r>
    </w:p>
    <w:p>
      <w:pPr>
        <w:pStyle w:val="BreadWine12Normal"/>
      </w:pPr>
      <w:r>
        <w:rPr>
          <w:rFonts w:ascii="Georgia" w:hAnsi="Georgia" w:eastAsia="Georgia"/>
          <w:b w:val="0"/>
          <w:sz w:val="21"/>
        </w:rPr>
        <w:t>The appendix is not meant to burden the main reader. It is a support layer for those who want to verify the claims. The final master document can expand this into a fuller passage map with large passages reference-only and shorter passages quoted when helpful.</w:t>
      </w:r>
    </w:p>
    <w:p>
      <w:pPr>
        <w:pStyle w:val="BreadWine12Heading2"/>
      </w:pPr>
      <w:r>
        <w:t>B18.1 Passage map</w:t>
      </w:r>
    </w:p>
    <w:tbl>
      <w:tblPr>
        <w:tblStyle w:val="BreadWine12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2Normal"/>
              <w:spacing w:after="0"/>
            </w:pPr>
            <w:r>
              <w:rPr>
                <w:rFonts w:ascii="Georgia" w:hAnsi="Georgia" w:eastAsia="Georgia"/>
                <w:b/>
                <w:color w:val="1F4E79"/>
                <w:sz w:val="18"/>
              </w:rPr>
              <w:t>Passage</w:t>
            </w:r>
          </w:p>
        </w:tc>
        <w:tc>
          <w:tcPr>
            <w:tcW w:type="dxa" w:w="3389"/>
            <w:shd w:fill="D9EAF7"/>
          </w:tcPr>
          <w:p>
            <w:pPr>
              <w:pStyle w:val="BreadWine12Normal"/>
              <w:spacing w:after="0"/>
            </w:pPr>
            <w:r>
              <w:rPr>
                <w:rFonts w:ascii="Georgia" w:hAnsi="Georgia" w:eastAsia="Georgia"/>
                <w:b/>
                <w:color w:val="1F4E79"/>
                <w:sz w:val="18"/>
              </w:rPr>
              <w:t>Core Textual Point</w:t>
            </w:r>
          </w:p>
        </w:tc>
        <w:tc>
          <w:tcPr>
            <w:tcW w:type="dxa" w:w="3389"/>
            <w:shd w:fill="D9EAF7"/>
          </w:tcPr>
          <w:p>
            <w:pPr>
              <w:pStyle w:val="BreadWine12Normal"/>
              <w:spacing w:after="0"/>
            </w:pPr>
            <w:r>
              <w:rPr>
                <w:rFonts w:ascii="Georgia" w:hAnsi="Georgia" w:eastAsia="Georgia"/>
                <w:b/>
                <w:color w:val="1F4E79"/>
                <w:sz w:val="18"/>
              </w:rPr>
              <w:t>Use in Argument</w:t>
            </w:r>
          </w:p>
        </w:tc>
      </w:tr>
      <w:tr>
        <w:tc>
          <w:tcPr>
            <w:tcW w:type="dxa" w:w="3389"/>
          </w:tcPr>
          <w:p>
            <w:pPr>
              <w:pStyle w:val="BreadWine12Normal"/>
              <w:spacing w:after="0"/>
            </w:pPr>
            <w:r>
              <w:rPr>
                <w:rFonts w:ascii="Georgia" w:hAnsi="Georgia" w:eastAsia="Georgia"/>
                <w:i/>
                <w:sz w:val="17"/>
              </w:rPr>
              <w:t>Genesis 14</w:t>
            </w:r>
          </w:p>
        </w:tc>
        <w:tc>
          <w:tcPr>
            <w:tcW w:type="dxa" w:w="3389"/>
          </w:tcPr>
          <w:p>
            <w:pPr>
              <w:pStyle w:val="BreadWine12Normal"/>
              <w:spacing w:after="0"/>
            </w:pPr>
            <w:r>
              <w:rPr>
                <w:rFonts w:ascii="Georgia" w:hAnsi="Georgia" w:eastAsia="Georgia"/>
                <w:b/>
                <w:sz w:val="17"/>
              </w:rPr>
              <w:t>Melchizedek</w:t>
            </w:r>
            <w:r>
              <w:rPr>
                <w:rFonts w:ascii="Georgia" w:hAnsi="Georgia" w:eastAsia="Georgia"/>
                <w:b w:val="0"/>
                <w:sz w:val="17"/>
              </w:rPr>
              <w:t xml:space="preserve">, king-priest, </w:t>
            </w:r>
            <w:r>
              <w:rPr>
                <w:rFonts w:ascii="Georgia" w:hAnsi="Georgia" w:eastAsia="Georgia"/>
                <w:b/>
                <w:sz w:val="17"/>
              </w:rPr>
              <w:t>bread</w:t>
            </w:r>
            <w:r>
              <w:rPr>
                <w:rFonts w:ascii="Georgia" w:hAnsi="Georgia" w:eastAsia="Georgia"/>
                <w:b w:val="0"/>
                <w:sz w:val="17"/>
              </w:rPr>
              <w:t xml:space="preserve"> and </w:t>
            </w:r>
            <w:r>
              <w:rPr>
                <w:rFonts w:ascii="Georgia" w:hAnsi="Georgia" w:eastAsia="Georgia"/>
                <w:b/>
                <w:sz w:val="17"/>
              </w:rPr>
              <w:t>wine</w:t>
            </w:r>
            <w:r>
              <w:rPr>
                <w:rFonts w:ascii="Georgia" w:hAnsi="Georgia" w:eastAsia="Georgia"/>
                <w:b w:val="0"/>
                <w:sz w:val="17"/>
              </w:rPr>
              <w:t>, blessing Abram.</w:t>
            </w:r>
          </w:p>
        </w:tc>
        <w:tc>
          <w:tcPr>
            <w:tcW w:type="dxa" w:w="3389"/>
          </w:tcPr>
          <w:p>
            <w:pPr>
              <w:pStyle w:val="BreadWine12Normal"/>
              <w:spacing w:after="0"/>
            </w:pPr>
            <w:r>
              <w:rPr>
                <w:rFonts w:ascii="Georgia" w:hAnsi="Georgia" w:eastAsia="Georgia"/>
                <w:b w:val="0"/>
                <w:sz w:val="17"/>
              </w:rPr>
              <w:t xml:space="preserve">Backward anchor after the </w:t>
            </w:r>
            <w:r>
              <w:rPr>
                <w:rFonts w:ascii="Georgia" w:hAnsi="Georgia" w:eastAsia="Georgia"/>
                <w:b/>
                <w:sz w:val="17"/>
              </w:rPr>
              <w:t>Upper Room</w:t>
            </w:r>
            <w:r>
              <w:rPr>
                <w:rFonts w:ascii="Georgia" w:hAnsi="Georgia" w:eastAsia="Georgia"/>
                <w:b w:val="0"/>
                <w:sz w:val="17"/>
              </w:rPr>
              <w:t xml:space="preserve"> decoder.</w:t>
            </w:r>
          </w:p>
        </w:tc>
      </w:tr>
      <w:tr>
        <w:tc>
          <w:tcPr>
            <w:tcW w:type="dxa" w:w="3389"/>
          </w:tcPr>
          <w:p>
            <w:pPr>
              <w:pStyle w:val="BreadWine12Normal"/>
              <w:spacing w:after="0"/>
            </w:pPr>
            <w:r>
              <w:rPr>
                <w:rFonts w:ascii="Georgia" w:hAnsi="Georgia" w:eastAsia="Georgia"/>
                <w:i/>
                <w:sz w:val="17"/>
              </w:rPr>
              <w:t>Genesis 17:1</w:t>
            </w:r>
          </w:p>
        </w:tc>
        <w:tc>
          <w:tcPr>
            <w:tcW w:type="dxa" w:w="3389"/>
          </w:tcPr>
          <w:p>
            <w:pPr>
              <w:pStyle w:val="BreadWine12Normal"/>
              <w:spacing w:after="0"/>
            </w:pPr>
            <w:r>
              <w:rPr>
                <w:rFonts w:ascii="Georgia" w:hAnsi="Georgia" w:eastAsia="Georgia"/>
                <w:b w:val="0"/>
                <w:sz w:val="17"/>
              </w:rPr>
              <w:t>Walk before Me and be perfect/blameless.</w:t>
            </w:r>
          </w:p>
        </w:tc>
        <w:tc>
          <w:tcPr>
            <w:tcW w:type="dxa" w:w="3389"/>
          </w:tcPr>
          <w:p>
            <w:pPr>
              <w:pStyle w:val="BreadWine12Normal"/>
              <w:spacing w:after="0"/>
            </w:pPr>
            <w:r>
              <w:rPr>
                <w:rFonts w:ascii="Georgia" w:hAnsi="Georgia" w:eastAsia="Georgia"/>
                <w:b w:val="0"/>
                <w:sz w:val="17"/>
              </w:rPr>
              <w:t xml:space="preserve">Abrahamic walk and </w:t>
            </w:r>
            <w:r>
              <w:rPr>
                <w:rFonts w:ascii="Georgia" w:hAnsi="Georgia" w:eastAsia="Georgia"/>
                <w:b/>
                <w:sz w:val="17"/>
              </w:rPr>
              <w:t>witness</w:t>
            </w:r>
            <w:r>
              <w:rPr>
                <w:rFonts w:ascii="Georgia" w:hAnsi="Georgia" w:eastAsia="Georgia"/>
                <w:b w:val="0"/>
                <w:sz w:val="17"/>
              </w:rPr>
              <w:t>.</w:t>
            </w:r>
          </w:p>
        </w:tc>
      </w:tr>
      <w:tr>
        <w:tc>
          <w:tcPr>
            <w:tcW w:type="dxa" w:w="3389"/>
          </w:tcPr>
          <w:p>
            <w:pPr>
              <w:pStyle w:val="BreadWine12Normal"/>
              <w:spacing w:after="0"/>
            </w:pPr>
            <w:r>
              <w:rPr>
                <w:rFonts w:ascii="Georgia" w:hAnsi="Georgia" w:eastAsia="Georgia"/>
                <w:i/>
                <w:sz w:val="17"/>
              </w:rPr>
              <w:t>Genesis 18:19</w:t>
            </w:r>
          </w:p>
        </w:tc>
        <w:tc>
          <w:tcPr>
            <w:tcW w:type="dxa" w:w="3389"/>
          </w:tcPr>
          <w:p>
            <w:pPr>
              <w:pStyle w:val="BreadWine12Normal"/>
              <w:spacing w:after="0"/>
            </w:pPr>
            <w:r>
              <w:rPr>
                <w:rFonts w:ascii="Georgia" w:hAnsi="Georgia" w:eastAsia="Georgia"/>
                <w:b w:val="0"/>
                <w:sz w:val="17"/>
              </w:rPr>
              <w:t>Abraham commands his household to keep the way of YHWH.</w:t>
            </w:r>
          </w:p>
        </w:tc>
        <w:tc>
          <w:tcPr>
            <w:tcW w:type="dxa" w:w="3389"/>
          </w:tcPr>
          <w:p>
            <w:pPr>
              <w:pStyle w:val="BreadWine12Normal"/>
              <w:spacing w:after="0"/>
            </w:pPr>
            <w:r>
              <w:rPr>
                <w:rFonts w:ascii="Georgia" w:hAnsi="Georgia" w:eastAsia="Georgia"/>
                <w:b w:val="0"/>
                <w:sz w:val="17"/>
              </w:rPr>
              <w:t xml:space="preserve">Family </w:t>
            </w:r>
            <w:r>
              <w:rPr>
                <w:rFonts w:ascii="Georgia" w:hAnsi="Georgia" w:eastAsia="Georgia"/>
                <w:b/>
                <w:sz w:val="17"/>
              </w:rPr>
              <w:t>witness</w:t>
            </w:r>
            <w:r>
              <w:rPr>
                <w:rFonts w:ascii="Georgia" w:hAnsi="Georgia" w:eastAsia="Georgia"/>
                <w:b w:val="0"/>
                <w:sz w:val="17"/>
              </w:rPr>
              <w:t xml:space="preserve"> and </w:t>
            </w:r>
            <w:r>
              <w:rPr>
                <w:rFonts w:ascii="Georgia" w:hAnsi="Georgia" w:eastAsia="Georgia"/>
                <w:b/>
                <w:sz w:val="17"/>
              </w:rPr>
              <w:t>nations</w:t>
            </w:r>
            <w:r>
              <w:rPr>
                <w:rFonts w:ascii="Georgia" w:hAnsi="Georgia" w:eastAsia="Georgia"/>
                <w:b w:val="0"/>
                <w:sz w:val="17"/>
              </w:rPr>
              <w:t xml:space="preserve"> trajectory.</w:t>
            </w:r>
          </w:p>
        </w:tc>
      </w:tr>
      <w:tr>
        <w:tc>
          <w:tcPr>
            <w:tcW w:type="dxa" w:w="3389"/>
          </w:tcPr>
          <w:p>
            <w:pPr>
              <w:pStyle w:val="BreadWine12Normal"/>
              <w:spacing w:after="0"/>
            </w:pPr>
            <w:r>
              <w:rPr>
                <w:rFonts w:ascii="Georgia" w:hAnsi="Georgia" w:eastAsia="Georgia"/>
                <w:i/>
                <w:sz w:val="17"/>
              </w:rPr>
              <w:t>Exodus 19:5–6</w:t>
            </w:r>
          </w:p>
        </w:tc>
        <w:tc>
          <w:tcPr>
            <w:tcW w:type="dxa" w:w="3389"/>
          </w:tcPr>
          <w:p>
            <w:pPr>
              <w:pStyle w:val="BreadWine12Normal"/>
              <w:spacing w:after="0"/>
            </w:pPr>
            <w:r>
              <w:rPr>
                <w:rFonts w:ascii="Georgia" w:hAnsi="Georgia" w:eastAsia="Georgia"/>
                <w:b w:val="0"/>
                <w:sz w:val="17"/>
              </w:rPr>
              <w:t>Kingdom of priests and holy nation.</w:t>
            </w:r>
          </w:p>
        </w:tc>
        <w:tc>
          <w:tcPr>
            <w:tcW w:type="dxa" w:w="3389"/>
          </w:tcPr>
          <w:p>
            <w:pPr>
              <w:pStyle w:val="BreadWine12Normal"/>
              <w:spacing w:after="0"/>
            </w:pPr>
            <w:r>
              <w:rPr>
                <w:rFonts w:ascii="Georgia" w:hAnsi="Georgia" w:eastAsia="Georgia"/>
                <w:b w:val="0"/>
                <w:sz w:val="17"/>
              </w:rPr>
              <w:t>Priestly people calling.</w:t>
            </w:r>
          </w:p>
        </w:tc>
      </w:tr>
      <w:tr>
        <w:tc>
          <w:tcPr>
            <w:tcW w:type="dxa" w:w="3389"/>
          </w:tcPr>
          <w:p>
            <w:pPr>
              <w:pStyle w:val="BreadWine12Normal"/>
              <w:spacing w:after="0"/>
            </w:pPr>
            <w:r>
              <w:rPr>
                <w:rFonts w:ascii="Georgia" w:hAnsi="Georgia" w:eastAsia="Georgia"/>
                <w:i/>
                <w:sz w:val="17"/>
              </w:rPr>
              <w:t>Leviticus 2</w:t>
            </w:r>
          </w:p>
        </w:tc>
        <w:tc>
          <w:tcPr>
            <w:tcW w:type="dxa" w:w="3389"/>
          </w:tcPr>
          <w:p>
            <w:pPr>
              <w:pStyle w:val="BreadWine12Normal"/>
              <w:spacing w:after="0"/>
            </w:pPr>
            <w:r>
              <w:rPr>
                <w:rFonts w:ascii="Georgia" w:hAnsi="Georgia" w:eastAsia="Georgia"/>
                <w:b/>
                <w:sz w:val="17"/>
              </w:rPr>
              <w:t>Meal/grain offering</w:t>
            </w:r>
            <w:r>
              <w:rPr>
                <w:rFonts w:ascii="Georgia" w:hAnsi="Georgia" w:eastAsia="Georgia"/>
                <w:b w:val="0"/>
                <w:sz w:val="17"/>
              </w:rPr>
              <w:t xml:space="preserve">: flour, </w:t>
            </w:r>
            <w:r>
              <w:rPr>
                <w:rFonts w:ascii="Georgia" w:hAnsi="Georgia" w:eastAsia="Georgia"/>
                <w:b/>
                <w:sz w:val="17"/>
              </w:rPr>
              <w:t>oil</w:t>
            </w:r>
            <w:r>
              <w:rPr>
                <w:rFonts w:ascii="Georgia" w:hAnsi="Georgia" w:eastAsia="Georgia"/>
                <w:b w:val="0"/>
                <w:sz w:val="17"/>
              </w:rPr>
              <w:t xml:space="preserve">, </w:t>
            </w:r>
            <w:r>
              <w:rPr>
                <w:rFonts w:ascii="Georgia" w:hAnsi="Georgia" w:eastAsia="Georgia"/>
                <w:b/>
                <w:sz w:val="17"/>
              </w:rPr>
              <w:t>frankincense</w:t>
            </w:r>
            <w:r>
              <w:rPr>
                <w:rFonts w:ascii="Georgia" w:hAnsi="Georgia" w:eastAsia="Georgia"/>
                <w:b w:val="0"/>
                <w:sz w:val="17"/>
              </w:rPr>
              <w:t xml:space="preserve">, </w:t>
            </w:r>
            <w:r>
              <w:rPr>
                <w:rFonts w:ascii="Georgia" w:hAnsi="Georgia" w:eastAsia="Georgia"/>
                <w:b/>
                <w:sz w:val="17"/>
              </w:rPr>
              <w:t>salt</w:t>
            </w:r>
            <w:r>
              <w:rPr>
                <w:rFonts w:ascii="Georgia" w:hAnsi="Georgia" w:eastAsia="Georgia"/>
                <w:b w:val="0"/>
                <w:sz w:val="17"/>
              </w:rPr>
              <w:t xml:space="preserve">, </w:t>
            </w:r>
            <w:r>
              <w:rPr>
                <w:rFonts w:ascii="Georgia" w:hAnsi="Georgia" w:eastAsia="Georgia"/>
                <w:b/>
                <w:sz w:val="17"/>
              </w:rPr>
              <w:t>memorial</w:t>
            </w:r>
            <w:r>
              <w:rPr>
                <w:rFonts w:ascii="Georgia" w:hAnsi="Georgia" w:eastAsia="Georgia"/>
                <w:b w:val="0"/>
                <w:sz w:val="17"/>
              </w:rPr>
              <w:t>, priestly portion.</w:t>
            </w:r>
          </w:p>
        </w:tc>
        <w:tc>
          <w:tcPr>
            <w:tcW w:type="dxa" w:w="3389"/>
          </w:tcPr>
          <w:p>
            <w:pPr>
              <w:pStyle w:val="BreadWine12Normal"/>
              <w:spacing w:after="0"/>
            </w:pPr>
            <w:r>
              <w:rPr>
                <w:rFonts w:ascii="Georgia" w:hAnsi="Georgia" w:eastAsia="Georgia"/>
                <w:b/>
                <w:sz w:val="17"/>
              </w:rPr>
              <w:t>Bread</w:t>
            </w:r>
            <w:r>
              <w:rPr>
                <w:rFonts w:ascii="Georgia" w:hAnsi="Georgia" w:eastAsia="Georgia"/>
                <w:b w:val="0"/>
                <w:sz w:val="17"/>
              </w:rPr>
              <w:t>/provision/</w:t>
            </w:r>
            <w:r>
              <w:rPr>
                <w:rFonts w:ascii="Georgia" w:hAnsi="Georgia" w:eastAsia="Georgia"/>
                <w:b/>
                <w:sz w:val="17"/>
              </w:rPr>
              <w:t>fellowship</w:t>
            </w:r>
            <w:r>
              <w:rPr>
                <w:rFonts w:ascii="Georgia" w:hAnsi="Georgia" w:eastAsia="Georgia"/>
                <w:b w:val="0"/>
                <w:sz w:val="17"/>
              </w:rPr>
              <w:t>-of-presence.</w:t>
            </w:r>
          </w:p>
        </w:tc>
      </w:tr>
      <w:tr>
        <w:tc>
          <w:tcPr>
            <w:tcW w:type="dxa" w:w="3389"/>
          </w:tcPr>
          <w:p>
            <w:pPr>
              <w:pStyle w:val="BreadWine12Normal"/>
              <w:spacing w:after="0"/>
            </w:pPr>
            <w:r>
              <w:rPr>
                <w:rFonts w:ascii="Georgia" w:hAnsi="Georgia" w:eastAsia="Georgia"/>
                <w:i/>
                <w:sz w:val="17"/>
              </w:rPr>
              <w:t>Leviticus 14</w:t>
            </w:r>
          </w:p>
        </w:tc>
        <w:tc>
          <w:tcPr>
            <w:tcW w:type="dxa" w:w="3389"/>
          </w:tcPr>
          <w:p>
            <w:pPr>
              <w:pStyle w:val="BreadWine12Normal"/>
              <w:spacing w:after="0"/>
            </w:pPr>
            <w:r>
              <w:rPr>
                <w:rFonts w:ascii="Georgia" w:hAnsi="Georgia" w:eastAsia="Georgia"/>
                <w:b/>
                <w:sz w:val="17"/>
              </w:rPr>
              <w:t>Cleansing</w:t>
            </w:r>
            <w:r>
              <w:rPr>
                <w:rFonts w:ascii="Georgia" w:hAnsi="Georgia" w:eastAsia="Georgia"/>
                <w:b w:val="0"/>
                <w:sz w:val="17"/>
              </w:rPr>
              <w:t xml:space="preserve"> of leper; two birds; </w:t>
            </w:r>
            <w:r>
              <w:rPr>
                <w:rFonts w:ascii="Georgia" w:hAnsi="Georgia" w:eastAsia="Georgia"/>
                <w:b/>
                <w:sz w:val="17"/>
              </w:rPr>
              <w:t>blood</w:t>
            </w:r>
            <w:r>
              <w:rPr>
                <w:rFonts w:ascii="Georgia" w:hAnsi="Georgia" w:eastAsia="Georgia"/>
                <w:b w:val="0"/>
                <w:sz w:val="17"/>
              </w:rPr>
              <w:t>/water; ear/thumb/toe; offerings.</w:t>
            </w:r>
          </w:p>
        </w:tc>
        <w:tc>
          <w:tcPr>
            <w:tcW w:type="dxa" w:w="3389"/>
          </w:tcPr>
          <w:p>
            <w:pPr>
              <w:pStyle w:val="BreadWine12Normal"/>
              <w:spacing w:after="0"/>
            </w:pPr>
            <w:r>
              <w:rPr>
                <w:rFonts w:ascii="Georgia" w:hAnsi="Georgia" w:eastAsia="Georgia"/>
                <w:b w:val="0"/>
                <w:sz w:val="17"/>
              </w:rPr>
              <w:t>Main legal pattern.</w:t>
            </w:r>
          </w:p>
        </w:tc>
      </w:tr>
      <w:tr>
        <w:tc>
          <w:tcPr>
            <w:tcW w:type="dxa" w:w="3389"/>
          </w:tcPr>
          <w:p>
            <w:pPr>
              <w:pStyle w:val="BreadWine12Normal"/>
              <w:spacing w:after="0"/>
            </w:pPr>
            <w:r>
              <w:rPr>
                <w:rFonts w:ascii="Georgia" w:hAnsi="Georgia" w:eastAsia="Georgia"/>
                <w:i/>
                <w:sz w:val="17"/>
              </w:rPr>
              <w:t>Numbers 15</w:t>
            </w:r>
            <w:r>
              <w:rPr>
                <w:rFonts w:ascii="Georgia" w:hAnsi="Georgia" w:eastAsia="Georgia"/>
                <w:b w:val="0"/>
                <w:sz w:val="17"/>
              </w:rPr>
              <w:t xml:space="preserve"> / 28</w:t>
            </w:r>
          </w:p>
        </w:tc>
        <w:tc>
          <w:tcPr>
            <w:tcW w:type="dxa" w:w="3389"/>
          </w:tcPr>
          <w:p>
            <w:pPr>
              <w:pStyle w:val="BreadWine12Normal"/>
              <w:spacing w:after="0"/>
            </w:pPr>
            <w:r>
              <w:rPr>
                <w:rFonts w:ascii="Georgia" w:hAnsi="Georgia" w:eastAsia="Georgia"/>
                <w:b/>
                <w:sz w:val="17"/>
              </w:rPr>
              <w:t>Drink offering</w:t>
            </w:r>
            <w:r>
              <w:rPr>
                <w:rFonts w:ascii="Georgia" w:hAnsi="Georgia" w:eastAsia="Georgia"/>
                <w:b w:val="0"/>
                <w:sz w:val="17"/>
              </w:rPr>
              <w:t>s accompanying sacrifices.</w:t>
            </w:r>
          </w:p>
        </w:tc>
        <w:tc>
          <w:tcPr>
            <w:tcW w:type="dxa" w:w="3389"/>
          </w:tcPr>
          <w:p>
            <w:pPr>
              <w:pStyle w:val="BreadWine12Normal"/>
              <w:spacing w:after="0"/>
            </w:pPr>
            <w:r>
              <w:rPr>
                <w:rFonts w:ascii="Georgia" w:hAnsi="Georgia" w:eastAsia="Georgia"/>
                <w:b/>
                <w:sz w:val="17"/>
              </w:rPr>
              <w:t>Wine</w:t>
            </w:r>
            <w:r>
              <w:rPr>
                <w:rFonts w:ascii="Georgia" w:hAnsi="Georgia" w:eastAsia="Georgia"/>
                <w:b w:val="0"/>
                <w:sz w:val="17"/>
              </w:rPr>
              <w:t xml:space="preserve"> </w:t>
            </w:r>
            <w:r>
              <w:rPr>
                <w:rFonts w:ascii="Georgia" w:hAnsi="Georgia" w:eastAsia="Georgia"/>
                <w:b/>
                <w:sz w:val="17"/>
              </w:rPr>
              <w:t>poured out</w:t>
            </w:r>
            <w:r>
              <w:rPr>
                <w:rFonts w:ascii="Georgia" w:hAnsi="Georgia" w:eastAsia="Georgia"/>
                <w:b w:val="0"/>
                <w:sz w:val="17"/>
              </w:rPr>
              <w:t>, completion, joy, sacrificial accompaniment.</w:t>
            </w:r>
          </w:p>
        </w:tc>
      </w:tr>
      <w:tr>
        <w:tc>
          <w:tcPr>
            <w:tcW w:type="dxa" w:w="3389"/>
          </w:tcPr>
          <w:p>
            <w:pPr>
              <w:pStyle w:val="BreadWine12Normal"/>
              <w:spacing w:after="0"/>
            </w:pPr>
            <w:r>
              <w:rPr>
                <w:rFonts w:ascii="Georgia" w:hAnsi="Georgia" w:eastAsia="Georgia"/>
                <w:i/>
                <w:sz w:val="17"/>
              </w:rPr>
              <w:t>Psalm 110</w:t>
            </w:r>
          </w:p>
        </w:tc>
        <w:tc>
          <w:tcPr>
            <w:tcW w:type="dxa" w:w="3389"/>
          </w:tcPr>
          <w:p>
            <w:pPr>
              <w:pStyle w:val="BreadWine12Normal"/>
              <w:spacing w:after="0"/>
            </w:pPr>
            <w:r>
              <w:rPr>
                <w:rFonts w:ascii="Georgia" w:hAnsi="Georgia" w:eastAsia="Georgia"/>
                <w:b/>
                <w:sz w:val="17"/>
              </w:rPr>
              <w:t>Right hand</w:t>
            </w:r>
            <w:r>
              <w:rPr>
                <w:rFonts w:ascii="Georgia" w:hAnsi="Georgia" w:eastAsia="Georgia"/>
                <w:b w:val="0"/>
                <w:sz w:val="17"/>
              </w:rPr>
              <w:t xml:space="preserve"> and priest forever after </w:t>
            </w:r>
            <w:r>
              <w:rPr>
                <w:rFonts w:ascii="Georgia" w:hAnsi="Georgia" w:eastAsia="Georgia"/>
                <w:b/>
                <w:sz w:val="17"/>
              </w:rPr>
              <w:t>Melchizedek</w:t>
            </w:r>
            <w:r>
              <w:rPr>
                <w:rFonts w:ascii="Georgia" w:hAnsi="Georgia" w:eastAsia="Georgia"/>
                <w:b w:val="0"/>
                <w:sz w:val="17"/>
              </w:rPr>
              <w:t>.</w:t>
            </w:r>
          </w:p>
        </w:tc>
        <w:tc>
          <w:tcPr>
            <w:tcW w:type="dxa" w:w="3389"/>
          </w:tcPr>
          <w:p>
            <w:pPr>
              <w:pStyle w:val="BreadWine12Normal"/>
              <w:spacing w:after="0"/>
            </w:pPr>
            <w:r>
              <w:rPr>
                <w:rFonts w:ascii="Georgia" w:hAnsi="Georgia" w:eastAsia="Georgia"/>
                <w:b/>
                <w:sz w:val="17"/>
              </w:rPr>
              <w:t>Priest-King</w:t>
            </w:r>
            <w:r>
              <w:rPr>
                <w:rFonts w:ascii="Georgia" w:hAnsi="Georgia" w:eastAsia="Georgia"/>
                <w:b w:val="0"/>
                <w:sz w:val="17"/>
              </w:rPr>
              <w:t xml:space="preserve"> frame.</w:t>
            </w:r>
          </w:p>
        </w:tc>
      </w:tr>
      <w:tr>
        <w:tc>
          <w:tcPr>
            <w:tcW w:type="dxa" w:w="3389"/>
          </w:tcPr>
          <w:p>
            <w:pPr>
              <w:pStyle w:val="BreadWine12Normal"/>
              <w:spacing w:after="0"/>
            </w:pPr>
            <w:r>
              <w:rPr>
                <w:rFonts w:ascii="Georgia" w:hAnsi="Georgia" w:eastAsia="Georgia"/>
                <w:i/>
                <w:sz w:val="17"/>
              </w:rPr>
              <w:t>Ezekiel 36</w:t>
            </w:r>
          </w:p>
        </w:tc>
        <w:tc>
          <w:tcPr>
            <w:tcW w:type="dxa" w:w="3389"/>
          </w:tcPr>
          <w:p>
            <w:pPr>
              <w:pStyle w:val="BreadWine12Normal"/>
              <w:spacing w:after="0"/>
            </w:pPr>
            <w:r>
              <w:rPr>
                <w:rFonts w:ascii="Georgia" w:hAnsi="Georgia" w:eastAsia="Georgia"/>
                <w:b w:val="0"/>
                <w:sz w:val="17"/>
              </w:rPr>
              <w:t xml:space="preserve">God acts for His </w:t>
            </w:r>
            <w:r>
              <w:rPr>
                <w:rFonts w:ascii="Georgia" w:hAnsi="Georgia" w:eastAsia="Georgia"/>
                <w:b/>
                <w:sz w:val="17"/>
              </w:rPr>
              <w:t>name</w:t>
            </w:r>
            <w:r>
              <w:rPr>
                <w:rFonts w:ascii="Georgia" w:hAnsi="Georgia" w:eastAsia="Georgia"/>
                <w:b w:val="0"/>
                <w:sz w:val="17"/>
              </w:rPr>
              <w:t xml:space="preserve">, clean water, new heart, </w:t>
            </w:r>
            <w:r>
              <w:rPr>
                <w:rFonts w:ascii="Georgia" w:hAnsi="Georgia" w:eastAsia="Georgia"/>
                <w:b/>
                <w:sz w:val="17"/>
              </w:rPr>
              <w:t>Spirit</w:t>
            </w:r>
            <w:r>
              <w:rPr>
                <w:rFonts w:ascii="Georgia" w:hAnsi="Georgia" w:eastAsia="Georgia"/>
                <w:b w:val="0"/>
                <w:sz w:val="17"/>
              </w:rPr>
              <w:t xml:space="preserve">, </w:t>
            </w:r>
            <w:r>
              <w:rPr>
                <w:rFonts w:ascii="Georgia" w:hAnsi="Georgia" w:eastAsia="Georgia"/>
                <w:b/>
                <w:sz w:val="17"/>
              </w:rPr>
              <w:t>nations</w:t>
            </w:r>
            <w:r>
              <w:rPr>
                <w:rFonts w:ascii="Georgia" w:hAnsi="Georgia" w:eastAsia="Georgia"/>
                <w:b w:val="0"/>
                <w:sz w:val="17"/>
              </w:rPr>
              <w:t xml:space="preserve"> know YHWH.</w:t>
            </w:r>
          </w:p>
        </w:tc>
        <w:tc>
          <w:tcPr>
            <w:tcW w:type="dxa" w:w="3389"/>
          </w:tcPr>
          <w:p>
            <w:pPr>
              <w:pStyle w:val="BreadWine12Normal"/>
              <w:spacing w:after="0"/>
            </w:pPr>
            <w:r>
              <w:rPr>
                <w:rFonts w:ascii="Georgia" w:hAnsi="Georgia" w:eastAsia="Georgia"/>
                <w:b/>
                <w:sz w:val="17"/>
              </w:rPr>
              <w:t>Name</w:t>
            </w:r>
            <w:r>
              <w:rPr>
                <w:rFonts w:ascii="Georgia" w:hAnsi="Georgia" w:eastAsia="Georgia"/>
                <w:b w:val="0"/>
                <w:sz w:val="17"/>
              </w:rPr>
              <w:t>/</w:t>
            </w:r>
            <w:r>
              <w:rPr>
                <w:rFonts w:ascii="Georgia" w:hAnsi="Georgia" w:eastAsia="Georgia"/>
                <w:b/>
                <w:sz w:val="17"/>
              </w:rPr>
              <w:t>nations</w:t>
            </w:r>
            <w:r>
              <w:rPr>
                <w:rFonts w:ascii="Georgia" w:hAnsi="Georgia" w:eastAsia="Georgia"/>
                <w:b w:val="0"/>
                <w:sz w:val="17"/>
              </w:rPr>
              <w:t>/restoration frame.</w:t>
            </w:r>
          </w:p>
        </w:tc>
      </w:tr>
      <w:tr>
        <w:tc>
          <w:tcPr>
            <w:tcW w:type="dxa" w:w="3389"/>
          </w:tcPr>
          <w:p>
            <w:pPr>
              <w:pStyle w:val="BreadWine12Normal"/>
              <w:spacing w:after="0"/>
            </w:pPr>
            <w:r>
              <w:rPr>
                <w:rFonts w:ascii="Georgia" w:hAnsi="Georgia" w:eastAsia="Georgia"/>
                <w:i/>
                <w:sz w:val="17"/>
              </w:rPr>
              <w:t>Matthew 8:4</w:t>
            </w:r>
          </w:p>
        </w:tc>
        <w:tc>
          <w:tcPr>
            <w:tcW w:type="dxa" w:w="3389"/>
          </w:tcPr>
          <w:p>
            <w:pPr>
              <w:pStyle w:val="BreadWine12Normal"/>
              <w:spacing w:after="0"/>
            </w:pPr>
            <w:r>
              <w:rPr>
                <w:rFonts w:ascii="Georgia" w:hAnsi="Georgia" w:eastAsia="Georgia"/>
                <w:b w:val="0"/>
                <w:sz w:val="17"/>
              </w:rPr>
              <w:t>Cleansed leper sent to priest with gift Moses commanded for testimony.</w:t>
            </w:r>
          </w:p>
        </w:tc>
        <w:tc>
          <w:tcPr>
            <w:tcW w:type="dxa" w:w="3389"/>
          </w:tcPr>
          <w:p>
            <w:pPr>
              <w:pStyle w:val="BreadWine12Normal"/>
              <w:spacing w:after="0"/>
            </w:pPr>
            <w:r>
              <w:rPr>
                <w:rFonts w:ascii="Georgia" w:hAnsi="Georgia" w:eastAsia="Georgia"/>
                <w:b w:val="0"/>
                <w:sz w:val="17"/>
              </w:rPr>
              <w:t xml:space="preserve">Jesus activates </w:t>
            </w:r>
            <w:r>
              <w:rPr>
                <w:rFonts w:ascii="Georgia" w:hAnsi="Georgia" w:eastAsia="Georgia"/>
                <w:i/>
                <w:sz w:val="17"/>
              </w:rPr>
              <w:t>Leviticus 14</w:t>
            </w:r>
            <w:r>
              <w:rPr>
                <w:rFonts w:ascii="Georgia" w:hAnsi="Georgia" w:eastAsia="Georgia"/>
                <w:b w:val="0"/>
                <w:sz w:val="17"/>
              </w:rPr>
              <w:t xml:space="preserve"> as testimony.</w:t>
            </w:r>
          </w:p>
        </w:tc>
      </w:tr>
    </w:tbl>
    <w:p>
      <w:pPr>
        <w:pStyle w:val="BreadWine12Normal"/>
        <w:spacing w:after="40"/>
      </w:pPr>
    </w:p>
    <w:tbl>
      <w:tblPr>
        <w:tblStyle w:val="BreadWine12TableGrid"/>
        <w:tblW w:type="auto" w:w="0"/>
        <w:jc w:val="center"/>
        <w:tblLook w:firstColumn="1" w:firstRow="1" w:lastColumn="0" w:lastRow="0" w:noHBand="0" w:noVBand="1" w:val="04A0"/>
      </w:tblPr>
      <w:tblGrid>
        <w:gridCol w:w="3389"/>
        <w:gridCol w:w="3389"/>
        <w:gridCol w:w="3389"/>
      </w:tblGrid>
      <w:tr>
        <w:tc>
          <w:tcPr>
            <w:tcW w:type="dxa" w:w="3389"/>
            <w:shd w:fill="D9EAF7"/>
          </w:tcPr>
          <w:p>
            <w:pPr>
              <w:pStyle w:val="BreadWine12Normal"/>
              <w:spacing w:after="0"/>
            </w:pPr>
            <w:r>
              <w:rPr>
                <w:rFonts w:ascii="Georgia" w:hAnsi="Georgia" w:eastAsia="Georgia"/>
                <w:b/>
                <w:color w:val="1F4E79"/>
                <w:sz w:val="18"/>
              </w:rPr>
              <w:t>Passage</w:t>
            </w:r>
          </w:p>
        </w:tc>
        <w:tc>
          <w:tcPr>
            <w:tcW w:type="dxa" w:w="3389"/>
            <w:shd w:fill="D9EAF7"/>
          </w:tcPr>
          <w:p>
            <w:pPr>
              <w:pStyle w:val="BreadWine12Normal"/>
              <w:spacing w:after="0"/>
            </w:pPr>
            <w:r>
              <w:rPr>
                <w:rFonts w:ascii="Georgia" w:hAnsi="Georgia" w:eastAsia="Georgia"/>
                <w:b/>
                <w:color w:val="1F4E79"/>
                <w:sz w:val="18"/>
              </w:rPr>
              <w:t>Core Textual Point</w:t>
            </w:r>
          </w:p>
        </w:tc>
        <w:tc>
          <w:tcPr>
            <w:tcW w:type="dxa" w:w="3389"/>
            <w:shd w:fill="D9EAF7"/>
          </w:tcPr>
          <w:p>
            <w:pPr>
              <w:pStyle w:val="BreadWine12Normal"/>
              <w:spacing w:after="0"/>
            </w:pPr>
            <w:r>
              <w:rPr>
                <w:rFonts w:ascii="Georgia" w:hAnsi="Georgia" w:eastAsia="Georgia"/>
                <w:b/>
                <w:color w:val="1F4E79"/>
                <w:sz w:val="18"/>
              </w:rPr>
              <w:t>Use in Argument</w:t>
            </w:r>
          </w:p>
        </w:tc>
      </w:tr>
      <w:tr>
        <w:tc>
          <w:tcPr>
            <w:tcW w:type="dxa" w:w="3389"/>
          </w:tcPr>
          <w:p>
            <w:pPr>
              <w:pStyle w:val="BreadWine12Normal"/>
              <w:spacing w:after="0"/>
            </w:pPr>
            <w:r>
              <w:rPr>
                <w:rFonts w:ascii="Georgia" w:hAnsi="Georgia" w:eastAsia="Georgia"/>
                <w:b/>
                <w:sz w:val="17"/>
              </w:rPr>
              <w:t>Upper Room</w:t>
            </w:r>
            <w:r>
              <w:rPr>
                <w:rFonts w:ascii="Georgia" w:hAnsi="Georgia" w:eastAsia="Georgia"/>
                <w:b w:val="0"/>
                <w:sz w:val="17"/>
              </w:rPr>
              <w:t xml:space="preserve"> texts</w:t>
            </w:r>
          </w:p>
        </w:tc>
        <w:tc>
          <w:tcPr>
            <w:tcW w:type="dxa" w:w="3389"/>
          </w:tcPr>
          <w:p>
            <w:pPr>
              <w:pStyle w:val="BreadWine12Normal"/>
              <w:spacing w:after="0"/>
            </w:pPr>
            <w:r>
              <w:rPr>
                <w:rFonts w:ascii="Georgia" w:hAnsi="Georgia" w:eastAsia="Georgia"/>
                <w:b/>
                <w:sz w:val="17"/>
              </w:rPr>
              <w:t>Bread</w:t>
            </w:r>
            <w:r>
              <w:rPr>
                <w:rFonts w:ascii="Georgia" w:hAnsi="Georgia" w:eastAsia="Georgia"/>
                <w:b w:val="0"/>
                <w:sz w:val="17"/>
              </w:rPr>
              <w:t>/</w:t>
            </w:r>
            <w:r>
              <w:rPr>
                <w:rFonts w:ascii="Georgia" w:hAnsi="Georgia" w:eastAsia="Georgia"/>
                <w:b/>
                <w:sz w:val="17"/>
              </w:rPr>
              <w:t>body</w:t>
            </w:r>
            <w:r>
              <w:rPr>
                <w:rFonts w:ascii="Georgia" w:hAnsi="Georgia" w:eastAsia="Georgia"/>
                <w:b w:val="0"/>
                <w:sz w:val="17"/>
              </w:rPr>
              <w:t xml:space="preserve">, </w:t>
            </w:r>
            <w:r>
              <w:rPr>
                <w:rFonts w:ascii="Georgia" w:hAnsi="Georgia" w:eastAsia="Georgia"/>
                <w:b/>
                <w:sz w:val="17"/>
              </w:rPr>
              <w:t>cup</w:t>
            </w:r>
            <w:r>
              <w:rPr>
                <w:rFonts w:ascii="Georgia" w:hAnsi="Georgia" w:eastAsia="Georgia"/>
                <w:b w:val="0"/>
                <w:sz w:val="17"/>
              </w:rPr>
              <w:t>/</w:t>
            </w:r>
            <w:r>
              <w:rPr>
                <w:rFonts w:ascii="Georgia" w:hAnsi="Georgia" w:eastAsia="Georgia"/>
                <w:b/>
                <w:sz w:val="17"/>
              </w:rPr>
              <w:t>blood</w:t>
            </w:r>
            <w:r>
              <w:rPr>
                <w:rFonts w:ascii="Georgia" w:hAnsi="Georgia" w:eastAsia="Georgia"/>
                <w:b w:val="0"/>
                <w:sz w:val="17"/>
              </w:rPr>
              <w:t xml:space="preserve"> of </w:t>
            </w:r>
            <w:r>
              <w:rPr>
                <w:rFonts w:ascii="Georgia" w:hAnsi="Georgia" w:eastAsia="Georgia"/>
                <w:b/>
                <w:sz w:val="17"/>
              </w:rPr>
              <w:t>covenant</w:t>
            </w:r>
            <w:r>
              <w:rPr>
                <w:rFonts w:ascii="Georgia" w:hAnsi="Georgia" w:eastAsia="Georgia"/>
                <w:b w:val="0"/>
                <w:sz w:val="17"/>
              </w:rPr>
              <w:t>.</w:t>
            </w:r>
          </w:p>
        </w:tc>
        <w:tc>
          <w:tcPr>
            <w:tcW w:type="dxa" w:w="3389"/>
          </w:tcPr>
          <w:p>
            <w:pPr>
              <w:pStyle w:val="BreadWine12Normal"/>
              <w:spacing w:after="0"/>
            </w:pPr>
            <w:r>
              <w:rPr>
                <w:rFonts w:ascii="Georgia" w:hAnsi="Georgia" w:eastAsia="Georgia"/>
                <w:b w:val="0"/>
                <w:sz w:val="17"/>
              </w:rPr>
              <w:t>Jesus gives decoder.</w:t>
            </w:r>
          </w:p>
        </w:tc>
      </w:tr>
      <w:tr>
        <w:tc>
          <w:tcPr>
            <w:tcW w:type="dxa" w:w="3389"/>
          </w:tcPr>
          <w:p>
            <w:pPr>
              <w:pStyle w:val="BreadWine12Normal"/>
              <w:spacing w:after="0"/>
            </w:pPr>
            <w:r>
              <w:rPr>
                <w:rFonts w:ascii="Georgia" w:hAnsi="Georgia" w:eastAsia="Georgia"/>
                <w:i/>
                <w:sz w:val="17"/>
              </w:rPr>
              <w:t>John 19:34–35</w:t>
            </w:r>
          </w:p>
        </w:tc>
        <w:tc>
          <w:tcPr>
            <w:tcW w:type="dxa" w:w="3389"/>
          </w:tcPr>
          <w:p>
            <w:pPr>
              <w:pStyle w:val="BreadWine12Normal"/>
              <w:spacing w:after="0"/>
            </w:pPr>
            <w:r>
              <w:rPr>
                <w:rFonts w:ascii="Georgia" w:hAnsi="Georgia" w:eastAsia="Georgia"/>
                <w:b/>
                <w:sz w:val="17"/>
              </w:rPr>
              <w:t>Blood and water</w:t>
            </w:r>
            <w:r>
              <w:rPr>
                <w:rFonts w:ascii="Georgia" w:hAnsi="Georgia" w:eastAsia="Georgia"/>
                <w:b w:val="0"/>
                <w:sz w:val="17"/>
              </w:rPr>
              <w:t xml:space="preserve"> from </w:t>
            </w:r>
            <w:r>
              <w:rPr>
                <w:rFonts w:ascii="Georgia" w:hAnsi="Georgia" w:eastAsia="Georgia"/>
                <w:b/>
                <w:sz w:val="17"/>
              </w:rPr>
              <w:t>pierced</w:t>
            </w:r>
            <w:r>
              <w:rPr>
                <w:rFonts w:ascii="Georgia" w:hAnsi="Georgia" w:eastAsia="Georgia"/>
                <w:b w:val="0"/>
                <w:sz w:val="17"/>
              </w:rPr>
              <w:t xml:space="preserve"> side; eye</w:t>
            </w:r>
            <w:r>
              <w:rPr>
                <w:rFonts w:ascii="Georgia" w:hAnsi="Georgia" w:eastAsia="Georgia"/>
                <w:b/>
                <w:sz w:val="17"/>
              </w:rPr>
              <w:t>witness</w:t>
            </w:r>
            <w:r>
              <w:rPr>
                <w:rFonts w:ascii="Georgia" w:hAnsi="Georgia" w:eastAsia="Georgia"/>
                <w:b w:val="0"/>
                <w:sz w:val="17"/>
              </w:rPr>
              <w:t xml:space="preserve"> testimony.</w:t>
            </w:r>
          </w:p>
        </w:tc>
        <w:tc>
          <w:tcPr>
            <w:tcW w:type="dxa" w:w="3389"/>
          </w:tcPr>
          <w:p>
            <w:pPr>
              <w:pStyle w:val="BreadWine12Normal"/>
              <w:spacing w:after="0"/>
            </w:pPr>
            <w:r>
              <w:rPr>
                <w:rFonts w:ascii="Georgia" w:hAnsi="Georgia" w:eastAsia="Georgia"/>
                <w:b/>
                <w:sz w:val="17"/>
              </w:rPr>
              <w:t>Blood</w:t>
            </w:r>
            <w:r>
              <w:rPr>
                <w:rFonts w:ascii="Georgia" w:hAnsi="Georgia" w:eastAsia="Georgia"/>
                <w:b w:val="0"/>
                <w:sz w:val="17"/>
              </w:rPr>
              <w:t>/water/</w:t>
            </w:r>
            <w:r>
              <w:rPr>
                <w:rFonts w:ascii="Georgia" w:hAnsi="Georgia" w:eastAsia="Georgia"/>
                <w:b/>
                <w:sz w:val="17"/>
              </w:rPr>
              <w:t>witness</w:t>
            </w:r>
            <w:r>
              <w:rPr>
                <w:rFonts w:ascii="Georgia" w:hAnsi="Georgia" w:eastAsia="Georgia"/>
                <w:b w:val="0"/>
                <w:sz w:val="17"/>
              </w:rPr>
              <w:t xml:space="preserve"> bridge.</w:t>
            </w:r>
          </w:p>
        </w:tc>
      </w:tr>
      <w:tr>
        <w:tc>
          <w:tcPr>
            <w:tcW w:type="dxa" w:w="3389"/>
          </w:tcPr>
          <w:p>
            <w:pPr>
              <w:pStyle w:val="BreadWine12Normal"/>
              <w:spacing w:after="0"/>
            </w:pPr>
            <w:r>
              <w:rPr>
                <w:rFonts w:ascii="Georgia" w:hAnsi="Georgia" w:eastAsia="Georgia"/>
                <w:i/>
                <w:sz w:val="17"/>
              </w:rPr>
              <w:t>Acts 1–2</w:t>
            </w:r>
          </w:p>
        </w:tc>
        <w:tc>
          <w:tcPr>
            <w:tcW w:type="dxa" w:w="3389"/>
          </w:tcPr>
          <w:p>
            <w:pPr>
              <w:pStyle w:val="BreadWine12Normal"/>
              <w:spacing w:after="0"/>
            </w:pPr>
            <w:r>
              <w:rPr>
                <w:rFonts w:ascii="Georgia" w:hAnsi="Georgia" w:eastAsia="Georgia"/>
                <w:b/>
                <w:sz w:val="17"/>
              </w:rPr>
              <w:t>Spirit</w:t>
            </w:r>
            <w:r>
              <w:rPr>
                <w:rFonts w:ascii="Georgia" w:hAnsi="Georgia" w:eastAsia="Georgia"/>
                <w:b w:val="0"/>
                <w:sz w:val="17"/>
              </w:rPr>
              <w:t xml:space="preserve">, </w:t>
            </w:r>
            <w:r>
              <w:rPr>
                <w:rFonts w:ascii="Georgia" w:hAnsi="Georgia" w:eastAsia="Georgia"/>
                <w:b/>
                <w:sz w:val="17"/>
              </w:rPr>
              <w:t>witness</w:t>
            </w:r>
            <w:r>
              <w:rPr>
                <w:rFonts w:ascii="Georgia" w:hAnsi="Georgia" w:eastAsia="Georgia"/>
                <w:b w:val="0"/>
                <w:sz w:val="17"/>
              </w:rPr>
              <w:t xml:space="preserve"> to </w:t>
            </w:r>
            <w:r>
              <w:rPr>
                <w:rFonts w:ascii="Georgia" w:hAnsi="Georgia" w:eastAsia="Georgia"/>
                <w:b/>
                <w:sz w:val="17"/>
              </w:rPr>
              <w:t>nations</w:t>
            </w:r>
            <w:r>
              <w:rPr>
                <w:rFonts w:ascii="Georgia" w:hAnsi="Georgia" w:eastAsia="Georgia"/>
                <w:b w:val="0"/>
                <w:sz w:val="17"/>
              </w:rPr>
              <w:t xml:space="preserve">, resurrection, </w:t>
            </w:r>
            <w:r>
              <w:rPr>
                <w:rFonts w:ascii="Georgia" w:hAnsi="Georgia" w:eastAsia="Georgia"/>
                <w:b/>
                <w:sz w:val="17"/>
              </w:rPr>
              <w:t>right hand</w:t>
            </w:r>
            <w:r>
              <w:rPr>
                <w:rFonts w:ascii="Georgia" w:hAnsi="Georgia" w:eastAsia="Georgia"/>
                <w:b w:val="0"/>
                <w:sz w:val="17"/>
              </w:rPr>
              <w:t xml:space="preserve">, </w:t>
            </w:r>
            <w:r>
              <w:rPr>
                <w:rFonts w:ascii="Georgia" w:hAnsi="Georgia" w:eastAsia="Georgia"/>
                <w:i/>
                <w:sz w:val="17"/>
              </w:rPr>
              <w:t>Psalm 110</w:t>
            </w:r>
            <w:r>
              <w:rPr>
                <w:rFonts w:ascii="Georgia" w:hAnsi="Georgia" w:eastAsia="Georgia"/>
                <w:b w:val="0"/>
                <w:sz w:val="17"/>
              </w:rPr>
              <w:t>.</w:t>
            </w:r>
          </w:p>
        </w:tc>
        <w:tc>
          <w:tcPr>
            <w:tcW w:type="dxa" w:w="3389"/>
          </w:tcPr>
          <w:p>
            <w:pPr>
              <w:pStyle w:val="BreadWine12Normal"/>
              <w:spacing w:after="0"/>
            </w:pPr>
            <w:r>
              <w:rPr>
                <w:rFonts w:ascii="Georgia" w:hAnsi="Georgia" w:eastAsia="Georgia"/>
                <w:b w:val="0"/>
                <w:sz w:val="17"/>
              </w:rPr>
              <w:t xml:space="preserve">Ascension and </w:t>
            </w:r>
            <w:r>
              <w:rPr>
                <w:rFonts w:ascii="Georgia" w:hAnsi="Georgia" w:eastAsia="Georgia"/>
                <w:b/>
                <w:sz w:val="17"/>
              </w:rPr>
              <w:t>witness</w:t>
            </w:r>
            <w:r>
              <w:rPr>
                <w:rFonts w:ascii="Georgia" w:hAnsi="Georgia" w:eastAsia="Georgia"/>
                <w:b w:val="0"/>
                <w:sz w:val="17"/>
              </w:rPr>
              <w:t xml:space="preserve"> mission.</w:t>
            </w:r>
          </w:p>
        </w:tc>
      </w:tr>
      <w:tr>
        <w:tc>
          <w:tcPr>
            <w:tcW w:type="dxa" w:w="3389"/>
          </w:tcPr>
          <w:p>
            <w:pPr>
              <w:pStyle w:val="BreadWine12Normal"/>
              <w:spacing w:after="0"/>
            </w:pPr>
            <w:r>
              <w:rPr>
                <w:rFonts w:ascii="Georgia" w:hAnsi="Georgia" w:eastAsia="Georgia"/>
                <w:i/>
                <w:sz w:val="17"/>
              </w:rPr>
              <w:t>Romans 15:16</w:t>
            </w:r>
          </w:p>
        </w:tc>
        <w:tc>
          <w:tcPr>
            <w:tcW w:type="dxa" w:w="3389"/>
          </w:tcPr>
          <w:p>
            <w:pPr>
              <w:pStyle w:val="BreadWine12Normal"/>
              <w:spacing w:after="0"/>
            </w:pPr>
            <w:r>
              <w:rPr>
                <w:rFonts w:ascii="Georgia" w:hAnsi="Georgia" w:eastAsia="Georgia"/>
                <w:b w:val="0"/>
                <w:sz w:val="17"/>
              </w:rPr>
              <w:t xml:space="preserve">Priestly gospel ministry; </w:t>
            </w:r>
            <w:r>
              <w:rPr>
                <w:rFonts w:ascii="Georgia" w:hAnsi="Georgia" w:eastAsia="Georgia"/>
                <w:b/>
                <w:sz w:val="17"/>
              </w:rPr>
              <w:t>Gentiles</w:t>
            </w:r>
            <w:r>
              <w:rPr>
                <w:rFonts w:ascii="Georgia" w:hAnsi="Georgia" w:eastAsia="Georgia"/>
                <w:b w:val="0"/>
                <w:sz w:val="17"/>
              </w:rPr>
              <w:t xml:space="preserve"> as </w:t>
            </w:r>
            <w:r>
              <w:rPr>
                <w:rFonts w:ascii="Georgia" w:hAnsi="Georgia" w:eastAsia="Georgia"/>
                <w:b/>
                <w:sz w:val="17"/>
              </w:rPr>
              <w:t>acceptable offering</w:t>
            </w:r>
            <w:r>
              <w:rPr>
                <w:rFonts w:ascii="Georgia" w:hAnsi="Georgia" w:eastAsia="Georgia"/>
                <w:b w:val="0"/>
                <w:sz w:val="17"/>
              </w:rPr>
              <w:t xml:space="preserve"> sanctified by </w:t>
            </w:r>
            <w:r>
              <w:rPr>
                <w:rFonts w:ascii="Georgia" w:hAnsi="Georgia" w:eastAsia="Georgia"/>
                <w:b/>
                <w:sz w:val="17"/>
              </w:rPr>
              <w:t>Spirit</w:t>
            </w:r>
            <w:r>
              <w:rPr>
                <w:rFonts w:ascii="Georgia" w:hAnsi="Georgia" w:eastAsia="Georgia"/>
                <w:b w:val="0"/>
                <w:sz w:val="17"/>
              </w:rPr>
              <w:t>.</w:t>
            </w:r>
          </w:p>
        </w:tc>
        <w:tc>
          <w:tcPr>
            <w:tcW w:type="dxa" w:w="3389"/>
          </w:tcPr>
          <w:p>
            <w:pPr>
              <w:pStyle w:val="BreadWine12Normal"/>
              <w:spacing w:after="0"/>
            </w:pPr>
            <w:r>
              <w:rPr>
                <w:rFonts w:ascii="Georgia" w:hAnsi="Georgia" w:eastAsia="Georgia"/>
                <w:b w:val="0"/>
                <w:sz w:val="17"/>
              </w:rPr>
              <w:t xml:space="preserve">Mission to </w:t>
            </w:r>
            <w:r>
              <w:rPr>
                <w:rFonts w:ascii="Georgia" w:hAnsi="Georgia" w:eastAsia="Georgia"/>
                <w:b/>
                <w:sz w:val="17"/>
              </w:rPr>
              <w:t>nations</w:t>
            </w:r>
            <w:r>
              <w:rPr>
                <w:rFonts w:ascii="Georgia" w:hAnsi="Georgia" w:eastAsia="Georgia"/>
                <w:b w:val="0"/>
                <w:sz w:val="17"/>
              </w:rPr>
              <w:t xml:space="preserve"> as priestly offering.</w:t>
            </w:r>
          </w:p>
        </w:tc>
      </w:tr>
      <w:tr>
        <w:tc>
          <w:tcPr>
            <w:tcW w:type="dxa" w:w="3389"/>
          </w:tcPr>
          <w:p>
            <w:pPr>
              <w:pStyle w:val="BreadWine12Normal"/>
              <w:spacing w:after="0"/>
            </w:pPr>
            <w:r>
              <w:rPr>
                <w:rFonts w:ascii="Georgia" w:hAnsi="Georgia" w:eastAsia="Georgia"/>
                <w:i/>
                <w:sz w:val="17"/>
              </w:rPr>
              <w:t>1 Corinthians 9–11</w:t>
            </w:r>
          </w:p>
        </w:tc>
        <w:tc>
          <w:tcPr>
            <w:tcW w:type="dxa" w:w="3389"/>
          </w:tcPr>
          <w:p>
            <w:pPr>
              <w:pStyle w:val="BreadWine12Normal"/>
              <w:spacing w:after="0"/>
            </w:pPr>
            <w:r>
              <w:rPr>
                <w:rFonts w:ascii="Georgia" w:hAnsi="Georgia" w:eastAsia="Georgia"/>
                <w:b w:val="0"/>
                <w:sz w:val="17"/>
              </w:rPr>
              <w:t>Temple/</w:t>
            </w:r>
            <w:r>
              <w:rPr>
                <w:rFonts w:ascii="Georgia" w:hAnsi="Georgia" w:eastAsia="Georgia"/>
                <w:b/>
                <w:sz w:val="17"/>
              </w:rPr>
              <w:t>altar</w:t>
            </w:r>
            <w:r>
              <w:rPr>
                <w:rFonts w:ascii="Georgia" w:hAnsi="Georgia" w:eastAsia="Georgia"/>
                <w:b w:val="0"/>
                <w:sz w:val="17"/>
              </w:rPr>
              <w:t xml:space="preserve">, </w:t>
            </w:r>
            <w:r>
              <w:rPr>
                <w:rFonts w:ascii="Georgia" w:hAnsi="Georgia" w:eastAsia="Georgia"/>
                <w:b/>
                <w:sz w:val="17"/>
              </w:rPr>
              <w:t>bread</w:t>
            </w:r>
            <w:r>
              <w:rPr>
                <w:rFonts w:ascii="Georgia" w:hAnsi="Georgia" w:eastAsia="Georgia"/>
                <w:b w:val="0"/>
                <w:sz w:val="17"/>
              </w:rPr>
              <w:t>/</w:t>
            </w:r>
            <w:r>
              <w:rPr>
                <w:rFonts w:ascii="Georgia" w:hAnsi="Georgia" w:eastAsia="Georgia"/>
                <w:b/>
                <w:sz w:val="17"/>
              </w:rPr>
              <w:t>cup</w:t>
            </w:r>
            <w:r>
              <w:rPr>
                <w:rFonts w:ascii="Georgia" w:hAnsi="Georgia" w:eastAsia="Georgia"/>
                <w:b w:val="0"/>
                <w:sz w:val="17"/>
              </w:rPr>
              <w:t xml:space="preserve">, </w:t>
            </w:r>
            <w:r>
              <w:rPr>
                <w:rFonts w:ascii="Georgia" w:hAnsi="Georgia" w:eastAsia="Georgia"/>
                <w:b/>
                <w:sz w:val="17"/>
              </w:rPr>
              <w:t>body</w:t>
            </w:r>
            <w:r>
              <w:rPr>
                <w:rFonts w:ascii="Georgia" w:hAnsi="Georgia" w:eastAsia="Georgia"/>
                <w:b w:val="0"/>
                <w:sz w:val="17"/>
              </w:rPr>
              <w:t>/</w:t>
            </w:r>
            <w:r>
              <w:rPr>
                <w:rFonts w:ascii="Georgia" w:hAnsi="Georgia" w:eastAsia="Georgia"/>
                <w:b/>
                <w:sz w:val="17"/>
              </w:rPr>
              <w:t>blood</w:t>
            </w:r>
            <w:r>
              <w:rPr>
                <w:rFonts w:ascii="Georgia" w:hAnsi="Georgia" w:eastAsia="Georgia"/>
                <w:b w:val="0"/>
                <w:sz w:val="17"/>
              </w:rPr>
              <w:t xml:space="preserve">, Lord’s </w:t>
            </w:r>
            <w:r>
              <w:rPr>
                <w:rFonts w:ascii="Georgia" w:hAnsi="Georgia" w:eastAsia="Georgia"/>
                <w:b/>
                <w:sz w:val="17"/>
              </w:rPr>
              <w:t>table</w:t>
            </w:r>
            <w:r>
              <w:rPr>
                <w:rFonts w:ascii="Georgia" w:hAnsi="Georgia" w:eastAsia="Georgia"/>
                <w:b w:val="0"/>
                <w:sz w:val="17"/>
              </w:rPr>
              <w:t>, proclamation.</w:t>
            </w:r>
          </w:p>
        </w:tc>
        <w:tc>
          <w:tcPr>
            <w:tcW w:type="dxa" w:w="3389"/>
          </w:tcPr>
          <w:p>
            <w:pPr>
              <w:pStyle w:val="BreadWine12Normal"/>
              <w:spacing w:after="0"/>
            </w:pPr>
            <w:r>
              <w:rPr>
                <w:rFonts w:ascii="Georgia" w:hAnsi="Georgia" w:eastAsia="Georgia"/>
                <w:b w:val="0"/>
                <w:sz w:val="17"/>
              </w:rPr>
              <w:t xml:space="preserve">Paul’s </w:t>
            </w:r>
            <w:r>
              <w:rPr>
                <w:rFonts w:ascii="Georgia" w:hAnsi="Georgia" w:eastAsia="Georgia"/>
                <w:b/>
                <w:sz w:val="17"/>
              </w:rPr>
              <w:t>altar</w:t>
            </w:r>
            <w:r>
              <w:rPr>
                <w:rFonts w:ascii="Georgia" w:hAnsi="Georgia" w:eastAsia="Georgia"/>
                <w:b w:val="0"/>
                <w:sz w:val="17"/>
              </w:rPr>
              <w:t>/</w:t>
            </w:r>
            <w:r>
              <w:rPr>
                <w:rFonts w:ascii="Georgia" w:hAnsi="Georgia" w:eastAsia="Georgia"/>
                <w:b/>
                <w:sz w:val="17"/>
              </w:rPr>
              <w:t>table</w:t>
            </w:r>
            <w:r>
              <w:rPr>
                <w:rFonts w:ascii="Georgia" w:hAnsi="Georgia" w:eastAsia="Georgia"/>
                <w:b w:val="0"/>
                <w:sz w:val="17"/>
              </w:rPr>
              <w:t xml:space="preserve"> logic.</w:t>
            </w:r>
          </w:p>
        </w:tc>
      </w:tr>
      <w:tr>
        <w:tc>
          <w:tcPr>
            <w:tcW w:type="dxa" w:w="3389"/>
          </w:tcPr>
          <w:p>
            <w:pPr>
              <w:pStyle w:val="BreadWine12Normal"/>
              <w:spacing w:after="0"/>
            </w:pPr>
            <w:r>
              <w:rPr>
                <w:rFonts w:ascii="Georgia" w:hAnsi="Georgia" w:eastAsia="Georgia"/>
                <w:i/>
                <w:sz w:val="17"/>
              </w:rPr>
              <w:t>Philippians 2:17</w:t>
            </w:r>
            <w:r>
              <w:rPr>
                <w:rFonts w:ascii="Georgia" w:hAnsi="Georgia" w:eastAsia="Georgia"/>
                <w:b w:val="0"/>
                <w:sz w:val="17"/>
              </w:rPr>
              <w:t xml:space="preserve"> / </w:t>
            </w:r>
            <w:r>
              <w:rPr>
                <w:rFonts w:ascii="Georgia" w:hAnsi="Georgia" w:eastAsia="Georgia"/>
                <w:i/>
                <w:sz w:val="17"/>
              </w:rPr>
              <w:t>2 Timothy 4:6</w:t>
            </w:r>
          </w:p>
        </w:tc>
        <w:tc>
          <w:tcPr>
            <w:tcW w:type="dxa" w:w="3389"/>
          </w:tcPr>
          <w:p>
            <w:pPr>
              <w:pStyle w:val="BreadWine12Normal"/>
              <w:spacing w:after="0"/>
            </w:pPr>
            <w:r>
              <w:rPr>
                <w:rFonts w:ascii="Georgia" w:hAnsi="Georgia" w:eastAsia="Georgia"/>
                <w:b w:val="0"/>
                <w:sz w:val="17"/>
              </w:rPr>
              <w:t xml:space="preserve">Paul </w:t>
            </w:r>
            <w:r>
              <w:rPr>
                <w:rFonts w:ascii="Georgia" w:hAnsi="Georgia" w:eastAsia="Georgia"/>
                <w:b/>
                <w:sz w:val="17"/>
              </w:rPr>
              <w:t>poured out</w:t>
            </w:r>
            <w:r>
              <w:rPr>
                <w:rFonts w:ascii="Georgia" w:hAnsi="Georgia" w:eastAsia="Georgia"/>
                <w:b w:val="0"/>
                <w:sz w:val="17"/>
              </w:rPr>
              <w:t xml:space="preserve"> in service and </w:t>
            </w:r>
            <w:r>
              <w:rPr>
                <w:rFonts w:ascii="Georgia" w:hAnsi="Georgia" w:eastAsia="Georgia"/>
                <w:b/>
                <w:sz w:val="17"/>
              </w:rPr>
              <w:t>witness</w:t>
            </w:r>
            <w:r>
              <w:rPr>
                <w:rFonts w:ascii="Georgia" w:hAnsi="Georgia" w:eastAsia="Georgia"/>
                <w:b w:val="0"/>
                <w:sz w:val="17"/>
              </w:rPr>
              <w:t>.</w:t>
            </w:r>
          </w:p>
        </w:tc>
        <w:tc>
          <w:tcPr>
            <w:tcW w:type="dxa" w:w="3389"/>
          </w:tcPr>
          <w:p>
            <w:pPr>
              <w:pStyle w:val="BreadWine12Normal"/>
              <w:spacing w:after="0"/>
            </w:pPr>
            <w:r>
              <w:rPr>
                <w:rFonts w:ascii="Georgia" w:hAnsi="Georgia" w:eastAsia="Georgia"/>
                <w:b w:val="0"/>
                <w:sz w:val="17"/>
              </w:rPr>
              <w:t>Drink-offering ministry language.</w:t>
            </w:r>
          </w:p>
        </w:tc>
      </w:tr>
      <w:tr>
        <w:tc>
          <w:tcPr>
            <w:tcW w:type="dxa" w:w="3389"/>
          </w:tcPr>
          <w:p>
            <w:pPr>
              <w:pStyle w:val="BreadWine12Normal"/>
              <w:spacing w:after="0"/>
            </w:pPr>
            <w:r>
              <w:rPr>
                <w:rFonts w:ascii="Georgia" w:hAnsi="Georgia" w:eastAsia="Georgia"/>
                <w:i/>
                <w:sz w:val="17"/>
              </w:rPr>
              <w:t>Hebrews 5–10</w:t>
            </w:r>
          </w:p>
        </w:tc>
        <w:tc>
          <w:tcPr>
            <w:tcW w:type="dxa" w:w="3389"/>
          </w:tcPr>
          <w:p>
            <w:pPr>
              <w:pStyle w:val="BreadWine12Normal"/>
              <w:spacing w:after="0"/>
            </w:pPr>
            <w:r>
              <w:rPr>
                <w:rFonts w:ascii="Georgia" w:hAnsi="Georgia" w:eastAsia="Georgia"/>
                <w:b w:val="0"/>
                <w:sz w:val="17"/>
              </w:rPr>
              <w:t xml:space="preserve">Jesus as </w:t>
            </w:r>
            <w:r>
              <w:rPr>
                <w:rFonts w:ascii="Georgia" w:hAnsi="Georgia" w:eastAsia="Georgia"/>
                <w:b/>
                <w:sz w:val="17"/>
              </w:rPr>
              <w:t>Melchizedek</w:t>
            </w:r>
            <w:r>
              <w:rPr>
                <w:rFonts w:ascii="Georgia" w:hAnsi="Georgia" w:eastAsia="Georgia"/>
                <w:b w:val="0"/>
                <w:sz w:val="17"/>
              </w:rPr>
              <w:t xml:space="preserve"> </w:t>
            </w:r>
            <w:r>
              <w:rPr>
                <w:rFonts w:ascii="Georgia" w:hAnsi="Georgia" w:eastAsia="Georgia"/>
                <w:b/>
                <w:sz w:val="17"/>
              </w:rPr>
              <w:t>High Priest</w:t>
            </w:r>
            <w:r>
              <w:rPr>
                <w:rFonts w:ascii="Georgia" w:hAnsi="Georgia" w:eastAsia="Georgia"/>
                <w:b w:val="0"/>
                <w:sz w:val="17"/>
              </w:rPr>
              <w:t xml:space="preserve">, once-for-all offering, seated at </w:t>
            </w:r>
            <w:r>
              <w:rPr>
                <w:rFonts w:ascii="Georgia" w:hAnsi="Georgia" w:eastAsia="Georgia"/>
                <w:b/>
                <w:sz w:val="17"/>
              </w:rPr>
              <w:t>right hand</w:t>
            </w:r>
            <w:r>
              <w:rPr>
                <w:rFonts w:ascii="Georgia" w:hAnsi="Georgia" w:eastAsia="Georgia"/>
                <w:b w:val="0"/>
                <w:sz w:val="17"/>
              </w:rPr>
              <w:t>.</w:t>
            </w:r>
          </w:p>
        </w:tc>
        <w:tc>
          <w:tcPr>
            <w:tcW w:type="dxa" w:w="3389"/>
          </w:tcPr>
          <w:p>
            <w:pPr>
              <w:pStyle w:val="BreadWine12Normal"/>
              <w:spacing w:after="0"/>
            </w:pPr>
            <w:r>
              <w:rPr>
                <w:rFonts w:ascii="Georgia" w:hAnsi="Georgia" w:eastAsia="Georgia"/>
                <w:b w:val="0"/>
                <w:sz w:val="17"/>
              </w:rPr>
              <w:t>Ascended priestly fulfillment.</w:t>
            </w:r>
          </w:p>
        </w:tc>
      </w:tr>
      <w:tr>
        <w:tc>
          <w:tcPr>
            <w:tcW w:type="dxa" w:w="3389"/>
          </w:tcPr>
          <w:p>
            <w:pPr>
              <w:pStyle w:val="BreadWine12Normal"/>
              <w:spacing w:after="0"/>
            </w:pPr>
            <w:r>
              <w:rPr>
                <w:rFonts w:ascii="Georgia" w:hAnsi="Georgia" w:eastAsia="Georgia"/>
                <w:i/>
                <w:sz w:val="17"/>
              </w:rPr>
              <w:t>Hebrews 13:15–16</w:t>
            </w:r>
          </w:p>
        </w:tc>
        <w:tc>
          <w:tcPr>
            <w:tcW w:type="dxa" w:w="3389"/>
          </w:tcPr>
          <w:p>
            <w:pPr>
              <w:pStyle w:val="BreadWine12Normal"/>
              <w:spacing w:after="0"/>
            </w:pPr>
            <w:r>
              <w:rPr>
                <w:rFonts w:ascii="Georgia" w:hAnsi="Georgia" w:eastAsia="Georgia"/>
                <w:b/>
                <w:sz w:val="17"/>
              </w:rPr>
              <w:t>Sacrifice of praise</w:t>
            </w:r>
            <w:r>
              <w:rPr>
                <w:rFonts w:ascii="Georgia" w:hAnsi="Georgia" w:eastAsia="Georgia"/>
                <w:b w:val="0"/>
                <w:sz w:val="17"/>
              </w:rPr>
              <w:t xml:space="preserve">, </w:t>
            </w:r>
            <w:r>
              <w:rPr>
                <w:rFonts w:ascii="Georgia" w:hAnsi="Georgia" w:eastAsia="Georgia"/>
                <w:b/>
                <w:sz w:val="17"/>
              </w:rPr>
              <w:t>doing good</w:t>
            </w:r>
            <w:r>
              <w:rPr>
                <w:rFonts w:ascii="Georgia" w:hAnsi="Georgia" w:eastAsia="Georgia"/>
                <w:b w:val="0"/>
                <w:sz w:val="17"/>
              </w:rPr>
              <w:t xml:space="preserve">, </w:t>
            </w:r>
            <w:r>
              <w:rPr>
                <w:rFonts w:ascii="Georgia" w:hAnsi="Georgia" w:eastAsia="Georgia"/>
                <w:b/>
                <w:sz w:val="17"/>
              </w:rPr>
              <w:t>sharing</w:t>
            </w:r>
            <w:r>
              <w:rPr>
                <w:rFonts w:ascii="Georgia" w:hAnsi="Georgia" w:eastAsia="Georgia"/>
                <w:b w:val="0"/>
                <w:sz w:val="17"/>
              </w:rPr>
              <w:t>, pleasing sacrifices.</w:t>
            </w:r>
          </w:p>
        </w:tc>
        <w:tc>
          <w:tcPr>
            <w:tcW w:type="dxa" w:w="3389"/>
          </w:tcPr>
          <w:p>
            <w:pPr>
              <w:pStyle w:val="BreadWine12Normal"/>
              <w:spacing w:after="0"/>
            </w:pPr>
            <w:r>
              <w:rPr>
                <w:rFonts w:ascii="Georgia" w:hAnsi="Georgia" w:eastAsia="Georgia"/>
                <w:b w:val="0"/>
                <w:sz w:val="17"/>
              </w:rPr>
              <w:t>Ongoing sacrifices through Christ.</w:t>
            </w:r>
          </w:p>
        </w:tc>
      </w:tr>
      <w:tr>
        <w:tc>
          <w:tcPr>
            <w:tcW w:type="dxa" w:w="3389"/>
          </w:tcPr>
          <w:p>
            <w:pPr>
              <w:pStyle w:val="BreadWine12Normal"/>
              <w:spacing w:after="0"/>
            </w:pPr>
            <w:r>
              <w:rPr>
                <w:rFonts w:ascii="Georgia" w:hAnsi="Georgia" w:eastAsia="Georgia"/>
                <w:i/>
                <w:sz w:val="17"/>
              </w:rPr>
              <w:t>1 Peter 2:5</w:t>
            </w:r>
            <w:r>
              <w:rPr>
                <w:rFonts w:ascii="Georgia" w:hAnsi="Georgia" w:eastAsia="Georgia"/>
                <w:b w:val="0"/>
                <w:sz w:val="17"/>
              </w:rPr>
              <w:t>, 9</w:t>
            </w:r>
          </w:p>
        </w:tc>
        <w:tc>
          <w:tcPr>
            <w:tcW w:type="dxa" w:w="3389"/>
          </w:tcPr>
          <w:p>
            <w:pPr>
              <w:pStyle w:val="BreadWine12Normal"/>
              <w:spacing w:after="0"/>
            </w:pPr>
            <w:r>
              <w:rPr>
                <w:rFonts w:ascii="Georgia" w:hAnsi="Georgia" w:eastAsia="Georgia"/>
                <w:b/>
                <w:sz w:val="17"/>
              </w:rPr>
              <w:t>Holy priesthood</w:t>
            </w:r>
            <w:r>
              <w:rPr>
                <w:rFonts w:ascii="Georgia" w:hAnsi="Georgia" w:eastAsia="Georgia"/>
                <w:b w:val="0"/>
                <w:sz w:val="17"/>
              </w:rPr>
              <w:t xml:space="preserve">, </w:t>
            </w:r>
            <w:r>
              <w:rPr>
                <w:rFonts w:ascii="Georgia" w:hAnsi="Georgia" w:eastAsia="Georgia"/>
                <w:b/>
                <w:sz w:val="17"/>
              </w:rPr>
              <w:t>spiritual sacrifices</w:t>
            </w:r>
            <w:r>
              <w:rPr>
                <w:rFonts w:ascii="Georgia" w:hAnsi="Georgia" w:eastAsia="Georgia"/>
                <w:b w:val="0"/>
                <w:sz w:val="17"/>
              </w:rPr>
              <w:t xml:space="preserve">, </w:t>
            </w:r>
            <w:r>
              <w:rPr>
                <w:rFonts w:ascii="Georgia" w:hAnsi="Georgia" w:eastAsia="Georgia"/>
                <w:b/>
                <w:sz w:val="17"/>
              </w:rPr>
              <w:t>royal priesthood</w:t>
            </w:r>
            <w:r>
              <w:rPr>
                <w:rFonts w:ascii="Georgia" w:hAnsi="Georgia" w:eastAsia="Georgia"/>
                <w:b w:val="0"/>
                <w:sz w:val="17"/>
              </w:rPr>
              <w:t>, proclamation.</w:t>
            </w:r>
          </w:p>
        </w:tc>
        <w:tc>
          <w:tcPr>
            <w:tcW w:type="dxa" w:w="3389"/>
          </w:tcPr>
          <w:p>
            <w:pPr>
              <w:pStyle w:val="BreadWine12Normal"/>
              <w:spacing w:after="0"/>
            </w:pPr>
            <w:r>
              <w:rPr>
                <w:rFonts w:ascii="Georgia" w:hAnsi="Georgia" w:eastAsia="Georgia"/>
                <w:b w:val="0"/>
                <w:sz w:val="17"/>
              </w:rPr>
              <w:t xml:space="preserve">Believers as priestly </w:t>
            </w:r>
            <w:r>
              <w:rPr>
                <w:rFonts w:ascii="Georgia" w:hAnsi="Georgia" w:eastAsia="Georgia"/>
                <w:b/>
                <w:sz w:val="17"/>
              </w:rPr>
              <w:t>witness</w:t>
            </w:r>
            <w:r>
              <w:rPr>
                <w:rFonts w:ascii="Georgia" w:hAnsi="Georgia" w:eastAsia="Georgia"/>
                <w:b w:val="0"/>
                <w:sz w:val="17"/>
              </w:rPr>
              <w:t>es.</w:t>
            </w:r>
          </w:p>
        </w:tc>
      </w:tr>
      <w:tr>
        <w:tc>
          <w:tcPr>
            <w:tcW w:type="dxa" w:w="3389"/>
          </w:tcPr>
          <w:p>
            <w:pPr>
              <w:pStyle w:val="BreadWine12Normal"/>
              <w:spacing w:after="0"/>
            </w:pPr>
            <w:r>
              <w:rPr>
                <w:rFonts w:ascii="Georgia" w:hAnsi="Georgia" w:eastAsia="Georgia"/>
                <w:i/>
                <w:sz w:val="17"/>
              </w:rPr>
              <w:t>Revelation 1:5–6</w:t>
            </w:r>
            <w:r>
              <w:rPr>
                <w:rFonts w:ascii="Georgia" w:hAnsi="Georgia" w:eastAsia="Georgia"/>
                <w:b w:val="0"/>
                <w:sz w:val="17"/>
              </w:rPr>
              <w:t>; 5:9–10</w:t>
            </w:r>
          </w:p>
        </w:tc>
        <w:tc>
          <w:tcPr>
            <w:tcW w:type="dxa" w:w="3389"/>
          </w:tcPr>
          <w:p>
            <w:pPr>
              <w:pStyle w:val="BreadWine12Normal"/>
              <w:spacing w:after="0"/>
            </w:pPr>
            <w:r>
              <w:rPr>
                <w:rFonts w:ascii="Georgia" w:hAnsi="Georgia" w:eastAsia="Georgia"/>
                <w:b w:val="0"/>
                <w:sz w:val="17"/>
              </w:rPr>
              <w:t xml:space="preserve">Lamb’s </w:t>
            </w:r>
            <w:r>
              <w:rPr>
                <w:rFonts w:ascii="Georgia" w:hAnsi="Georgia" w:eastAsia="Georgia"/>
                <w:b/>
                <w:sz w:val="17"/>
              </w:rPr>
              <w:t>blood</w:t>
            </w:r>
            <w:r>
              <w:rPr>
                <w:rFonts w:ascii="Georgia" w:hAnsi="Georgia" w:eastAsia="Georgia"/>
                <w:b w:val="0"/>
                <w:sz w:val="17"/>
              </w:rPr>
              <w:t xml:space="preserve"> makes </w:t>
            </w:r>
            <w:r>
              <w:rPr>
                <w:rFonts w:ascii="Georgia" w:hAnsi="Georgia" w:eastAsia="Georgia"/>
                <w:b/>
                <w:sz w:val="17"/>
              </w:rPr>
              <w:t>kings and priests</w:t>
            </w:r>
            <w:r>
              <w:rPr>
                <w:rFonts w:ascii="Georgia" w:hAnsi="Georgia" w:eastAsia="Georgia"/>
                <w:b w:val="0"/>
                <w:sz w:val="17"/>
              </w:rPr>
              <w:t xml:space="preserve"> from </w:t>
            </w:r>
            <w:r>
              <w:rPr>
                <w:rFonts w:ascii="Georgia" w:hAnsi="Georgia" w:eastAsia="Georgia"/>
                <w:b/>
                <w:sz w:val="17"/>
              </w:rPr>
              <w:t>nations</w:t>
            </w:r>
            <w:r>
              <w:rPr>
                <w:rFonts w:ascii="Georgia" w:hAnsi="Georgia" w:eastAsia="Georgia"/>
                <w:b w:val="0"/>
                <w:sz w:val="17"/>
              </w:rPr>
              <w:t>.</w:t>
            </w:r>
          </w:p>
        </w:tc>
        <w:tc>
          <w:tcPr>
            <w:tcW w:type="dxa" w:w="3389"/>
          </w:tcPr>
          <w:p>
            <w:pPr>
              <w:pStyle w:val="BreadWine12Normal"/>
              <w:spacing w:after="0"/>
            </w:pPr>
            <w:r>
              <w:rPr>
                <w:rFonts w:ascii="Georgia" w:hAnsi="Georgia" w:eastAsia="Georgia"/>
                <w:b/>
                <w:sz w:val="17"/>
              </w:rPr>
              <w:t>Blood</w:t>
            </w:r>
            <w:r>
              <w:rPr>
                <w:rFonts w:ascii="Georgia" w:hAnsi="Georgia" w:eastAsia="Georgia"/>
                <w:b w:val="0"/>
                <w:sz w:val="17"/>
              </w:rPr>
              <w:t>-bought royal-priestly people.</w:t>
            </w:r>
          </w:p>
        </w:tc>
      </w:tr>
    </w:tbl>
    <w:p>
      <w:pPr>
        <w:pStyle w:val="BreadWine12Normal"/>
        <w:spacing w:after="40"/>
      </w:pPr>
    </w:p>
    <w:p>
      <w:pPr>
        <w:pStyle w:val="BreadWine12Heading2"/>
      </w:pPr>
      <w:r>
        <w:t>B18.2 Caution notes for final drafting</w:t>
      </w: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Do not say the </w:t>
            </w:r>
            <w:r>
              <w:rPr>
                <w:rFonts w:ascii="Georgia" w:hAnsi="Georgia" w:eastAsia="Georgia"/>
                <w:b/>
                <w:sz w:val="19"/>
              </w:rPr>
              <w:t>meal offering</w:t>
            </w:r>
            <w:r>
              <w:rPr>
                <w:rFonts w:ascii="Georgia" w:hAnsi="Georgia" w:eastAsia="Georgia"/>
                <w:b w:val="0"/>
                <w:sz w:val="19"/>
              </w:rPr>
              <w:t xml:space="preserve"> is technically the </w:t>
            </w:r>
            <w:r>
              <w:rPr>
                <w:rFonts w:ascii="Georgia" w:hAnsi="Georgia" w:eastAsia="Georgia"/>
                <w:b/>
                <w:sz w:val="19"/>
              </w:rPr>
              <w:t>peace offering</w:t>
            </w:r>
            <w:r>
              <w:rPr>
                <w:rFonts w:ascii="Georgia" w:hAnsi="Georgia" w:eastAsia="Georgia"/>
                <w:b w:val="0"/>
                <w:sz w:val="19"/>
              </w:rPr>
              <w:t xml:space="preserve">. Say it belongs to the </w:t>
            </w:r>
            <w:r>
              <w:rPr>
                <w:rFonts w:ascii="Georgia" w:hAnsi="Georgia" w:eastAsia="Georgia"/>
                <w:b/>
                <w:sz w:val="19"/>
              </w:rPr>
              <w:t>fellowship</w:t>
            </w:r>
            <w:r>
              <w:rPr>
                <w:rFonts w:ascii="Georgia" w:hAnsi="Georgia" w:eastAsia="Georgia"/>
                <w:b w:val="0"/>
                <w:sz w:val="19"/>
              </w:rPr>
              <w:t>-of-presence pattern.</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Do not say believers offer atoning sacrifices. Say believers offer sacrifices through Christ because His atoning sacrifice is complete.</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Do not make </w:t>
            </w:r>
            <w:r>
              <w:rPr>
                <w:rFonts w:ascii="Georgia" w:hAnsi="Georgia" w:eastAsia="Georgia"/>
                <w:i/>
                <w:sz w:val="19"/>
              </w:rPr>
              <w:t>1 Corinthians 9</w:t>
            </w:r>
            <w:r>
              <w:rPr>
                <w:rFonts w:ascii="Georgia" w:hAnsi="Georgia" w:eastAsia="Georgia"/>
                <w:b w:val="0"/>
                <w:sz w:val="19"/>
              </w:rPr>
              <w:t xml:space="preserve"> carry more than it can carry alone. </w:t>
            </w:r>
            <w:r>
              <w:rPr>
                <w:rFonts w:ascii="Georgia" w:hAnsi="Georgia" w:eastAsia="Georgia"/>
                <w:i/>
                <w:sz w:val="19"/>
              </w:rPr>
              <w:t>Use 1</w:t>
            </w:r>
            <w:r>
              <w:rPr>
                <w:rFonts w:ascii="Georgia" w:hAnsi="Georgia" w:eastAsia="Georgia"/>
                <w:b w:val="0"/>
                <w:sz w:val="19"/>
              </w:rPr>
              <w:t xml:space="preserve"> </w:t>
            </w:r>
            <w:r>
              <w:rPr>
                <w:rFonts w:ascii="Georgia" w:hAnsi="Georgia" w:eastAsia="Georgia"/>
                <w:i/>
                <w:sz w:val="19"/>
              </w:rPr>
              <w:t>Corinthians 9–11</w:t>
            </w:r>
            <w:r>
              <w:rPr>
                <w:rFonts w:ascii="Georgia" w:hAnsi="Georgia" w:eastAsia="Georgia"/>
                <w:b w:val="0"/>
                <w:sz w:val="19"/>
              </w:rPr>
              <w:t xml:space="preserve"> as a cluster.</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Do not detach </w:t>
            </w:r>
            <w:r>
              <w:rPr>
                <w:rFonts w:ascii="Georgia" w:hAnsi="Georgia" w:eastAsia="Georgia"/>
                <w:b/>
                <w:sz w:val="19"/>
              </w:rPr>
              <w:t>bread</w:t>
            </w:r>
            <w:r>
              <w:rPr>
                <w:rFonts w:ascii="Georgia" w:hAnsi="Georgia" w:eastAsia="Georgia"/>
                <w:b w:val="0"/>
                <w:sz w:val="19"/>
              </w:rPr>
              <w:t xml:space="preserve"> and </w:t>
            </w:r>
            <w:r>
              <w:rPr>
                <w:rFonts w:ascii="Georgia" w:hAnsi="Georgia" w:eastAsia="Georgia"/>
                <w:b/>
                <w:sz w:val="19"/>
              </w:rPr>
              <w:t>cup</w:t>
            </w:r>
            <w:r>
              <w:rPr>
                <w:rFonts w:ascii="Georgia" w:hAnsi="Georgia" w:eastAsia="Georgia"/>
                <w:b w:val="0"/>
                <w:sz w:val="19"/>
              </w:rPr>
              <w:t xml:space="preserve"> from the </w:t>
            </w:r>
            <w:r>
              <w:rPr>
                <w:rFonts w:ascii="Georgia" w:hAnsi="Georgia" w:eastAsia="Georgia"/>
                <w:b/>
                <w:sz w:val="19"/>
              </w:rPr>
              <w:t>Upper Room</w:t>
            </w:r>
            <w:r>
              <w:rPr>
                <w:rFonts w:ascii="Georgia" w:hAnsi="Georgia" w:eastAsia="Georgia"/>
                <w:b w:val="0"/>
                <w:sz w:val="19"/>
              </w:rPr>
              <w:t xml:space="preserve">. Jesus gives the controlling decoder: </w:t>
            </w:r>
            <w:r>
              <w:rPr>
                <w:rFonts w:ascii="Georgia" w:hAnsi="Georgia" w:eastAsia="Georgia"/>
                <w:b/>
                <w:sz w:val="19"/>
              </w:rPr>
              <w:t>body</w:t>
            </w:r>
            <w:r>
              <w:rPr>
                <w:rFonts w:ascii="Georgia" w:hAnsi="Georgia" w:eastAsia="Georgia"/>
                <w:b w:val="0"/>
                <w:sz w:val="19"/>
              </w:rPr>
              <w:t xml:space="preserve"> and </w:t>
            </w:r>
            <w:r>
              <w:rPr>
                <w:rFonts w:ascii="Georgia" w:hAnsi="Georgia" w:eastAsia="Georgia"/>
                <w:b/>
                <w:sz w:val="19"/>
              </w:rPr>
              <w:t>blood</w:t>
            </w:r>
            <w:r>
              <w:rPr>
                <w:rFonts w:ascii="Georgia" w:hAnsi="Georgia" w:eastAsia="Georgia"/>
                <w:b w:val="0"/>
                <w:sz w:val="19"/>
              </w:rPr>
              <w:t xml:space="preserve"> of the </w:t>
            </w:r>
            <w:r>
              <w:rPr>
                <w:rFonts w:ascii="Georgia" w:hAnsi="Georgia" w:eastAsia="Georgia"/>
                <w:b/>
                <w:sz w:val="19"/>
              </w:rPr>
              <w:t>covenant</w:t>
            </w:r>
            <w:r>
              <w:rPr>
                <w:rFonts w:ascii="Georgia" w:hAnsi="Georgia" w:eastAsia="Georgia"/>
                <w:b w:val="0"/>
                <w:sz w:val="19"/>
              </w:rPr>
              <w:t>.</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Do not make believers equal to Jesus in the </w:t>
            </w:r>
            <w:r>
              <w:rPr>
                <w:rFonts w:ascii="Georgia" w:hAnsi="Georgia" w:eastAsia="Georgia"/>
                <w:b/>
                <w:sz w:val="19"/>
              </w:rPr>
              <w:t>Melchizedek</w:t>
            </w:r>
            <w:r>
              <w:rPr>
                <w:rFonts w:ascii="Georgia" w:hAnsi="Georgia" w:eastAsia="Georgia"/>
                <w:b w:val="0"/>
                <w:sz w:val="19"/>
              </w:rPr>
              <w:t xml:space="preserve"> order. Jesus alone is the </w:t>
            </w:r>
            <w:r>
              <w:rPr>
                <w:rFonts w:ascii="Georgia" w:hAnsi="Georgia" w:eastAsia="Georgia"/>
                <w:b/>
                <w:sz w:val="19"/>
              </w:rPr>
              <w:t>High Priest</w:t>
            </w:r>
            <w:r>
              <w:rPr>
                <w:rFonts w:ascii="Georgia" w:hAnsi="Georgia" w:eastAsia="Georgia"/>
                <w:b w:val="0"/>
                <w:sz w:val="19"/>
              </w:rPr>
              <w:t xml:space="preserve"> after the order of </w:t>
            </w:r>
            <w:r>
              <w:rPr>
                <w:rFonts w:ascii="Georgia" w:hAnsi="Georgia" w:eastAsia="Georgia"/>
                <w:b/>
                <w:sz w:val="19"/>
              </w:rPr>
              <w:t>Melchizedek</w:t>
            </w:r>
            <w:r>
              <w:rPr>
                <w:rFonts w:ascii="Georgia" w:hAnsi="Georgia" w:eastAsia="Georgia"/>
                <w:b w:val="0"/>
                <w:sz w:val="19"/>
              </w:rPr>
              <w:t xml:space="preserve">. Believers are royal-priestly </w:t>
            </w:r>
            <w:r>
              <w:rPr>
                <w:rFonts w:ascii="Georgia" w:hAnsi="Georgia" w:eastAsia="Georgia"/>
                <w:b/>
                <w:sz w:val="19"/>
              </w:rPr>
              <w:t>witness</w:t>
            </w:r>
            <w:r>
              <w:rPr>
                <w:rFonts w:ascii="Georgia" w:hAnsi="Georgia" w:eastAsia="Georgia"/>
                <w:b w:val="0"/>
                <w:sz w:val="19"/>
              </w:rPr>
              <w:t>es under Him.</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Do not overburden </w:t>
            </w:r>
            <w:r>
              <w:rPr>
                <w:rFonts w:ascii="Georgia" w:hAnsi="Georgia" w:eastAsia="Georgia"/>
                <w:i/>
                <w:sz w:val="19"/>
              </w:rPr>
              <w:t>Leviticus 14</w:t>
            </w:r>
            <w:r>
              <w:rPr>
                <w:rFonts w:ascii="Georgia" w:hAnsi="Georgia" w:eastAsia="Georgia"/>
                <w:b w:val="0"/>
                <w:sz w:val="19"/>
              </w:rPr>
              <w:t xml:space="preserve"> with claims it does not explicitly make. Present the two-bird and offering sequence as legal pattern, canonical shadow, and Scripture-interpreted </w:t>
            </w:r>
            <w:r>
              <w:rPr>
                <w:rFonts w:ascii="Georgia" w:hAnsi="Georgia" w:eastAsia="Georgia"/>
                <w:b/>
                <w:sz w:val="19"/>
              </w:rPr>
              <w:t>witness</w:t>
            </w:r>
            <w:r>
              <w:rPr>
                <w:rFonts w:ascii="Georgia" w:hAnsi="Georgia" w:eastAsia="Georgia"/>
                <w:b w:val="0"/>
                <w:sz w:val="19"/>
              </w:rPr>
              <w:t>.</w:t>
            </w:r>
          </w:p>
        </w:tc>
      </w:tr>
    </w:tbl>
    <w:p>
      <w:pPr>
        <w:pStyle w:val="BreadWine12Normal"/>
        <w:spacing w:after="20"/>
      </w:pPr>
    </w:p>
    <w:tbl>
      <w:tblPr>
        <w:tblW w:type="auto" w:w="0"/>
        <w:jc w:val="center"/>
        <w:tblLayout w:type="autofit"/>
        <w:tblLook w:firstColumn="1" w:firstRow="1" w:lastColumn="0" w:lastRow="0" w:noHBand="0" w:noVBand="1" w:val="04A0"/>
      </w:tblPr>
      <w:tblGrid>
        <w:gridCol w:w="10166"/>
      </w:tblGrid>
      <w:tr>
        <w:tc>
          <w:tcPr>
            <w:tcW w:type="dxa" w:w="10166"/>
            <w:shd w:fill="FCE4D6"/>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9C5733"/>
                <w:sz w:val="21"/>
              </w:rPr>
              <w:t>Guardrail</w:t>
            </w:r>
          </w:p>
          <w:p>
            <w:pPr>
              <w:pStyle w:val="BreadWine12Normal"/>
              <w:spacing w:after="40"/>
            </w:pPr>
            <w:r>
              <w:rPr>
                <w:rFonts w:ascii="Georgia" w:hAnsi="Georgia" w:eastAsia="Georgia"/>
                <w:b w:val="0"/>
                <w:sz w:val="19"/>
              </w:rPr>
              <w:t xml:space="preserve">Keep the tone positive: the study is about God’s clarity, </w:t>
            </w:r>
            <w:r>
              <w:rPr>
                <w:rFonts w:ascii="Georgia" w:hAnsi="Georgia" w:eastAsia="Georgia"/>
                <w:b/>
                <w:sz w:val="19"/>
              </w:rPr>
              <w:t>mercy</w:t>
            </w:r>
            <w:r>
              <w:rPr>
                <w:rFonts w:ascii="Georgia" w:hAnsi="Georgia" w:eastAsia="Georgia"/>
                <w:b w:val="0"/>
                <w:sz w:val="19"/>
              </w:rPr>
              <w:t xml:space="preserve">, provision, </w:t>
            </w:r>
            <w:r>
              <w:rPr>
                <w:rFonts w:ascii="Georgia" w:hAnsi="Georgia" w:eastAsia="Georgia"/>
                <w:b/>
                <w:sz w:val="19"/>
              </w:rPr>
              <w:t>name</w:t>
            </w:r>
            <w:r>
              <w:rPr>
                <w:rFonts w:ascii="Georgia" w:hAnsi="Georgia" w:eastAsia="Georgia"/>
                <w:b w:val="0"/>
                <w:sz w:val="19"/>
              </w:rPr>
              <w:t>, character, and the way He has made for the unclean to come near.</w:t>
            </w:r>
          </w:p>
        </w:tc>
      </w:tr>
    </w:tbl>
    <w:p>
      <w:pPr>
        <w:pStyle w:val="BreadWine12Normal"/>
        <w:spacing w:after="20"/>
      </w:pPr>
    </w:p>
    <w:p>
      <w:pPr>
        <w:pStyle w:val="BreadWine12Heading2"/>
      </w:pPr>
      <w:r>
        <w:t>B18.3 Master summary for the bonus reading</w:t>
      </w:r>
    </w:p>
    <w:p>
      <w:pPr>
        <w:pStyle w:val="BreadWine12Normal"/>
      </w:pPr>
      <w:r>
        <w:rPr>
          <w:rFonts w:ascii="Georgia" w:hAnsi="Georgia" w:eastAsia="Georgia"/>
          <w:b w:val="0"/>
          <w:sz w:val="21"/>
        </w:rPr>
        <w:t xml:space="preserve">The offering sequence of </w:t>
      </w:r>
      <w:r>
        <w:rPr>
          <w:rFonts w:ascii="Georgia" w:hAnsi="Georgia" w:eastAsia="Georgia"/>
          <w:i/>
          <w:sz w:val="21"/>
        </w:rPr>
        <w:t>Leviticus 14</w:t>
      </w:r>
      <w:r>
        <w:rPr>
          <w:rFonts w:ascii="Georgia" w:hAnsi="Georgia" w:eastAsia="Georgia"/>
          <w:b w:val="0"/>
          <w:sz w:val="21"/>
        </w:rPr>
        <w:t xml:space="preserve"> gives the legal pattern: the unclean are cleansed by </w:t>
      </w:r>
      <w:r>
        <w:rPr>
          <w:rFonts w:ascii="Georgia" w:hAnsi="Georgia" w:eastAsia="Georgia"/>
          <w:b/>
          <w:sz w:val="21"/>
        </w:rPr>
        <w:t>blood and water</w:t>
      </w:r>
      <w:r>
        <w:rPr>
          <w:rFonts w:ascii="Georgia" w:hAnsi="Georgia" w:eastAsia="Georgia"/>
          <w:b w:val="0"/>
          <w:sz w:val="21"/>
        </w:rPr>
        <w:t xml:space="preserve">, restored through priestly inspection, marked for hearing, serving, and walking, and brought through sacrifice into renewed nearness. </w:t>
      </w:r>
      <w:r>
        <w:rPr>
          <w:rFonts w:ascii="Georgia" w:hAnsi="Georgia" w:eastAsia="Georgia"/>
          <w:i/>
          <w:sz w:val="21"/>
        </w:rPr>
        <w:t>Matthew 8</w:t>
      </w:r>
      <w:r>
        <w:rPr>
          <w:rFonts w:ascii="Georgia" w:hAnsi="Georgia" w:eastAsia="Georgia"/>
          <w:b w:val="0"/>
          <w:sz w:val="21"/>
        </w:rPr>
        <w:t xml:space="preserve"> shows Jesus sending the cleansed man back to Moses’ commanded gift for a testimony. The </w:t>
      </w:r>
      <w:r>
        <w:rPr>
          <w:rFonts w:ascii="Georgia" w:hAnsi="Georgia" w:eastAsia="Georgia"/>
          <w:b/>
          <w:sz w:val="21"/>
        </w:rPr>
        <w:t>Upper Room</w:t>
      </w:r>
      <w:r>
        <w:rPr>
          <w:rFonts w:ascii="Georgia" w:hAnsi="Georgia" w:eastAsia="Georgia"/>
          <w:b w:val="0"/>
          <w:sz w:val="21"/>
        </w:rPr>
        <w:t xml:space="preserve"> then gives the decoder: </w:t>
      </w:r>
      <w:r>
        <w:rPr>
          <w:rFonts w:ascii="Georgia" w:hAnsi="Georgia" w:eastAsia="Georgia"/>
          <w:b/>
          <w:sz w:val="21"/>
        </w:rPr>
        <w:t>bread</w:t>
      </w:r>
      <w:r>
        <w:rPr>
          <w:rFonts w:ascii="Georgia" w:hAnsi="Georgia" w:eastAsia="Georgia"/>
          <w:b w:val="0"/>
          <w:sz w:val="21"/>
        </w:rPr>
        <w:t xml:space="preserve"> is Christ’s </w:t>
      </w:r>
      <w:r>
        <w:rPr>
          <w:rFonts w:ascii="Georgia" w:hAnsi="Georgia" w:eastAsia="Georgia"/>
          <w:b/>
          <w:sz w:val="21"/>
        </w:rPr>
        <w:t>body</w:t>
      </w:r>
      <w:r>
        <w:rPr>
          <w:rFonts w:ascii="Georgia" w:hAnsi="Georgia" w:eastAsia="Georgia"/>
          <w:b w:val="0"/>
          <w:sz w:val="21"/>
        </w:rPr>
        <w:t xml:space="preserve">, and the </w:t>
      </w:r>
      <w:r>
        <w:rPr>
          <w:rFonts w:ascii="Georgia" w:hAnsi="Georgia" w:eastAsia="Georgia"/>
          <w:b/>
          <w:sz w:val="21"/>
        </w:rPr>
        <w:t>cup</w:t>
      </w:r>
      <w:r>
        <w:rPr>
          <w:rFonts w:ascii="Georgia" w:hAnsi="Georgia" w:eastAsia="Georgia"/>
          <w:b w:val="0"/>
          <w:sz w:val="21"/>
        </w:rPr>
        <w:t xml:space="preserve"> is His </w:t>
      </w:r>
      <w:r>
        <w:rPr>
          <w:rFonts w:ascii="Georgia" w:hAnsi="Georgia" w:eastAsia="Georgia"/>
          <w:b/>
          <w:sz w:val="21"/>
        </w:rPr>
        <w:t>blood</w:t>
      </w:r>
      <w:r>
        <w:rPr>
          <w:rFonts w:ascii="Georgia" w:hAnsi="Georgia" w:eastAsia="Georgia"/>
          <w:b w:val="0"/>
          <w:sz w:val="21"/>
        </w:rPr>
        <w:t xml:space="preserve"> of the </w:t>
      </w:r>
      <w:r>
        <w:rPr>
          <w:rFonts w:ascii="Georgia" w:hAnsi="Georgia" w:eastAsia="Georgia"/>
          <w:b/>
          <w:sz w:val="21"/>
        </w:rPr>
        <w:t>covenant</w:t>
      </w:r>
      <w:r>
        <w:rPr>
          <w:rFonts w:ascii="Georgia" w:hAnsi="Georgia" w:eastAsia="Georgia"/>
          <w:b w:val="0"/>
          <w:sz w:val="21"/>
        </w:rPr>
        <w:t xml:space="preserve">. Hebrews reveals that this Jesus has risen, ascended, and sat down as </w:t>
      </w:r>
      <w:r>
        <w:rPr>
          <w:rFonts w:ascii="Georgia" w:hAnsi="Georgia" w:eastAsia="Georgia"/>
          <w:b/>
          <w:sz w:val="21"/>
        </w:rPr>
        <w:t>High Priest</w:t>
      </w:r>
      <w:r>
        <w:rPr>
          <w:rFonts w:ascii="Georgia" w:hAnsi="Georgia" w:eastAsia="Georgia"/>
          <w:b w:val="0"/>
          <w:sz w:val="21"/>
        </w:rPr>
        <w:t xml:space="preserve"> after the order of </w:t>
      </w:r>
      <w:r>
        <w:rPr>
          <w:rFonts w:ascii="Georgia" w:hAnsi="Georgia" w:eastAsia="Georgia"/>
          <w:b/>
          <w:sz w:val="21"/>
        </w:rPr>
        <w:t>Melchizedek</w:t>
      </w:r>
      <w:r>
        <w:rPr>
          <w:rFonts w:ascii="Georgia" w:hAnsi="Georgia" w:eastAsia="Georgia"/>
          <w:b w:val="0"/>
          <w:sz w:val="21"/>
        </w:rPr>
        <w:t xml:space="preserve">. Because He has fulfilled the atoning offerings </w:t>
      </w:r>
      <w:r>
        <w:rPr>
          <w:rFonts w:ascii="Georgia" w:hAnsi="Georgia" w:eastAsia="Georgia"/>
          <w:b/>
          <w:sz w:val="21"/>
        </w:rPr>
        <w:t>once for all</w:t>
      </w:r>
      <w:r>
        <w:rPr>
          <w:rFonts w:ascii="Georgia" w:hAnsi="Georgia" w:eastAsia="Georgia"/>
          <w:b w:val="0"/>
          <w:sz w:val="21"/>
        </w:rPr>
        <w:t xml:space="preserve">, His cleansed people now offer the sacrifices that flow from access: </w:t>
      </w:r>
      <w:r>
        <w:rPr>
          <w:rFonts w:ascii="Georgia" w:hAnsi="Georgia" w:eastAsia="Georgia"/>
          <w:b/>
          <w:sz w:val="21"/>
        </w:rPr>
        <w:t>praise</w:t>
      </w:r>
      <w:r>
        <w:rPr>
          <w:rFonts w:ascii="Georgia" w:hAnsi="Georgia" w:eastAsia="Georgia"/>
          <w:b w:val="0"/>
          <w:sz w:val="21"/>
        </w:rPr>
        <w:t xml:space="preserve">, </w:t>
      </w:r>
      <w:r>
        <w:rPr>
          <w:rFonts w:ascii="Georgia" w:hAnsi="Georgia" w:eastAsia="Georgia"/>
          <w:b/>
          <w:sz w:val="21"/>
        </w:rPr>
        <w:t>thanksgiving</w:t>
      </w:r>
      <w:r>
        <w:rPr>
          <w:rFonts w:ascii="Georgia" w:hAnsi="Georgia" w:eastAsia="Georgia"/>
          <w:b w:val="0"/>
          <w:sz w:val="21"/>
        </w:rPr>
        <w:t xml:space="preserve">, </w:t>
      </w:r>
      <w:r>
        <w:rPr>
          <w:rFonts w:ascii="Georgia" w:hAnsi="Georgia" w:eastAsia="Georgia"/>
          <w:b/>
          <w:sz w:val="21"/>
        </w:rPr>
        <w:t>doing good</w:t>
      </w:r>
      <w:r>
        <w:rPr>
          <w:rFonts w:ascii="Georgia" w:hAnsi="Georgia" w:eastAsia="Georgia"/>
          <w:b w:val="0"/>
          <w:sz w:val="21"/>
        </w:rPr>
        <w:t xml:space="preserve">, </w:t>
      </w:r>
      <w:r>
        <w:rPr>
          <w:rFonts w:ascii="Georgia" w:hAnsi="Georgia" w:eastAsia="Georgia"/>
          <w:b/>
          <w:sz w:val="21"/>
        </w:rPr>
        <w:t>sharing</w:t>
      </w:r>
      <w:r>
        <w:rPr>
          <w:rFonts w:ascii="Georgia" w:hAnsi="Georgia" w:eastAsia="Georgia"/>
          <w:b w:val="0"/>
          <w:sz w:val="21"/>
        </w:rPr>
        <w:t xml:space="preserve">, </w:t>
      </w:r>
      <w:r>
        <w:rPr>
          <w:rFonts w:ascii="Georgia" w:hAnsi="Georgia" w:eastAsia="Georgia"/>
          <w:b/>
          <w:sz w:val="21"/>
        </w:rPr>
        <w:t>witness</w:t>
      </w:r>
      <w:r>
        <w:rPr>
          <w:rFonts w:ascii="Georgia" w:hAnsi="Georgia" w:eastAsia="Georgia"/>
          <w:b w:val="0"/>
          <w:sz w:val="21"/>
        </w:rPr>
        <w:t xml:space="preserve">, </w:t>
      </w:r>
      <w:r>
        <w:rPr>
          <w:rFonts w:ascii="Georgia" w:hAnsi="Georgia" w:eastAsia="Georgia"/>
          <w:b/>
          <w:sz w:val="21"/>
        </w:rPr>
        <w:t>mercy</w:t>
      </w:r>
      <w:r>
        <w:rPr>
          <w:rFonts w:ascii="Georgia" w:hAnsi="Georgia" w:eastAsia="Georgia"/>
          <w:b w:val="0"/>
          <w:sz w:val="21"/>
        </w:rPr>
        <w:t xml:space="preserve">, and lives </w:t>
      </w:r>
      <w:r>
        <w:rPr>
          <w:rFonts w:ascii="Georgia" w:hAnsi="Georgia" w:eastAsia="Georgia"/>
          <w:b/>
          <w:sz w:val="21"/>
        </w:rPr>
        <w:t>poured out</w:t>
      </w:r>
      <w:r>
        <w:rPr>
          <w:rFonts w:ascii="Georgia" w:hAnsi="Georgia" w:eastAsia="Georgia"/>
          <w:b w:val="0"/>
          <w:sz w:val="21"/>
        </w:rPr>
        <w:t xml:space="preserve"> in service.</w:t>
      </w:r>
    </w:p>
    <w:p>
      <w:pPr>
        <w:pStyle w:val="BreadWine12Normal"/>
      </w:pPr>
      <w:r>
        <w:rPr>
          <w:rFonts w:ascii="Georgia" w:hAnsi="Georgia" w:eastAsia="Georgia"/>
          <w:b w:val="0"/>
          <w:sz w:val="21"/>
        </w:rPr>
        <w:t xml:space="preserve">The </w:t>
      </w:r>
      <w:r>
        <w:rPr>
          <w:rFonts w:ascii="Georgia" w:hAnsi="Georgia" w:eastAsia="Georgia"/>
          <w:b/>
          <w:sz w:val="21"/>
        </w:rPr>
        <w:t>meal offering</w:t>
      </w:r>
      <w:r>
        <w:rPr>
          <w:rFonts w:ascii="Georgia" w:hAnsi="Georgia" w:eastAsia="Georgia"/>
          <w:b w:val="0"/>
          <w:sz w:val="21"/>
        </w:rPr>
        <w:t xml:space="preserve"> background helps explain </w:t>
      </w:r>
      <w:r>
        <w:rPr>
          <w:rFonts w:ascii="Georgia" w:hAnsi="Georgia" w:eastAsia="Georgia"/>
          <w:b/>
          <w:sz w:val="21"/>
        </w:rPr>
        <w:t>bread</w:t>
      </w:r>
      <w:r>
        <w:rPr>
          <w:rFonts w:ascii="Georgia" w:hAnsi="Georgia" w:eastAsia="Georgia"/>
          <w:b w:val="0"/>
          <w:sz w:val="21"/>
        </w:rPr>
        <w:t xml:space="preserve"> as provision brought near, </w:t>
      </w:r>
      <w:r>
        <w:rPr>
          <w:rFonts w:ascii="Georgia" w:hAnsi="Georgia" w:eastAsia="Georgia"/>
          <w:b/>
          <w:sz w:val="21"/>
        </w:rPr>
        <w:t>priestly food</w:t>
      </w:r>
      <w:r>
        <w:rPr>
          <w:rFonts w:ascii="Georgia" w:hAnsi="Georgia" w:eastAsia="Georgia"/>
          <w:b w:val="0"/>
          <w:sz w:val="21"/>
        </w:rPr>
        <w:t xml:space="preserve">, </w:t>
      </w:r>
      <w:r>
        <w:rPr>
          <w:rFonts w:ascii="Georgia" w:hAnsi="Georgia" w:eastAsia="Georgia"/>
          <w:b/>
          <w:sz w:val="21"/>
        </w:rPr>
        <w:t>oil</w:t>
      </w:r>
      <w:r>
        <w:rPr>
          <w:rFonts w:ascii="Georgia" w:hAnsi="Georgia" w:eastAsia="Georgia"/>
          <w:b w:val="0"/>
          <w:sz w:val="21"/>
        </w:rPr>
        <w:t xml:space="preserve">/anointing, fragrance, </w:t>
      </w:r>
      <w:r>
        <w:rPr>
          <w:rFonts w:ascii="Georgia" w:hAnsi="Georgia" w:eastAsia="Georgia"/>
          <w:b/>
          <w:sz w:val="21"/>
        </w:rPr>
        <w:t>covenant</w:t>
      </w:r>
      <w:r>
        <w:rPr>
          <w:rFonts w:ascii="Georgia" w:hAnsi="Georgia" w:eastAsia="Georgia"/>
          <w:b w:val="0"/>
          <w:sz w:val="21"/>
        </w:rPr>
        <w:t xml:space="preserve"> </w:t>
      </w:r>
      <w:r>
        <w:rPr>
          <w:rFonts w:ascii="Georgia" w:hAnsi="Georgia" w:eastAsia="Georgia"/>
          <w:b/>
          <w:sz w:val="21"/>
        </w:rPr>
        <w:t>salt</w:t>
      </w:r>
      <w:r>
        <w:rPr>
          <w:rFonts w:ascii="Georgia" w:hAnsi="Georgia" w:eastAsia="Georgia"/>
          <w:b w:val="0"/>
          <w:sz w:val="21"/>
        </w:rPr>
        <w:t xml:space="preserve">, </w:t>
      </w:r>
      <w:r>
        <w:rPr>
          <w:rFonts w:ascii="Georgia" w:hAnsi="Georgia" w:eastAsia="Georgia"/>
          <w:b/>
          <w:sz w:val="21"/>
        </w:rPr>
        <w:t>memorial</w:t>
      </w:r>
      <w:r>
        <w:rPr>
          <w:rFonts w:ascii="Georgia" w:hAnsi="Georgia" w:eastAsia="Georgia"/>
          <w:b w:val="0"/>
          <w:sz w:val="21"/>
        </w:rPr>
        <w:t xml:space="preserve">, and </w:t>
      </w:r>
      <w:r>
        <w:rPr>
          <w:rFonts w:ascii="Georgia" w:hAnsi="Georgia" w:eastAsia="Georgia"/>
          <w:b/>
          <w:sz w:val="21"/>
        </w:rPr>
        <w:t>fellowship of presence</w:t>
      </w:r>
      <w:r>
        <w:rPr>
          <w:rFonts w:ascii="Georgia" w:hAnsi="Georgia" w:eastAsia="Georgia"/>
          <w:b w:val="0"/>
          <w:sz w:val="21"/>
        </w:rPr>
        <w:t xml:space="preserve">. The </w:t>
      </w:r>
      <w:r>
        <w:rPr>
          <w:rFonts w:ascii="Georgia" w:hAnsi="Georgia" w:eastAsia="Georgia"/>
          <w:b/>
          <w:sz w:val="21"/>
        </w:rPr>
        <w:t>drink offering</w:t>
      </w:r>
      <w:r>
        <w:rPr>
          <w:rFonts w:ascii="Georgia" w:hAnsi="Georgia" w:eastAsia="Georgia"/>
          <w:b w:val="0"/>
          <w:sz w:val="21"/>
        </w:rPr>
        <w:t xml:space="preserve"> background helps explain </w:t>
      </w:r>
      <w:r>
        <w:rPr>
          <w:rFonts w:ascii="Georgia" w:hAnsi="Georgia" w:eastAsia="Georgia"/>
          <w:b/>
          <w:sz w:val="21"/>
        </w:rPr>
        <w:t>wine</w:t>
      </w:r>
      <w:r>
        <w:rPr>
          <w:rFonts w:ascii="Georgia" w:hAnsi="Georgia" w:eastAsia="Georgia"/>
          <w:b w:val="0"/>
          <w:sz w:val="21"/>
        </w:rPr>
        <w:t xml:space="preserve"> as </w:t>
      </w:r>
      <w:r>
        <w:rPr>
          <w:rFonts w:ascii="Georgia" w:hAnsi="Georgia" w:eastAsia="Georgia"/>
          <w:b/>
          <w:sz w:val="21"/>
        </w:rPr>
        <w:t>poured-out</w:t>
      </w:r>
      <w:r>
        <w:rPr>
          <w:rFonts w:ascii="Georgia" w:hAnsi="Georgia" w:eastAsia="Georgia"/>
          <w:b w:val="0"/>
          <w:sz w:val="21"/>
        </w:rPr>
        <w:t xml:space="preserve"> life, joy, completion, and </w:t>
      </w:r>
      <w:r>
        <w:rPr>
          <w:rFonts w:ascii="Georgia" w:hAnsi="Georgia" w:eastAsia="Georgia"/>
          <w:b/>
          <w:sz w:val="21"/>
        </w:rPr>
        <w:t>witness</w:t>
      </w:r>
      <w:r>
        <w:rPr>
          <w:rFonts w:ascii="Georgia" w:hAnsi="Georgia" w:eastAsia="Georgia"/>
          <w:b w:val="0"/>
          <w:sz w:val="21"/>
        </w:rPr>
        <w:t xml:space="preserve">. Paul’s </w:t>
      </w:r>
      <w:r>
        <w:rPr>
          <w:rFonts w:ascii="Georgia" w:hAnsi="Georgia" w:eastAsia="Georgia"/>
          <w:b/>
          <w:sz w:val="21"/>
        </w:rPr>
        <w:t>altar</w:t>
      </w:r>
      <w:r>
        <w:rPr>
          <w:rFonts w:ascii="Georgia" w:hAnsi="Georgia" w:eastAsia="Georgia"/>
          <w:b w:val="0"/>
          <w:sz w:val="21"/>
        </w:rPr>
        <w:t>/</w:t>
      </w:r>
      <w:r>
        <w:rPr>
          <w:rFonts w:ascii="Georgia" w:hAnsi="Georgia" w:eastAsia="Georgia"/>
          <w:b/>
          <w:sz w:val="21"/>
        </w:rPr>
        <w:t>table</w:t>
      </w:r>
      <w:r>
        <w:rPr>
          <w:rFonts w:ascii="Georgia" w:hAnsi="Georgia" w:eastAsia="Georgia"/>
          <w:b w:val="0"/>
          <w:sz w:val="21"/>
        </w:rPr>
        <w:t xml:space="preserve"> language, his drink-offering language, Peter’s holy and </w:t>
      </w:r>
      <w:r>
        <w:rPr>
          <w:rFonts w:ascii="Georgia" w:hAnsi="Georgia" w:eastAsia="Georgia"/>
          <w:b/>
          <w:sz w:val="21"/>
        </w:rPr>
        <w:t>royal priesthood</w:t>
      </w:r>
      <w:r>
        <w:rPr>
          <w:rFonts w:ascii="Georgia" w:hAnsi="Georgia" w:eastAsia="Georgia"/>
          <w:b w:val="0"/>
          <w:sz w:val="21"/>
        </w:rPr>
        <w:t xml:space="preserve"> language, John’s </w:t>
      </w:r>
      <w:r>
        <w:rPr>
          <w:rFonts w:ascii="Georgia" w:hAnsi="Georgia" w:eastAsia="Georgia"/>
          <w:b/>
          <w:sz w:val="21"/>
        </w:rPr>
        <w:t>blood</w:t>
      </w:r>
      <w:r>
        <w:rPr>
          <w:rFonts w:ascii="Georgia" w:hAnsi="Georgia" w:eastAsia="Georgia"/>
          <w:b w:val="0"/>
          <w:sz w:val="21"/>
        </w:rPr>
        <w:t>-water-</w:t>
      </w:r>
      <w:r>
        <w:rPr>
          <w:rFonts w:ascii="Georgia" w:hAnsi="Georgia" w:eastAsia="Georgia"/>
          <w:b/>
          <w:sz w:val="21"/>
        </w:rPr>
        <w:t>witness</w:t>
      </w:r>
      <w:r>
        <w:rPr>
          <w:rFonts w:ascii="Georgia" w:hAnsi="Georgia" w:eastAsia="Georgia"/>
          <w:b w:val="0"/>
          <w:sz w:val="21"/>
        </w:rPr>
        <w:t xml:space="preserve"> testimony, Revelation’s </w:t>
      </w:r>
      <w:r>
        <w:rPr>
          <w:rFonts w:ascii="Georgia" w:hAnsi="Georgia" w:eastAsia="Georgia"/>
          <w:b/>
          <w:sz w:val="21"/>
        </w:rPr>
        <w:t>blood</w:t>
      </w:r>
      <w:r>
        <w:rPr>
          <w:rFonts w:ascii="Georgia" w:hAnsi="Georgia" w:eastAsia="Georgia"/>
          <w:b w:val="0"/>
          <w:sz w:val="21"/>
        </w:rPr>
        <w:t xml:space="preserve">-bought </w:t>
      </w:r>
      <w:r>
        <w:rPr>
          <w:rFonts w:ascii="Georgia" w:hAnsi="Georgia" w:eastAsia="Georgia"/>
          <w:b/>
          <w:sz w:val="21"/>
        </w:rPr>
        <w:t>kings and priests</w:t>
      </w:r>
      <w:r>
        <w:rPr>
          <w:rFonts w:ascii="Georgia" w:hAnsi="Georgia" w:eastAsia="Georgia"/>
          <w:b w:val="0"/>
          <w:sz w:val="21"/>
        </w:rPr>
        <w:t xml:space="preserve">, and Hebrews’ </w:t>
      </w:r>
      <w:r>
        <w:rPr>
          <w:rFonts w:ascii="Georgia" w:hAnsi="Georgia" w:eastAsia="Georgia"/>
          <w:b/>
          <w:sz w:val="21"/>
        </w:rPr>
        <w:t>sacrifice of praise</w:t>
      </w:r>
      <w:r>
        <w:rPr>
          <w:rFonts w:ascii="Georgia" w:hAnsi="Georgia" w:eastAsia="Georgia"/>
          <w:b w:val="0"/>
          <w:sz w:val="21"/>
        </w:rPr>
        <w:t xml:space="preserve"> through the </w:t>
      </w:r>
      <w:r>
        <w:rPr>
          <w:rFonts w:ascii="Georgia" w:hAnsi="Georgia" w:eastAsia="Georgia"/>
          <w:b/>
          <w:sz w:val="21"/>
        </w:rPr>
        <w:t>Melchizedek</w:t>
      </w:r>
      <w:r>
        <w:rPr>
          <w:rFonts w:ascii="Georgia" w:hAnsi="Georgia" w:eastAsia="Georgia"/>
          <w:b w:val="0"/>
          <w:sz w:val="21"/>
        </w:rPr>
        <w:t xml:space="preserve"> </w:t>
      </w:r>
      <w:r>
        <w:rPr>
          <w:rFonts w:ascii="Georgia" w:hAnsi="Georgia" w:eastAsia="Georgia"/>
          <w:b/>
          <w:sz w:val="21"/>
        </w:rPr>
        <w:t>High Priest</w:t>
      </w:r>
      <w:r>
        <w:rPr>
          <w:rFonts w:ascii="Georgia" w:hAnsi="Georgia" w:eastAsia="Georgia"/>
          <w:b w:val="0"/>
          <w:sz w:val="21"/>
        </w:rPr>
        <w:t xml:space="preserve"> all converge into one clean conclusion: Christ has prepared the </w:t>
      </w:r>
      <w:r>
        <w:rPr>
          <w:rFonts w:ascii="Georgia" w:hAnsi="Georgia" w:eastAsia="Georgia"/>
          <w:b/>
          <w:sz w:val="21"/>
        </w:rPr>
        <w:t>table</w:t>
      </w:r>
      <w:r>
        <w:rPr>
          <w:rFonts w:ascii="Georgia" w:hAnsi="Georgia" w:eastAsia="Georgia"/>
          <w:b w:val="0"/>
          <w:sz w:val="21"/>
        </w:rPr>
        <w:t xml:space="preserve">, fulfilled the sacrifice, opened the way, and made His people priestly </w:t>
      </w:r>
      <w:r>
        <w:rPr>
          <w:rFonts w:ascii="Georgia" w:hAnsi="Georgia" w:eastAsia="Georgia"/>
          <w:b/>
          <w:sz w:val="21"/>
        </w:rPr>
        <w:t>witness</w:t>
      </w:r>
      <w:r>
        <w:rPr>
          <w:rFonts w:ascii="Georgia" w:hAnsi="Georgia" w:eastAsia="Georgia"/>
          <w:b w:val="0"/>
          <w:sz w:val="21"/>
        </w:rPr>
        <w:t xml:space="preserve">es under the </w:t>
      </w:r>
      <w:r>
        <w:rPr>
          <w:rFonts w:ascii="Georgia" w:hAnsi="Georgia" w:eastAsia="Georgia"/>
          <w:b/>
          <w:sz w:val="21"/>
        </w:rPr>
        <w:t>Priest-King</w:t>
      </w:r>
      <w:r>
        <w:rPr>
          <w:rFonts w:ascii="Georgia" w:hAnsi="Georgia" w:eastAsia="Georgia"/>
          <w:b w:val="0"/>
          <w:sz w:val="21"/>
        </w:rPr>
        <w:t xml:space="preserve"> for the sake of God’s </w:t>
      </w:r>
      <w:r>
        <w:rPr>
          <w:rFonts w:ascii="Georgia" w:hAnsi="Georgia" w:eastAsia="Georgia"/>
          <w:b/>
          <w:sz w:val="21"/>
        </w:rPr>
        <w:t>name</w:t>
      </w:r>
      <w:r>
        <w:rPr>
          <w:rFonts w:ascii="Georgia" w:hAnsi="Georgia" w:eastAsia="Georgia"/>
          <w:b w:val="0"/>
          <w:sz w:val="21"/>
        </w:rPr>
        <w:t xml:space="preserve"> among the </w:t>
      </w:r>
      <w:r>
        <w:rPr>
          <w:rFonts w:ascii="Georgia" w:hAnsi="Georgia" w:eastAsia="Georgia"/>
          <w:b/>
          <w:sz w:val="21"/>
        </w:rPr>
        <w:t>nations</w:t>
      </w:r>
      <w:r>
        <w:rPr>
          <w:rFonts w:ascii="Georgia" w:hAnsi="Georgia" w:eastAsia="Georgia"/>
          <w:b w:val="0"/>
          <w:sz w:val="21"/>
        </w:rPr>
        <w:t>.</w:t>
      </w:r>
    </w:p>
    <w:tbl>
      <w:tblPr>
        <w:tblW w:type="auto" w:w="0"/>
        <w:jc w:val="center"/>
        <w:tblLayout w:type="autofit"/>
        <w:tblLook w:firstColumn="1" w:firstRow="1" w:lastColumn="0" w:lastRow="0" w:noHBand="0" w:noVBand="1" w:val="04A0"/>
      </w:tblPr>
      <w:tblGrid>
        <w:gridCol w:w="10166"/>
      </w:tblGrid>
      <w:tr>
        <w:tc>
          <w:tcPr>
            <w:tcW w:type="dxa" w:w="10166"/>
            <w:shd w:fill="E2F0D9"/>
            <w:tcBorders>
              <w:top w:val="single" w:sz="8" w:space="0" w:color="B7B7B7"/>
              <w:left w:val="single" w:sz="8" w:space="0" w:color="B7B7B7"/>
              <w:bottom w:val="single" w:sz="8" w:space="0" w:color="B7B7B7"/>
              <w:right w:val="single" w:sz="8" w:space="0" w:color="B7B7B7"/>
            </w:tcBorders>
            <w:vAlign w:val="center"/>
          </w:tcPr>
          <w:p>
            <w:pPr>
              <w:pStyle w:val="BreadWine12Normal"/>
              <w:spacing w:after="60"/>
            </w:pPr>
            <w:r>
              <w:rPr>
                <w:rFonts w:ascii="Georgia" w:hAnsi="Georgia" w:eastAsia="Georgia"/>
                <w:b/>
                <w:color w:val="467846"/>
                <w:sz w:val="21"/>
              </w:rPr>
              <w:t>First-Pass Bonus Reading Status</w:t>
            </w:r>
          </w:p>
          <w:p>
            <w:pPr>
              <w:pStyle w:val="BreadWine12Normal"/>
              <w:spacing w:after="40"/>
            </w:pPr>
            <w:r>
              <w:rPr>
                <w:rFonts w:ascii="Georgia" w:hAnsi="Georgia" w:eastAsia="Georgia"/>
                <w:b w:val="0"/>
                <w:sz w:val="19"/>
              </w:rPr>
              <w:t>This installment completes the first-pass bonus reading structure from the supplement. The next project stage can either proceed to master compilation or return to revise earlier installments before compiling.</w:t>
            </w:r>
          </w:p>
        </w:tc>
      </w:tr>
    </w:tbl>
    <w:p>
      <w:pPr>
        <w:pStyle w:val="BreadWine12Normal"/>
        <w:spacing w:after="20"/>
        <w:sectPr w:rsidR="00FC693F" w:rsidRPr="0006063C" w:rsidSect="00034616">
          <w:headerReference w:type="default" r:id="rIdBreadWine12header"/>
          <w:footerReference w:type="default" r:id="rIdBreadWine12footer"/>
          <w:type w:val="nextPage"/>
          <w:pgSz w:w="12240" w:h="15840"/>
          <w:pgMar w:top="979" w:right="1037" w:bottom="893" w:left="1037" w:header="720" w:footer="720" w:gutter="0"/>
          <w:pgNumType w:start="1"/>
          <w:cols w:space="720"/>
          <w:docGrid w:linePitch="360"/>
        </w:sectPr>
      </w:pPr>
    </w:p>
    <w:p w14:paraId="4ED86A02" w14:textId="77777777" w:rsidR="007259AA" w:rsidRDefault="00000000">
      <w:pPr>
        <w:pStyle w:val="BreadWine13Normal"/>
        <w:spacing w:before="1600" w:after="160" w:line="259" w:lineRule="auto"/>
        <w:jc w:val="center"/>
      </w:pPr>
      <w:r>
        <w:rPr>
          <w:b/>
          <w:color w:val="1F4E79"/>
          <w:sz w:val="48"/>
        </w:rPr>
        <w:t>Bread, Wine, and the Priest-King Witness</w:t>
      </w:r>
    </w:p>
    <w:p w14:paraId="5F679BD4" w14:textId="77777777" w:rsidR="007259AA" w:rsidRDefault="00000000">
      <w:pPr>
        <w:pStyle w:val="BreadWine13Normal"/>
        <w:spacing w:after="120" w:line="259" w:lineRule="auto"/>
        <w:jc w:val="center"/>
      </w:pPr>
      <w:r>
        <w:rPr>
          <w:b/>
          <w:color w:val="633F23"/>
          <w:sz w:val="30"/>
        </w:rPr>
        <w:t>Installment 14 - Supplemental Corrections and Integration Notes</w:t>
      </w:r>
    </w:p>
    <w:p w14:paraId="24D1EA56" w14:textId="77777777" w:rsidR="007259AA" w:rsidRDefault="00000000">
      <w:pPr>
        <w:pStyle w:val="BreadWine13Normal"/>
        <w:spacing w:after="360" w:line="259" w:lineRule="auto"/>
        <w:jc w:val="center"/>
      </w:pPr>
      <w:r>
        <w:rPr>
          <w:i/>
          <w:color w:val="646464"/>
          <w:sz w:val="24"/>
        </w:rPr>
        <w:t>Draft Sequence Open</w:t>
      </w:r>
    </w:p>
    <w:tbl>
      <w:tblPr>
        <w:tblW w:w="0" w:type="auto"/>
        <w:jc w:val="center"/>
        <w:tblLook w:val="04A0" w:firstRow="1" w:lastRow="0" w:firstColumn="1" w:lastColumn="0" w:noHBand="0" w:noVBand="1"/>
      </w:tblPr>
      <w:tblGrid>
        <w:gridCol w:w="10050"/>
      </w:tblGrid>
      <w:tr w:rsidR="007259AA" w14:paraId="1975B427" w14:textId="77777777">
        <w:trPr>
          <w:jc w:val="center"/>
        </w:trPr>
        <w:tc>
          <w:tcPr>
            <w:tcW w:w="10080" w:type="dxa"/>
            <w:tcBorders>
              <w:top w:val="single" w:sz="12" w:space="0" w:color="9CC2E5"/>
              <w:left w:val="single" w:sz="12" w:space="0" w:color="9CC2E5"/>
              <w:bottom w:val="single" w:sz="12" w:space="0" w:color="9CC2E5"/>
              <w:right w:val="single" w:sz="12" w:space="0" w:color="9CC2E5"/>
            </w:tcBorders>
            <w:shd w:val="clear" w:color="auto" w:fill="EAF3F8"/>
            <w:tcMar>
              <w:top w:w="160" w:type="dxa"/>
              <w:left w:w="180" w:type="dxa"/>
              <w:bottom w:w="160" w:type="dxa"/>
              <w:right w:w="180" w:type="dxa"/>
            </w:tcMar>
          </w:tcPr>
          <w:p w14:paraId="2417A250" w14:textId="77777777" w:rsidR="007259AA" w:rsidRDefault="00000000">
            <w:pPr>
              <w:pStyle w:val="BreadWine13Normal"/>
              <w:spacing w:after="80" w:line="259" w:lineRule="auto"/>
            </w:pPr>
            <w:r>
              <w:rPr>
                <w:b/>
                <w:color w:val="1F4E79"/>
                <w:sz w:val="22"/>
              </w:rPr>
              <w:t>Purpose of This Installment</w:t>
            </w:r>
          </w:p>
          <w:p w14:paraId="39BA8BF6" w14:textId="77777777" w:rsidR="007259AA" w:rsidRDefault="00000000">
            <w:pPr>
              <w:pStyle w:val="BreadWine13Normal"/>
              <w:spacing w:after="80" w:line="252" w:lineRule="auto"/>
            </w:pPr>
            <w:r>
              <w:t>This installment does not replace the main study or the bonus reading. It supplies precision notes that should be integrated before master compilation.</w:t>
            </w:r>
          </w:p>
          <w:p w14:paraId="44983F59" w14:textId="77777777" w:rsidR="007259AA" w:rsidRDefault="00000000">
            <w:pPr>
              <w:pStyle w:val="BreadWine13Normal"/>
              <w:spacing w:after="80" w:line="252" w:lineRule="auto"/>
            </w:pPr>
            <w:r>
              <w:rPr>
                <w:b/>
              </w:rPr>
              <w:t xml:space="preserve">Primary refinements: </w:t>
            </w:r>
            <w:r>
              <w:t xml:space="preserve">the priestly-food distinction in </w:t>
            </w:r>
            <w:r>
              <w:rPr>
                <w:i/>
              </w:rPr>
              <w:t>Leviticus 7:33-36</w:t>
            </w:r>
            <w:r>
              <w:t xml:space="preserve">, and the </w:t>
            </w:r>
            <w:r>
              <w:rPr>
                <w:b/>
              </w:rPr>
              <w:t>koinonia / participation</w:t>
            </w:r>
            <w:r>
              <w:t xml:space="preserve"> logic in </w:t>
            </w:r>
            <w:r>
              <w:rPr>
                <w:i/>
              </w:rPr>
              <w:t>1 Corinthians 10</w:t>
            </w:r>
            <w:r>
              <w:t>.</w:t>
            </w:r>
          </w:p>
          <w:p w14:paraId="1FC31126" w14:textId="77777777" w:rsidR="007259AA" w:rsidRDefault="00000000">
            <w:pPr>
              <w:pStyle w:val="BreadWine13Normal"/>
              <w:spacing w:after="80" w:line="252" w:lineRule="auto"/>
            </w:pPr>
            <w:r>
              <w:t>These refinements help keep the study legally careful while preserving the discovery flow.</w:t>
            </w:r>
          </w:p>
        </w:tc>
      </w:tr>
    </w:tbl>
    <w:p w14:paraId="538CEB5F" w14:textId="77777777" w:rsidR="007259AA" w:rsidRDefault="007259AA">
      <w:pPr>
        <w:pStyle w:val="BreadWine13Normal"/>
      </w:pPr>
    </w:p>
    <w:tbl>
      <w:tblPr>
        <w:tblW w:w="0" w:type="auto"/>
        <w:jc w:val="center"/>
        <w:tblLook w:val="04A0" w:firstRow="1" w:lastRow="0" w:firstColumn="1" w:lastColumn="0" w:noHBand="0" w:noVBand="1"/>
      </w:tblPr>
      <w:tblGrid>
        <w:gridCol w:w="10050"/>
      </w:tblGrid>
      <w:tr w:rsidR="007259AA" w14:paraId="1827F645"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602E85FC" w14:textId="77777777" w:rsidR="007259AA" w:rsidRDefault="00000000">
            <w:pPr>
              <w:pStyle w:val="BreadWine13Normal"/>
              <w:spacing w:after="80" w:line="259" w:lineRule="auto"/>
            </w:pPr>
            <w:r>
              <w:rPr>
                <w:b/>
                <w:color w:val="1F4E63"/>
                <w:sz w:val="22"/>
              </w:rPr>
              <w:t>Sequence Reminder</w:t>
            </w:r>
          </w:p>
          <w:p w14:paraId="73D6F2A7" w14:textId="77777777" w:rsidR="007259AA" w:rsidRDefault="00000000">
            <w:pPr>
              <w:pStyle w:val="BreadWine13Normal"/>
              <w:spacing w:after="80" w:line="252" w:lineRule="auto"/>
            </w:pPr>
            <w:r>
              <w:t>Main study -&gt; Exhibits -&gt; Bonus reading -&gt; Supplemental corrections -&gt; Master compilation</w:t>
            </w:r>
          </w:p>
        </w:tc>
      </w:tr>
    </w:tbl>
    <w:p w14:paraId="501F6372" w14:textId="77777777" w:rsidR="007259AA" w:rsidRDefault="007259AA">
      <w:pPr>
        <w:pStyle w:val="BreadWine13Normal"/>
      </w:pPr>
    </w:p>
    <w:p w14:paraId="5F36F6F6" w14:textId="77777777" w:rsidR="007259AA" w:rsidRDefault="00000000">
      <w:pPr>
        <w:pStyle w:val="BreadWine13Normal"/>
      </w:pPr>
      <w:r>
        <w:br w:type="page"/>
      </w:r>
    </w:p>
    <w:p w14:paraId="5AAD2072" w14:textId="77777777" w:rsidR="007259AA" w:rsidRDefault="00000000">
      <w:pPr>
        <w:pStyle w:val="BreadWine13Normal"/>
        <w:spacing w:before="280" w:after="120" w:line="259" w:lineRule="auto"/>
      </w:pPr>
      <w:r>
        <w:rPr>
          <w:rFonts w:ascii="Aptos Display" w:hAnsi="Aptos Display"/>
          <w:b/>
          <w:color w:val="1F4E79"/>
          <w:sz w:val="36"/>
        </w:rPr>
        <w:lastRenderedPageBreak/>
        <w:t>1. Why This Correction Matters</w:t>
      </w:r>
    </w:p>
    <w:p w14:paraId="3EC29087" w14:textId="77777777" w:rsidR="007259AA" w:rsidRDefault="00000000">
      <w:pPr>
        <w:pStyle w:val="BreadWine13Normal"/>
        <w:spacing w:after="120" w:line="259" w:lineRule="auto"/>
      </w:pPr>
      <w:r>
        <w:t xml:space="preserve">After Installment 13, two details needed to be tightened so the final study does not overstate a claim or blur offering categories. The first is </w:t>
      </w:r>
      <w:r>
        <w:rPr>
          <w:b/>
        </w:rPr>
        <w:t>priestly food</w:t>
      </w:r>
      <w:r>
        <w:t xml:space="preserve"> and the role of the </w:t>
      </w:r>
      <w:r>
        <w:rPr>
          <w:b/>
        </w:rPr>
        <w:t>peace offering</w:t>
      </w:r>
      <w:r>
        <w:t xml:space="preserve">. The second is </w:t>
      </w:r>
      <w:r>
        <w:rPr>
          <w:b/>
        </w:rPr>
        <w:t>participation</w:t>
      </w:r>
      <w:r>
        <w:t xml:space="preserve"> in Paul’s altar/table argument.</w:t>
      </w:r>
    </w:p>
    <w:p w14:paraId="492F6016" w14:textId="77777777" w:rsidR="007259AA" w:rsidRDefault="00000000">
      <w:pPr>
        <w:pStyle w:val="BreadWine13Normal"/>
        <w:spacing w:after="120" w:line="259" w:lineRule="auto"/>
      </w:pPr>
      <w:r>
        <w:t xml:space="preserve">Both refinements strengthen the study. They do not weaken the bread-and-wine pattern. They prevent the reader from thinking we are using broad religious language loosely. The study is stronger when the categories stay distinct: </w:t>
      </w:r>
      <w:r>
        <w:rPr>
          <w:b/>
        </w:rPr>
        <w:t>meal/grain offering</w:t>
      </w:r>
      <w:r>
        <w:t xml:space="preserve">, </w:t>
      </w:r>
      <w:r>
        <w:rPr>
          <w:b/>
        </w:rPr>
        <w:t>sin/guilt offerings</w:t>
      </w:r>
      <w:r>
        <w:t xml:space="preserve">, </w:t>
      </w:r>
      <w:r>
        <w:rPr>
          <w:b/>
        </w:rPr>
        <w:t>peace offering</w:t>
      </w:r>
      <w:r>
        <w:t xml:space="preserve">, </w:t>
      </w:r>
      <w:r>
        <w:rPr>
          <w:b/>
        </w:rPr>
        <w:t>drink offering</w:t>
      </w:r>
      <w:r>
        <w:t xml:space="preserve">, and </w:t>
      </w:r>
      <w:r>
        <w:rPr>
          <w:b/>
        </w:rPr>
        <w:t>New Covenant table participation</w:t>
      </w:r>
      <w:r>
        <w:t xml:space="preserve"> each have their own weight.</w:t>
      </w:r>
    </w:p>
    <w:tbl>
      <w:tblPr>
        <w:tblW w:w="0" w:type="auto"/>
        <w:jc w:val="center"/>
        <w:tblLook w:val="04A0" w:firstRow="1" w:lastRow="0" w:firstColumn="1" w:lastColumn="0" w:noHBand="0" w:noVBand="1"/>
      </w:tblPr>
      <w:tblGrid>
        <w:gridCol w:w="10050"/>
      </w:tblGrid>
      <w:tr w:rsidR="007259AA" w14:paraId="06A6C198"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39860C0D" w14:textId="77777777" w:rsidR="007259AA" w:rsidRDefault="00000000">
            <w:pPr>
              <w:pStyle w:val="BreadWine13Normal"/>
              <w:spacing w:after="80" w:line="259" w:lineRule="auto"/>
            </w:pPr>
            <w:r>
              <w:rPr>
                <w:b/>
                <w:color w:val="1F4E63"/>
                <w:sz w:val="22"/>
              </w:rPr>
              <w:t>Claim Precision</w:t>
            </w:r>
          </w:p>
          <w:p w14:paraId="66892351" w14:textId="77777777" w:rsidR="007259AA" w:rsidRDefault="00000000">
            <w:pPr>
              <w:pStyle w:val="BreadWine13Normal"/>
              <w:spacing w:after="80" w:line="252" w:lineRule="auto"/>
            </w:pPr>
            <w:r>
              <w:rPr>
                <w:b/>
              </w:rPr>
              <w:t xml:space="preserve">Do not say: </w:t>
            </w:r>
            <w:r>
              <w:t>“Priestly food comes from peace offerings, not sin offerings.” That would be too broad.</w:t>
            </w:r>
          </w:p>
          <w:p w14:paraId="361CB70A" w14:textId="77777777" w:rsidR="007259AA" w:rsidRDefault="00000000">
            <w:pPr>
              <w:pStyle w:val="BreadWine13Normal"/>
              <w:spacing w:after="80" w:line="252" w:lineRule="auto"/>
            </w:pPr>
            <w:r>
              <w:rPr>
                <w:b/>
              </w:rPr>
              <w:t xml:space="preserve">Say instead: </w:t>
            </w:r>
            <w:r>
              <w:t>Priests receive portions from several offering categories, but the peace offering gives the strongest table-fellowship frame because priestly portions, eating, thanksgiving, and covenant peace are visibly joined.</w:t>
            </w:r>
          </w:p>
        </w:tc>
      </w:tr>
    </w:tbl>
    <w:p w14:paraId="465D9838" w14:textId="77777777" w:rsidR="007259AA" w:rsidRDefault="007259AA">
      <w:pPr>
        <w:pStyle w:val="BreadWine13Normal"/>
      </w:pPr>
    </w:p>
    <w:p w14:paraId="0FA5786F" w14:textId="77777777" w:rsidR="007259AA" w:rsidRDefault="00000000">
      <w:pPr>
        <w:pStyle w:val="BreadWine13Normal"/>
        <w:spacing w:before="280" w:after="120" w:line="259" w:lineRule="auto"/>
      </w:pPr>
      <w:r>
        <w:rPr>
          <w:rFonts w:ascii="Aptos Display" w:hAnsi="Aptos Display"/>
          <w:b/>
          <w:color w:val="1F4E79"/>
          <w:sz w:val="36"/>
        </w:rPr>
        <w:t>2. Correction A - Priestly Food and Peace Offering Portions</w:t>
      </w:r>
    </w:p>
    <w:p w14:paraId="5A09F6DD" w14:textId="77777777" w:rsidR="007259AA" w:rsidRDefault="00000000">
      <w:pPr>
        <w:pStyle w:val="BreadWine13Normal"/>
        <w:spacing w:after="120" w:line="259" w:lineRule="auto"/>
      </w:pPr>
      <w:r>
        <w:t xml:space="preserve">The earlier installments already distinguished the </w:t>
      </w:r>
      <w:r>
        <w:rPr>
          <w:b/>
        </w:rPr>
        <w:t>meal/grain offering</w:t>
      </w:r>
      <w:r>
        <w:t xml:space="preserve"> from the </w:t>
      </w:r>
      <w:r>
        <w:rPr>
          <w:b/>
        </w:rPr>
        <w:t>peace offering</w:t>
      </w:r>
      <w:r>
        <w:t xml:space="preserve">, but the final document should explicitly account for </w:t>
      </w:r>
      <w:r>
        <w:rPr>
          <w:i/>
        </w:rPr>
        <w:t>Leviticus 7:33-36</w:t>
      </w:r>
      <w:r>
        <w:t xml:space="preserve">. This passage matters because it identifies priestly portions from the </w:t>
      </w:r>
      <w:r>
        <w:rPr>
          <w:b/>
        </w:rPr>
        <w:t>peace offerings</w:t>
      </w:r>
      <w:r>
        <w:t xml:space="preserve"> themselves. It supports the fellowship-table side of the argument more directly than the meal offering alone.</w:t>
      </w:r>
    </w:p>
    <w:p w14:paraId="4B50737F" w14:textId="77777777" w:rsidR="007259AA" w:rsidRDefault="00000000">
      <w:pPr>
        <w:pStyle w:val="BreadWine13Normal"/>
        <w:spacing w:before="60" w:after="100" w:line="252" w:lineRule="auto"/>
        <w:ind w:left="360"/>
      </w:pPr>
      <w:r>
        <w:rPr>
          <w:i/>
          <w:color w:val="4B4B4B"/>
        </w:rPr>
        <w:t xml:space="preserve">"He among the sons of Aaron, that offereth the blood of the peace offerings, and the fat, shall have the right shoulder for his part." </w:t>
      </w:r>
      <w:r>
        <w:rPr>
          <w:b/>
          <w:i/>
          <w:color w:val="633F23"/>
        </w:rPr>
        <w:t>Leviticus 7:33</w:t>
      </w:r>
    </w:p>
    <w:p w14:paraId="686BA899" w14:textId="77777777" w:rsidR="007259AA" w:rsidRDefault="00000000">
      <w:pPr>
        <w:pStyle w:val="BreadWine13Normal"/>
        <w:spacing w:before="60" w:after="100" w:line="252" w:lineRule="auto"/>
        <w:ind w:left="360"/>
      </w:pPr>
      <w:r>
        <w:rPr>
          <w:i/>
          <w:color w:val="4B4B4B"/>
        </w:rPr>
        <w:t xml:space="preserve">"For the wave breast and the heave shoulder have I taken of the children of Israel from off the sacrifices of their peace offerings, and have given them unto Aaron the priest and unto his sons by a statute for ever..." </w:t>
      </w:r>
      <w:r>
        <w:rPr>
          <w:b/>
          <w:i/>
          <w:color w:val="633F23"/>
        </w:rPr>
        <w:t>Leviticus 7:34</w:t>
      </w:r>
    </w:p>
    <w:p w14:paraId="052FF125" w14:textId="77777777" w:rsidR="007259AA" w:rsidRDefault="00000000">
      <w:pPr>
        <w:pStyle w:val="BreadWine13Normal"/>
        <w:spacing w:after="120" w:line="259" w:lineRule="auto"/>
      </w:pPr>
      <w:r>
        <w:t xml:space="preserve">This should be added to </w:t>
      </w:r>
      <w:r>
        <w:rPr>
          <w:b/>
        </w:rPr>
        <w:t>Exhibit F - Peace, Fellowship, and Eating Before YHWH</w:t>
      </w:r>
      <w:r>
        <w:t>. The passage shows that the peace offering is not only an offering made to God. It is also a portion-structure involving the altar, the priest, and the worshiper’s fellowship context.</w:t>
      </w:r>
    </w:p>
    <w:p w14:paraId="1B42B9B6" w14:textId="77777777" w:rsidR="007259AA" w:rsidRDefault="00000000">
      <w:pPr>
        <w:pStyle w:val="BreadWine13Normal"/>
        <w:spacing w:before="280" w:after="120" w:line="259" w:lineRule="auto"/>
      </w:pPr>
      <w:r>
        <w:rPr>
          <w:rFonts w:ascii="Aptos Display" w:hAnsi="Aptos Display"/>
          <w:b/>
          <w:color w:val="1F4E79"/>
          <w:sz w:val="36"/>
        </w:rPr>
        <w:t>3. What Priestly Food Includes</w:t>
      </w:r>
    </w:p>
    <w:p w14:paraId="69DB4778" w14:textId="77777777" w:rsidR="007259AA" w:rsidRDefault="00000000">
      <w:pPr>
        <w:pStyle w:val="BreadWine13Normal"/>
        <w:spacing w:after="120" w:line="259" w:lineRule="auto"/>
      </w:pPr>
      <w:r>
        <w:t xml:space="preserve">The study should avoid using </w:t>
      </w:r>
      <w:r>
        <w:rPr>
          <w:b/>
        </w:rPr>
        <w:t>priestly food</w:t>
      </w:r>
      <w:r>
        <w:t xml:space="preserve"> as though it comes from one offering category only. Scripture gives several priestly-food or priestly-portion contexts.</w:t>
      </w:r>
    </w:p>
    <w:tbl>
      <w:tblPr>
        <w:tblStyle w:val="BreadWine13TableGrid"/>
        <w:tblW w:w="0" w:type="auto"/>
        <w:jc w:val="center"/>
        <w:tblLook w:val="04A0" w:firstRow="1" w:lastRow="0" w:firstColumn="1" w:lastColumn="0" w:noHBand="0" w:noVBand="1"/>
      </w:tblPr>
      <w:tblGrid>
        <w:gridCol w:w="3354"/>
        <w:gridCol w:w="3356"/>
        <w:gridCol w:w="3354"/>
      </w:tblGrid>
      <w:tr w:rsidR="007259AA" w14:paraId="339BCF4D" w14:textId="77777777">
        <w:trPr>
          <w:jc w:val="center"/>
        </w:trPr>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1C51A3F5" w14:textId="77777777" w:rsidR="007259AA" w:rsidRDefault="00000000">
            <w:pPr>
              <w:pStyle w:val="BreadWine13Normal"/>
              <w:spacing w:line="259" w:lineRule="auto"/>
            </w:pPr>
            <w:r>
              <w:rPr>
                <w:b/>
                <w:sz w:val="18"/>
              </w:rPr>
              <w:t>Offering Category</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030BADEC" w14:textId="77777777" w:rsidR="007259AA" w:rsidRDefault="00000000">
            <w:pPr>
              <w:pStyle w:val="BreadWine13Normal"/>
              <w:spacing w:line="259" w:lineRule="auto"/>
            </w:pPr>
            <w:r>
              <w:rPr>
                <w:b/>
                <w:sz w:val="18"/>
              </w:rPr>
              <w:t>What the Priest Receives / Does</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721BE7E2" w14:textId="77777777" w:rsidR="007259AA" w:rsidRDefault="00000000">
            <w:pPr>
              <w:pStyle w:val="BreadWine13Normal"/>
              <w:spacing w:line="259" w:lineRule="auto"/>
            </w:pPr>
            <w:r>
              <w:rPr>
                <w:b/>
                <w:sz w:val="18"/>
              </w:rPr>
              <w:t>Use in the Study</w:t>
            </w:r>
          </w:p>
        </w:tc>
      </w:tr>
      <w:tr w:rsidR="007259AA" w14:paraId="18098526"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7B6C93A9" w14:textId="77777777" w:rsidR="007259AA" w:rsidRDefault="00000000">
            <w:pPr>
              <w:pStyle w:val="BreadWine13Normal"/>
            </w:pPr>
            <w:r>
              <w:rPr>
                <w:b/>
                <w:sz w:val="17"/>
              </w:rPr>
              <w:t>Meal/grain offering</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0F69C0AB" w14:textId="77777777" w:rsidR="007259AA" w:rsidRDefault="00000000">
            <w:pPr>
              <w:pStyle w:val="BreadWine13Normal"/>
            </w:pPr>
            <w:r>
              <w:rPr>
                <w:sz w:val="17"/>
              </w:rPr>
              <w:t>The remainder belongs to Aaron and his sons as most holy food.</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71126C7" w14:textId="77777777" w:rsidR="007259AA" w:rsidRDefault="00000000">
            <w:pPr>
              <w:pStyle w:val="BreadWine13Normal"/>
            </w:pPr>
            <w:r>
              <w:rPr>
                <w:sz w:val="17"/>
              </w:rPr>
              <w:t>Provision brought near; oil, frankincense, salt covenant, memorial, priestly portion.</w:t>
            </w:r>
          </w:p>
        </w:tc>
      </w:tr>
      <w:tr w:rsidR="007259AA" w14:paraId="63D05DB2"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045C903" w14:textId="77777777" w:rsidR="007259AA" w:rsidRDefault="00000000">
            <w:pPr>
              <w:pStyle w:val="BreadWine13Normal"/>
            </w:pPr>
            <w:r>
              <w:rPr>
                <w:b/>
                <w:sz w:val="17"/>
              </w:rPr>
              <w:t>Certain sin/guilt offerings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03D597F" w14:textId="77777777" w:rsidR="007259AA" w:rsidRDefault="00000000">
            <w:pPr>
              <w:pStyle w:val="BreadWine13Normal"/>
            </w:pPr>
            <w:r>
              <w:rPr>
                <w:sz w:val="17"/>
              </w:rPr>
              <w:t>The priest may eat certain offerings in a holy place; some sin offerings are not eaten if blood is brought into the holy place.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C9F3C12" w14:textId="77777777" w:rsidR="007259AA" w:rsidRDefault="00000000">
            <w:pPr>
              <w:pStyle w:val="BreadWine13Normal"/>
            </w:pPr>
            <w:r>
              <w:rPr>
                <w:sz w:val="17"/>
              </w:rPr>
              <w:t>Holy handling of atonement and cleansing. This is not the main fellowship-table proof.</w:t>
            </w:r>
          </w:p>
        </w:tc>
      </w:tr>
      <w:tr w:rsidR="007259AA" w14:paraId="1C37382A"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BA769BA" w14:textId="77777777" w:rsidR="007259AA" w:rsidRDefault="00000000">
            <w:pPr>
              <w:pStyle w:val="BreadWine13Normal"/>
            </w:pPr>
            <w:r>
              <w:rPr>
                <w:b/>
                <w:sz w:val="17"/>
              </w:rPr>
              <w:t>Peace offerings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708FEC45" w14:textId="77777777" w:rsidR="007259AA" w:rsidRDefault="00000000">
            <w:pPr>
              <w:pStyle w:val="BreadWine13Normal"/>
            </w:pPr>
            <w:r>
              <w:rPr>
                <w:sz w:val="17"/>
              </w:rPr>
              <w:t xml:space="preserve">The wave breast and heave shoulder/right thigh are priestly portions; the </w:t>
            </w:r>
            <w:r>
              <w:rPr>
                <w:sz w:val="17"/>
              </w:rPr>
              <w:lastRenderedPageBreak/>
              <w:t>thanksgiving/peace context includes eating and rejoicing.</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C67FBE4" w14:textId="77777777" w:rsidR="007259AA" w:rsidRDefault="00000000">
            <w:pPr>
              <w:pStyle w:val="BreadWine13Normal"/>
            </w:pPr>
            <w:r>
              <w:rPr>
                <w:sz w:val="17"/>
              </w:rPr>
              <w:lastRenderedPageBreak/>
              <w:t xml:space="preserve">Strongest legal support for table-fellowship, thanksgiving, covenant peace, </w:t>
            </w:r>
            <w:r>
              <w:rPr>
                <w:sz w:val="17"/>
              </w:rPr>
              <w:lastRenderedPageBreak/>
              <w:t>and priestly portions.</w:t>
            </w:r>
          </w:p>
        </w:tc>
      </w:tr>
    </w:tbl>
    <w:p w14:paraId="0D727109" w14:textId="77777777" w:rsidR="007259AA" w:rsidRDefault="007259AA">
      <w:pPr>
        <w:pStyle w:val="BreadWine13Normal"/>
      </w:pPr>
    </w:p>
    <w:p w14:paraId="7A672E92" w14:textId="77777777" w:rsidR="007259AA" w:rsidRDefault="00000000">
      <w:pPr>
        <w:pStyle w:val="BreadWine13Normal"/>
        <w:spacing w:before="60" w:after="100" w:line="252" w:lineRule="auto"/>
        <w:ind w:left="360"/>
      </w:pPr>
      <w:r>
        <w:rPr>
          <w:i/>
          <w:color w:val="4B4B4B"/>
        </w:rPr>
        <w:t xml:space="preserve">"And the remnant of the meat offering shall be Aaron’s and his sons’: it is a thing most holy of the offerings of the LORD made by fire." </w:t>
      </w:r>
      <w:r>
        <w:rPr>
          <w:b/>
          <w:i/>
          <w:color w:val="633F23"/>
        </w:rPr>
        <w:t>Leviticus 2:3</w:t>
      </w:r>
    </w:p>
    <w:p w14:paraId="6372A21B" w14:textId="77777777" w:rsidR="007259AA" w:rsidRDefault="00000000">
      <w:pPr>
        <w:pStyle w:val="BreadWine13Normal"/>
        <w:spacing w:before="60" w:after="100" w:line="252" w:lineRule="auto"/>
        <w:ind w:left="360"/>
      </w:pPr>
      <w:r>
        <w:rPr>
          <w:i/>
          <w:color w:val="4B4B4B"/>
        </w:rPr>
        <w:t xml:space="preserve">"The priest that offereth it for sin shall eat it: in the holy place shall it be eaten..." </w:t>
      </w:r>
      <w:r>
        <w:rPr>
          <w:b/>
          <w:i/>
          <w:color w:val="633F23"/>
        </w:rPr>
        <w:t>Leviticus 6:26</w:t>
      </w:r>
    </w:p>
    <w:p w14:paraId="3FC1C472" w14:textId="77777777" w:rsidR="007259AA" w:rsidRDefault="00000000">
      <w:pPr>
        <w:pStyle w:val="BreadWine13Normal"/>
        <w:spacing w:before="60" w:after="100" w:line="252" w:lineRule="auto"/>
        <w:ind w:left="360"/>
      </w:pPr>
      <w:r>
        <w:rPr>
          <w:i/>
          <w:color w:val="4B4B4B"/>
        </w:rPr>
        <w:t xml:space="preserve">"And no sin offering, whereof any of the blood is brought into the tabernacle of the congregation to reconcile withal in the holy place, shall be eaten: it shall be burnt in the fire." </w:t>
      </w:r>
      <w:r>
        <w:rPr>
          <w:b/>
          <w:i/>
          <w:color w:val="633F23"/>
        </w:rPr>
        <w:t>Leviticus 6:30</w:t>
      </w:r>
    </w:p>
    <w:tbl>
      <w:tblPr>
        <w:tblW w:w="0" w:type="auto"/>
        <w:jc w:val="center"/>
        <w:tblLook w:val="04A0" w:firstRow="1" w:lastRow="0" w:firstColumn="1" w:lastColumn="0" w:noHBand="0" w:noVBand="1"/>
      </w:tblPr>
      <w:tblGrid>
        <w:gridCol w:w="10050"/>
      </w:tblGrid>
      <w:tr w:rsidR="007259AA" w14:paraId="2EDD03B3" w14:textId="77777777">
        <w:trPr>
          <w:jc w:val="center"/>
        </w:trPr>
        <w:tc>
          <w:tcPr>
            <w:tcW w:w="10080" w:type="dxa"/>
            <w:tcBorders>
              <w:top w:val="single" w:sz="12" w:space="0" w:color="9CC2E5"/>
              <w:left w:val="single" w:sz="12" w:space="0" w:color="9CC2E5"/>
              <w:bottom w:val="single" w:sz="12" w:space="0" w:color="9CC2E5"/>
              <w:right w:val="single" w:sz="12" w:space="0" w:color="9CC2E5"/>
            </w:tcBorders>
            <w:shd w:val="clear" w:color="auto" w:fill="EAF3F8"/>
            <w:tcMar>
              <w:top w:w="160" w:type="dxa"/>
              <w:left w:w="180" w:type="dxa"/>
              <w:bottom w:w="160" w:type="dxa"/>
              <w:right w:w="180" w:type="dxa"/>
            </w:tcMar>
          </w:tcPr>
          <w:p w14:paraId="079A0CB4" w14:textId="77777777" w:rsidR="007259AA" w:rsidRDefault="00000000">
            <w:pPr>
              <w:pStyle w:val="BreadWine13Normal"/>
              <w:spacing w:after="80" w:line="259" w:lineRule="auto"/>
            </w:pPr>
            <w:r>
              <w:rPr>
                <w:b/>
                <w:color w:val="1F4E79"/>
                <w:sz w:val="22"/>
              </w:rPr>
              <w:t>Legal Distinction to Preserve</w:t>
            </w:r>
          </w:p>
          <w:p w14:paraId="3BE60D36" w14:textId="77777777" w:rsidR="007259AA" w:rsidRDefault="00000000">
            <w:pPr>
              <w:pStyle w:val="BreadWine13Normal"/>
              <w:spacing w:after="80" w:line="252" w:lineRule="auto"/>
            </w:pPr>
            <w:r>
              <w:rPr>
                <w:b/>
              </w:rPr>
              <w:t xml:space="preserve">Sin offering priestly eating: </w:t>
            </w:r>
            <w:r>
              <w:t>holy handling of atonement/cleansing.</w:t>
            </w:r>
          </w:p>
          <w:p w14:paraId="0395B6D3" w14:textId="77777777" w:rsidR="007259AA" w:rsidRDefault="00000000">
            <w:pPr>
              <w:pStyle w:val="BreadWine13Normal"/>
              <w:spacing w:after="80" w:line="252" w:lineRule="auto"/>
            </w:pPr>
            <w:r>
              <w:rPr>
                <w:b/>
              </w:rPr>
              <w:t xml:space="preserve">Meal/grain offering priestly portion: </w:t>
            </w:r>
            <w:r>
              <w:t>provision brought near, memorial, oil, frankincense, salt covenant, and most holy food.</w:t>
            </w:r>
          </w:p>
          <w:p w14:paraId="219366D7" w14:textId="77777777" w:rsidR="007259AA" w:rsidRDefault="00000000">
            <w:pPr>
              <w:pStyle w:val="BreadWine13Normal"/>
              <w:spacing w:after="80" w:line="252" w:lineRule="auto"/>
            </w:pPr>
            <w:r>
              <w:rPr>
                <w:b/>
              </w:rPr>
              <w:t xml:space="preserve">Peace offering priestly portions: </w:t>
            </w:r>
            <w:r>
              <w:t>fellowship/thanksgiving table logic with altar portion, priestly portion, and worshiper participation.</w:t>
            </w:r>
          </w:p>
        </w:tc>
      </w:tr>
    </w:tbl>
    <w:p w14:paraId="6FE3A957" w14:textId="77777777" w:rsidR="007259AA" w:rsidRDefault="007259AA">
      <w:pPr>
        <w:pStyle w:val="BreadWine13Normal"/>
      </w:pPr>
    </w:p>
    <w:tbl>
      <w:tblPr>
        <w:tblW w:w="0" w:type="auto"/>
        <w:jc w:val="center"/>
        <w:tblLook w:val="04A0" w:firstRow="1" w:lastRow="0" w:firstColumn="1" w:lastColumn="0" w:noHBand="0" w:noVBand="1"/>
      </w:tblPr>
      <w:tblGrid>
        <w:gridCol w:w="10050"/>
      </w:tblGrid>
      <w:tr w:rsidR="007259AA" w14:paraId="3F189728"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0BE45B1B" w14:textId="77777777" w:rsidR="007259AA" w:rsidRDefault="00000000">
            <w:pPr>
              <w:pStyle w:val="BreadWine13Normal"/>
              <w:spacing w:after="80" w:line="259" w:lineRule="auto"/>
            </w:pPr>
            <w:r>
              <w:rPr>
                <w:b/>
                <w:color w:val="1F4E63"/>
                <w:sz w:val="22"/>
              </w:rPr>
              <w:t>Sequence Reminder</w:t>
            </w:r>
          </w:p>
          <w:p w14:paraId="5287CEE2" w14:textId="77777777" w:rsidR="007259AA" w:rsidRDefault="00000000">
            <w:pPr>
              <w:pStyle w:val="BreadWine13Normal"/>
              <w:spacing w:after="80" w:line="252" w:lineRule="auto"/>
            </w:pPr>
            <w:r>
              <w:t>Atonement handled -&gt; Provision brought near -&gt; Peace table opened -&gt; Priestly portions received -&gt; Fellowship made visible</w:t>
            </w:r>
          </w:p>
        </w:tc>
      </w:tr>
    </w:tbl>
    <w:p w14:paraId="2D6BB851" w14:textId="77777777" w:rsidR="007259AA" w:rsidRDefault="007259AA">
      <w:pPr>
        <w:pStyle w:val="BreadWine13Normal"/>
      </w:pPr>
    </w:p>
    <w:p w14:paraId="188ACCA7" w14:textId="77777777" w:rsidR="007259AA" w:rsidRDefault="00000000">
      <w:pPr>
        <w:pStyle w:val="BreadWine13Normal"/>
      </w:pPr>
      <w:r>
        <w:br w:type="page"/>
      </w:r>
    </w:p>
    <w:p w14:paraId="1FD9D240" w14:textId="77777777" w:rsidR="007259AA" w:rsidRDefault="00000000">
      <w:pPr>
        <w:pStyle w:val="BreadWine13Normal"/>
        <w:spacing w:before="280" w:after="120" w:line="259" w:lineRule="auto"/>
      </w:pPr>
      <w:r>
        <w:rPr>
          <w:rFonts w:ascii="Aptos Display" w:hAnsi="Aptos Display"/>
          <w:b/>
          <w:color w:val="1F4E79"/>
          <w:sz w:val="36"/>
        </w:rPr>
        <w:lastRenderedPageBreak/>
        <w:t>4. Revised Insertion for the Meal/Peace Offering Discussion</w:t>
      </w:r>
    </w:p>
    <w:p w14:paraId="0263A1D8" w14:textId="77777777" w:rsidR="007259AA" w:rsidRDefault="00000000">
      <w:pPr>
        <w:pStyle w:val="BreadWine13Normal"/>
        <w:spacing w:after="120" w:line="259" w:lineRule="auto"/>
      </w:pPr>
      <w:r>
        <w:t xml:space="preserve">The following paragraph should replace or supplement the dense “priestly food” language in the main study and in </w:t>
      </w:r>
      <w:r>
        <w:rPr>
          <w:b/>
        </w:rPr>
        <w:t>Exhibit F</w:t>
      </w:r>
      <w:r>
        <w:t>.</w:t>
      </w:r>
    </w:p>
    <w:tbl>
      <w:tblPr>
        <w:tblW w:w="0" w:type="auto"/>
        <w:jc w:val="center"/>
        <w:tblLook w:val="04A0" w:firstRow="1" w:lastRow="0" w:firstColumn="1" w:lastColumn="0" w:noHBand="0" w:noVBand="1"/>
      </w:tblPr>
      <w:tblGrid>
        <w:gridCol w:w="10050"/>
      </w:tblGrid>
      <w:tr w:rsidR="007259AA" w14:paraId="141D426C"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43447E9C" w14:textId="77777777" w:rsidR="007259AA" w:rsidRDefault="00000000">
            <w:pPr>
              <w:pStyle w:val="BreadWine13Normal"/>
              <w:spacing w:after="80" w:line="259" w:lineRule="auto"/>
            </w:pPr>
            <w:r>
              <w:rPr>
                <w:b/>
                <w:color w:val="1F4E63"/>
                <w:sz w:val="22"/>
              </w:rPr>
              <w:t>Draftable Insert - Priestly Food and Fellowship Table</w:t>
            </w:r>
          </w:p>
          <w:p w14:paraId="35BA07C8" w14:textId="77777777" w:rsidR="007259AA" w:rsidRDefault="00000000">
            <w:pPr>
              <w:pStyle w:val="BreadWine13Normal"/>
              <w:spacing w:after="80" w:line="252" w:lineRule="auto"/>
            </w:pPr>
            <w:r>
              <w:t xml:space="preserve">Simply put, the </w:t>
            </w:r>
            <w:r>
              <w:rPr>
                <w:b/>
              </w:rPr>
              <w:t>meal/grain offering</w:t>
            </w:r>
            <w:r>
              <w:t xml:space="preserve"> belongs to the fellowship of presence because it is provision brought near, remembered before the LORD, salted with covenant salt, and shared as most holy priestly food. But the </w:t>
            </w:r>
            <w:r>
              <w:rPr>
                <w:b/>
              </w:rPr>
              <w:t>peace offering</w:t>
            </w:r>
            <w:r>
              <w:t xml:space="preserve"> makes the fellowship table more explicit. In the peace offering, the worshiper’s eating, thanksgiving, priestly portions, and covenant peace are visibly joined. </w:t>
            </w:r>
            <w:r>
              <w:rPr>
                <w:i/>
              </w:rPr>
              <w:t>Leviticus 7:33-36</w:t>
            </w:r>
            <w:r>
              <w:t xml:space="preserve"> should therefore be treated as a key support passage: the priest who offers the blood and fat receives the right shoulder, and the wave breast and heave shoulder are given to Aaron and his sons as a statute.</w:t>
            </w:r>
          </w:p>
          <w:p w14:paraId="3CC95DB8" w14:textId="77777777" w:rsidR="007259AA" w:rsidRDefault="00000000">
            <w:pPr>
              <w:pStyle w:val="BreadWine13Normal"/>
              <w:spacing w:after="80" w:line="252" w:lineRule="auto"/>
            </w:pPr>
            <w:r>
              <w:t>This keeps the categories honest. Priests also eat certain sin offerings in a holy place, but that eating belongs to holy handling of atonement. The fellowship-table argument should lean especially on the peace offering, because that is where eating, thanksgiving, priestly portions, and covenant peace are gathered most openly.</w:t>
            </w:r>
          </w:p>
        </w:tc>
      </w:tr>
    </w:tbl>
    <w:p w14:paraId="4189F643" w14:textId="77777777" w:rsidR="007259AA" w:rsidRDefault="007259AA">
      <w:pPr>
        <w:pStyle w:val="BreadWine13Normal"/>
      </w:pPr>
    </w:p>
    <w:p w14:paraId="64B937B0" w14:textId="77777777" w:rsidR="007259AA" w:rsidRDefault="00000000">
      <w:pPr>
        <w:pStyle w:val="BreadWine13Normal"/>
        <w:spacing w:before="280" w:after="120" w:line="259" w:lineRule="auto"/>
      </w:pPr>
      <w:r>
        <w:rPr>
          <w:rFonts w:ascii="Aptos Display" w:hAnsi="Aptos Display"/>
          <w:b/>
          <w:color w:val="1F4E79"/>
          <w:sz w:val="36"/>
        </w:rPr>
        <w:t>5. Correction B - Koinonia and Participation</w:t>
      </w:r>
    </w:p>
    <w:p w14:paraId="309A427D" w14:textId="77777777" w:rsidR="007259AA" w:rsidRDefault="00000000">
      <w:pPr>
        <w:pStyle w:val="BreadWine13Normal"/>
        <w:spacing w:after="120" w:line="259" w:lineRule="auto"/>
      </w:pPr>
      <w:r>
        <w:t xml:space="preserve">The second refinement belongs to Paul’s altar/table logic in </w:t>
      </w:r>
      <w:r>
        <w:rPr>
          <w:i/>
        </w:rPr>
        <w:t>1 Corinthians 10</w:t>
      </w:r>
      <w:r>
        <w:t xml:space="preserve">. The English word </w:t>
      </w:r>
      <w:r>
        <w:rPr>
          <w:b/>
        </w:rPr>
        <w:t>participation</w:t>
      </w:r>
      <w:r>
        <w:t xml:space="preserve"> does not derive etymologically from Greek </w:t>
      </w:r>
      <w:r>
        <w:rPr>
          <w:i/>
        </w:rPr>
        <w:t>koinonia</w:t>
      </w:r>
      <w:r>
        <w:t xml:space="preserve">; it comes through Latin. But conceptually, participation is a very strong English rendering for </w:t>
      </w:r>
      <w:r>
        <w:rPr>
          <w:i/>
        </w:rPr>
        <w:t>koinonia</w:t>
      </w:r>
      <w:r>
        <w:t>: sharing, fellowship, communion, partnership, and receiving a share in common.</w:t>
      </w:r>
    </w:p>
    <w:p w14:paraId="28F5904D" w14:textId="77777777" w:rsidR="007259AA" w:rsidRDefault="00000000">
      <w:pPr>
        <w:pStyle w:val="BreadWine13Normal"/>
        <w:spacing w:before="60" w:after="100" w:line="252" w:lineRule="auto"/>
        <w:ind w:left="360"/>
      </w:pPr>
      <w:r>
        <w:rPr>
          <w:i/>
          <w:color w:val="4B4B4B"/>
        </w:rPr>
        <w:t xml:space="preserve">"The cup of blessing which we bless, is it not the communion of the blood of Christ? The bread which we break, is it not the communion of the body of Christ?" </w:t>
      </w:r>
      <w:r>
        <w:rPr>
          <w:b/>
          <w:i/>
          <w:color w:val="633F23"/>
        </w:rPr>
        <w:t>1 Corinthians 10:16</w:t>
      </w:r>
    </w:p>
    <w:p w14:paraId="6FAD9A1C" w14:textId="77777777" w:rsidR="007259AA" w:rsidRDefault="00000000">
      <w:pPr>
        <w:pStyle w:val="BreadWine13Normal"/>
        <w:spacing w:before="60" w:after="100" w:line="252" w:lineRule="auto"/>
        <w:ind w:left="360"/>
      </w:pPr>
      <w:r>
        <w:rPr>
          <w:i/>
          <w:color w:val="4B4B4B"/>
        </w:rPr>
        <w:t xml:space="preserve">"Behold Israel after the flesh: are not they which eat of the sacrifices partakers of the altar?" </w:t>
      </w:r>
      <w:r>
        <w:rPr>
          <w:b/>
          <w:i/>
          <w:color w:val="633F23"/>
        </w:rPr>
        <w:t>1 Corinthians 10:18</w:t>
      </w:r>
    </w:p>
    <w:p w14:paraId="71FE1097" w14:textId="77777777" w:rsidR="007259AA" w:rsidRDefault="00000000">
      <w:pPr>
        <w:pStyle w:val="BreadWine13Normal"/>
        <w:spacing w:before="60" w:after="100" w:line="252" w:lineRule="auto"/>
        <w:ind w:left="360"/>
      </w:pPr>
      <w:r>
        <w:rPr>
          <w:i/>
          <w:color w:val="4B4B4B"/>
        </w:rPr>
        <w:t xml:space="preserve">"But I say, that the things which the Gentiles sacrifice, they sacrifice to devils, and not to God: and I would not that ye should have fellowship with devils." </w:t>
      </w:r>
      <w:r>
        <w:rPr>
          <w:b/>
          <w:i/>
          <w:color w:val="633F23"/>
        </w:rPr>
        <w:t>1 Corinthians 10:20</w:t>
      </w:r>
    </w:p>
    <w:p w14:paraId="3ACF6AC4" w14:textId="77777777" w:rsidR="007259AA" w:rsidRDefault="00000000">
      <w:pPr>
        <w:pStyle w:val="BreadWine13Normal"/>
        <w:spacing w:before="60" w:after="100" w:line="252" w:lineRule="auto"/>
        <w:ind w:left="360"/>
      </w:pPr>
      <w:r>
        <w:rPr>
          <w:i/>
          <w:color w:val="4B4B4B"/>
        </w:rPr>
        <w:t xml:space="preserve">"Ye cannot drink the cup of the Lord, and the cup of devils..." </w:t>
      </w:r>
      <w:r>
        <w:rPr>
          <w:b/>
          <w:i/>
          <w:color w:val="633F23"/>
        </w:rPr>
        <w:t>1 Corinthians 10:21</w:t>
      </w:r>
    </w:p>
    <w:p w14:paraId="423FA90F" w14:textId="77777777" w:rsidR="007259AA" w:rsidRDefault="00000000">
      <w:pPr>
        <w:pStyle w:val="BreadWine13Normal"/>
        <w:spacing w:after="120" w:line="259" w:lineRule="auto"/>
      </w:pPr>
      <w:r>
        <w:t xml:space="preserve">Paul’s argument requires sacrificial eating to be more than observation. He is not saying a person merely watches the altar. He says those who eat the sacrifices become </w:t>
      </w:r>
      <w:r>
        <w:rPr>
          <w:b/>
        </w:rPr>
        <w:t>partakers</w:t>
      </w:r>
      <w:r>
        <w:t xml:space="preserve"> or sharers of the altar. The Lord’s cup and bread are likewise communion/participation in Christ’s blood and body. Pagan sacrificial tables are dangerous because table participation joins the person to the wrong altar.</w:t>
      </w:r>
    </w:p>
    <w:tbl>
      <w:tblPr>
        <w:tblW w:w="0" w:type="auto"/>
        <w:jc w:val="center"/>
        <w:tblLook w:val="04A0" w:firstRow="1" w:lastRow="0" w:firstColumn="1" w:lastColumn="0" w:noHBand="0" w:noVBand="1"/>
      </w:tblPr>
      <w:tblGrid>
        <w:gridCol w:w="10050"/>
      </w:tblGrid>
      <w:tr w:rsidR="007259AA" w14:paraId="12B3871F" w14:textId="77777777">
        <w:trPr>
          <w:jc w:val="center"/>
        </w:trPr>
        <w:tc>
          <w:tcPr>
            <w:tcW w:w="10080" w:type="dxa"/>
            <w:tcBorders>
              <w:top w:val="single" w:sz="12" w:space="0" w:color="9CC2E5"/>
              <w:left w:val="single" w:sz="12" w:space="0" w:color="9CC2E5"/>
              <w:bottom w:val="single" w:sz="12" w:space="0" w:color="9CC2E5"/>
              <w:right w:val="single" w:sz="12" w:space="0" w:color="9CC2E5"/>
            </w:tcBorders>
            <w:shd w:val="clear" w:color="auto" w:fill="EAF3F8"/>
            <w:tcMar>
              <w:top w:w="160" w:type="dxa"/>
              <w:left w:w="180" w:type="dxa"/>
              <w:bottom w:w="160" w:type="dxa"/>
              <w:right w:w="180" w:type="dxa"/>
            </w:tcMar>
          </w:tcPr>
          <w:p w14:paraId="1F4585B5" w14:textId="77777777" w:rsidR="007259AA" w:rsidRDefault="00000000">
            <w:pPr>
              <w:pStyle w:val="BreadWine13Normal"/>
              <w:spacing w:after="80" w:line="259" w:lineRule="auto"/>
            </w:pPr>
            <w:r>
              <w:rPr>
                <w:b/>
                <w:color w:val="1F4E79"/>
                <w:sz w:val="22"/>
              </w:rPr>
              <w:t>Definition for the Study</w:t>
            </w:r>
          </w:p>
          <w:p w14:paraId="492741C0" w14:textId="77777777" w:rsidR="007259AA" w:rsidRDefault="00000000">
            <w:pPr>
              <w:pStyle w:val="BreadWine13Normal"/>
              <w:spacing w:after="80" w:line="252" w:lineRule="auto"/>
            </w:pPr>
            <w:r>
              <w:rPr>
                <w:b/>
              </w:rPr>
              <w:t>Participation means receiving a share in the offered reality and becoming identified with the table or altar to which one comes.</w:t>
            </w:r>
          </w:p>
          <w:p w14:paraId="02124A28" w14:textId="77777777" w:rsidR="007259AA" w:rsidRDefault="00000000">
            <w:pPr>
              <w:pStyle w:val="BreadWine13Normal"/>
              <w:spacing w:after="80" w:line="252" w:lineRule="auto"/>
            </w:pPr>
            <w:r>
              <w:t>In worship/table context, participation is not casual attendance. It is sharing, receiving, identifying, and becoming associated with the covenant reality represented at that table.</w:t>
            </w:r>
          </w:p>
        </w:tc>
      </w:tr>
    </w:tbl>
    <w:p w14:paraId="0C5378A6" w14:textId="77777777" w:rsidR="007259AA" w:rsidRDefault="007259AA">
      <w:pPr>
        <w:pStyle w:val="BreadWine13Normal"/>
      </w:pPr>
    </w:p>
    <w:tbl>
      <w:tblPr>
        <w:tblW w:w="0" w:type="auto"/>
        <w:jc w:val="center"/>
        <w:tblLook w:val="04A0" w:firstRow="1" w:lastRow="0" w:firstColumn="1" w:lastColumn="0" w:noHBand="0" w:noVBand="1"/>
      </w:tblPr>
      <w:tblGrid>
        <w:gridCol w:w="10050"/>
      </w:tblGrid>
      <w:tr w:rsidR="007259AA" w14:paraId="211D3B60"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79482E40" w14:textId="77777777" w:rsidR="007259AA" w:rsidRDefault="00000000">
            <w:pPr>
              <w:pStyle w:val="BreadWine13Normal"/>
              <w:spacing w:after="80" w:line="259" w:lineRule="auto"/>
            </w:pPr>
            <w:r>
              <w:rPr>
                <w:b/>
                <w:color w:val="1F4E63"/>
                <w:sz w:val="22"/>
              </w:rPr>
              <w:lastRenderedPageBreak/>
              <w:t>Sequence Reminder</w:t>
            </w:r>
          </w:p>
          <w:p w14:paraId="6123450F" w14:textId="77777777" w:rsidR="007259AA" w:rsidRDefault="00000000">
            <w:pPr>
              <w:pStyle w:val="BreadWine13Normal"/>
              <w:spacing w:after="80" w:line="252" w:lineRule="auto"/>
            </w:pPr>
            <w:r>
              <w:t>Cup -&gt; participation in blood | Bread -&gt; participation in body | Sacrificial eating -&gt; participation in altar | Demonic table -&gt; participation with demons</w:t>
            </w:r>
          </w:p>
        </w:tc>
      </w:tr>
    </w:tbl>
    <w:p w14:paraId="797B8D11" w14:textId="77777777" w:rsidR="007259AA" w:rsidRDefault="007259AA">
      <w:pPr>
        <w:pStyle w:val="BreadWine13Normal"/>
      </w:pPr>
    </w:p>
    <w:p w14:paraId="13DFB20D" w14:textId="77777777" w:rsidR="007259AA" w:rsidRDefault="00000000">
      <w:pPr>
        <w:pStyle w:val="BreadWine13Normal"/>
        <w:spacing w:before="280" w:after="120" w:line="259" w:lineRule="auto"/>
      </w:pPr>
      <w:r>
        <w:rPr>
          <w:rFonts w:ascii="Aptos Display" w:hAnsi="Aptos Display"/>
          <w:b/>
          <w:color w:val="1F4E79"/>
          <w:sz w:val="36"/>
        </w:rPr>
        <w:t>6. Salvation Guardrail: Believing Remains the Doctrinal Center</w:t>
      </w:r>
    </w:p>
    <w:p w14:paraId="07BE4D5B" w14:textId="77777777" w:rsidR="007259AA" w:rsidRDefault="00000000">
      <w:pPr>
        <w:pStyle w:val="BreadWine13Normal"/>
        <w:spacing w:after="120" w:line="259" w:lineRule="auto"/>
      </w:pPr>
      <w:r>
        <w:t xml:space="preserve">This participation language must not be used to imply that physical table eating produces righteousness by itself. </w:t>
      </w:r>
      <w:r>
        <w:rPr>
          <w:i/>
        </w:rPr>
        <w:t>John 6</w:t>
      </w:r>
      <w:r>
        <w:t xml:space="preserve"> keeps the doctrinal center clear: believing in the Son. The bread and cup are not empty signs, but neither are they a human work that manufactures righteousness. They are covenant witnesses of Christ’s body and blood, received in faith, proclaiming and participating in the reality His finished work provides.</w:t>
      </w:r>
    </w:p>
    <w:p w14:paraId="2AAA4B1D" w14:textId="77777777" w:rsidR="007259AA" w:rsidRDefault="00000000">
      <w:pPr>
        <w:pStyle w:val="BreadWine13Normal"/>
        <w:spacing w:before="60" w:after="100" w:line="252" w:lineRule="auto"/>
        <w:ind w:left="360"/>
      </w:pPr>
      <w:r>
        <w:rPr>
          <w:i/>
          <w:color w:val="4B4B4B"/>
        </w:rPr>
        <w:t xml:space="preserve">"This is the work of God, that ye believe on him whom he hath sent." </w:t>
      </w:r>
      <w:r>
        <w:rPr>
          <w:b/>
          <w:i/>
          <w:color w:val="633F23"/>
        </w:rPr>
        <w:t>John 6:29</w:t>
      </w:r>
    </w:p>
    <w:p w14:paraId="62107412" w14:textId="77777777" w:rsidR="007259AA" w:rsidRDefault="00000000">
      <w:pPr>
        <w:pStyle w:val="BreadWine13Normal"/>
        <w:spacing w:before="60" w:after="100" w:line="252" w:lineRule="auto"/>
        <w:ind w:left="360"/>
      </w:pPr>
      <w:r>
        <w:rPr>
          <w:i/>
          <w:color w:val="4B4B4B"/>
        </w:rPr>
        <w:t xml:space="preserve">"He that believeth on me hath everlasting life." </w:t>
      </w:r>
      <w:r>
        <w:rPr>
          <w:b/>
          <w:i/>
          <w:color w:val="633F23"/>
        </w:rPr>
        <w:t>John 6:47</w:t>
      </w:r>
    </w:p>
    <w:p w14:paraId="2C41BCE5" w14:textId="77777777" w:rsidR="007259AA" w:rsidRDefault="00000000">
      <w:pPr>
        <w:pStyle w:val="BreadWine13Normal"/>
        <w:spacing w:before="60" w:after="100" w:line="252" w:lineRule="auto"/>
        <w:ind w:left="360"/>
      </w:pPr>
      <w:r>
        <w:rPr>
          <w:i/>
          <w:color w:val="4B4B4B"/>
        </w:rPr>
        <w:t xml:space="preserve">"It is the spirit that quickeneth; the flesh profiteth nothing: the words that I speak unto you, they are spirit, and they are life." </w:t>
      </w:r>
      <w:r>
        <w:rPr>
          <w:b/>
          <w:i/>
          <w:color w:val="633F23"/>
        </w:rPr>
        <w:t>John 6:63</w:t>
      </w:r>
    </w:p>
    <w:tbl>
      <w:tblPr>
        <w:tblW w:w="0" w:type="auto"/>
        <w:jc w:val="center"/>
        <w:tblLook w:val="04A0" w:firstRow="1" w:lastRow="0" w:firstColumn="1" w:lastColumn="0" w:noHBand="0" w:noVBand="1"/>
      </w:tblPr>
      <w:tblGrid>
        <w:gridCol w:w="10050"/>
      </w:tblGrid>
      <w:tr w:rsidR="007259AA" w14:paraId="5778D383"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70F8554F" w14:textId="77777777" w:rsidR="007259AA" w:rsidRDefault="00000000">
            <w:pPr>
              <w:pStyle w:val="BreadWine13Normal"/>
              <w:spacing w:after="80" w:line="259" w:lineRule="auto"/>
            </w:pPr>
            <w:r>
              <w:rPr>
                <w:b/>
                <w:color w:val="1F4E63"/>
                <w:sz w:val="22"/>
              </w:rPr>
              <w:t>Guardrail</w:t>
            </w:r>
          </w:p>
          <w:p w14:paraId="01EDB9C7" w14:textId="77777777" w:rsidR="007259AA" w:rsidRDefault="00000000">
            <w:pPr>
              <w:pStyle w:val="BreadWine13Normal"/>
              <w:spacing w:after="80" w:line="252" w:lineRule="auto"/>
            </w:pPr>
            <w:r>
              <w:rPr>
                <w:b/>
              </w:rPr>
              <w:t>Do not collapse participation into automatic salvation by ritual eating.</w:t>
            </w:r>
          </w:p>
          <w:p w14:paraId="17FCC75C" w14:textId="77777777" w:rsidR="007259AA" w:rsidRDefault="00000000">
            <w:pPr>
              <w:pStyle w:val="BreadWine13Normal"/>
              <w:spacing w:after="80" w:line="252" w:lineRule="auto"/>
            </w:pPr>
            <w:r>
              <w:t>The doctrinal center remains believing in the Eternal Son. The table is covenant participation with the body and blood of Christ, received in faith, because His work is finished.</w:t>
            </w:r>
          </w:p>
        </w:tc>
      </w:tr>
    </w:tbl>
    <w:p w14:paraId="5157372F" w14:textId="77777777" w:rsidR="007259AA" w:rsidRDefault="007259AA">
      <w:pPr>
        <w:pStyle w:val="BreadWine13Normal"/>
      </w:pPr>
    </w:p>
    <w:p w14:paraId="19ECE3D0" w14:textId="77777777" w:rsidR="007259AA" w:rsidRDefault="00000000">
      <w:pPr>
        <w:pStyle w:val="BreadWine13Normal"/>
        <w:spacing w:before="280" w:after="120" w:line="259" w:lineRule="auto"/>
      </w:pPr>
      <w:r>
        <w:rPr>
          <w:rFonts w:ascii="Aptos Display" w:hAnsi="Aptos Display"/>
          <w:b/>
          <w:color w:val="1F4E79"/>
          <w:sz w:val="36"/>
        </w:rPr>
        <w:t>7. Revised Insertion for Paul’s Altar/Table Logic</w:t>
      </w:r>
    </w:p>
    <w:tbl>
      <w:tblPr>
        <w:tblW w:w="0" w:type="auto"/>
        <w:jc w:val="center"/>
        <w:tblLook w:val="04A0" w:firstRow="1" w:lastRow="0" w:firstColumn="1" w:lastColumn="0" w:noHBand="0" w:noVBand="1"/>
      </w:tblPr>
      <w:tblGrid>
        <w:gridCol w:w="10050"/>
      </w:tblGrid>
      <w:tr w:rsidR="007259AA" w14:paraId="53BA01EC"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2FEC5EF5" w14:textId="77777777" w:rsidR="007259AA" w:rsidRDefault="00000000">
            <w:pPr>
              <w:pStyle w:val="BreadWine13Normal"/>
              <w:spacing w:after="80" w:line="259" w:lineRule="auto"/>
            </w:pPr>
            <w:r>
              <w:rPr>
                <w:b/>
                <w:color w:val="1F4E63"/>
                <w:sz w:val="22"/>
              </w:rPr>
              <w:t>Draftable Insert - Koinonia and the Table</w:t>
            </w:r>
          </w:p>
          <w:p w14:paraId="1A039FEB" w14:textId="77777777" w:rsidR="007259AA" w:rsidRDefault="00000000">
            <w:pPr>
              <w:pStyle w:val="BreadWine13Normal"/>
              <w:spacing w:after="80" w:line="252" w:lineRule="auto"/>
            </w:pPr>
            <w:r>
              <w:t xml:space="preserve">Paul’s word </w:t>
            </w:r>
            <w:r>
              <w:rPr>
                <w:i/>
              </w:rPr>
              <w:t>koinonia</w:t>
            </w:r>
            <w:r>
              <w:t xml:space="preserve"> shows that the table is not bare symbolism and not casual eating. It is covenant participation. To participate is to receive a share in the offered reality and become identified with the table or altar to which one comes. Therefore, those who eat Israel’s sacrifices are sharers in the altar; those who receive the cup and bread in Christ are brought into communion with His blood and body; and those who join demonic sacrificial tables become sharers with demons. The table reveals covenant allegiance and covenant participation.</w:t>
            </w:r>
          </w:p>
          <w:p w14:paraId="181AB5B8" w14:textId="77777777" w:rsidR="007259AA" w:rsidRDefault="00000000">
            <w:pPr>
              <w:pStyle w:val="BreadWine13Normal"/>
              <w:spacing w:after="80" w:line="252" w:lineRule="auto"/>
            </w:pPr>
            <w:r>
              <w:t xml:space="preserve">This does not mean physical eating creates righteousness. </w:t>
            </w:r>
            <w:r>
              <w:rPr>
                <w:i/>
              </w:rPr>
              <w:t>John 6</w:t>
            </w:r>
            <w:r>
              <w:t xml:space="preserve"> keeps the doctrinal center clear: believing in the Son. But the bread and cup are not empty signs. They are covenant witnesses of the body and blood of Christ, received in faith, proclaiming and participating in the reality His finished work provides.</w:t>
            </w:r>
          </w:p>
        </w:tc>
      </w:tr>
    </w:tbl>
    <w:p w14:paraId="21E8AFC6" w14:textId="77777777" w:rsidR="007259AA" w:rsidRDefault="007259AA">
      <w:pPr>
        <w:pStyle w:val="BreadWine13Normal"/>
      </w:pPr>
    </w:p>
    <w:p w14:paraId="76AC0E20" w14:textId="77777777" w:rsidR="007259AA" w:rsidRDefault="00000000">
      <w:pPr>
        <w:pStyle w:val="BreadWine13Normal"/>
        <w:spacing w:before="280" w:after="120" w:line="259" w:lineRule="auto"/>
      </w:pPr>
      <w:r>
        <w:rPr>
          <w:rFonts w:ascii="Aptos Display" w:hAnsi="Aptos Display"/>
          <w:b/>
          <w:color w:val="1F4E79"/>
          <w:sz w:val="36"/>
        </w:rPr>
        <w:t>8. Integration Points for the Master Document</w:t>
      </w:r>
    </w:p>
    <w:p w14:paraId="41A6E19A" w14:textId="77777777" w:rsidR="007259AA" w:rsidRDefault="00000000">
      <w:pPr>
        <w:pStyle w:val="BreadWine13Normal"/>
        <w:spacing w:after="120" w:line="259" w:lineRule="auto"/>
      </w:pPr>
      <w:r>
        <w:t>These refinements should be woven into the master document without disrupting the readable flow. The main body should remain simple; the exhibits carry the detailed precision.</w:t>
      </w:r>
    </w:p>
    <w:tbl>
      <w:tblPr>
        <w:tblStyle w:val="BreadWine13TableGrid"/>
        <w:tblW w:w="0" w:type="auto"/>
        <w:jc w:val="center"/>
        <w:tblLook w:val="04A0" w:firstRow="1" w:lastRow="0" w:firstColumn="1" w:lastColumn="0" w:noHBand="0" w:noVBand="1"/>
      </w:tblPr>
      <w:tblGrid>
        <w:gridCol w:w="3355"/>
        <w:gridCol w:w="3354"/>
        <w:gridCol w:w="3355"/>
      </w:tblGrid>
      <w:tr w:rsidR="007259AA" w14:paraId="4F0C72BE" w14:textId="77777777">
        <w:trPr>
          <w:jc w:val="center"/>
        </w:trPr>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3A29B413" w14:textId="77777777" w:rsidR="007259AA" w:rsidRDefault="00000000">
            <w:pPr>
              <w:pStyle w:val="BreadWine13Normal"/>
              <w:spacing w:line="259" w:lineRule="auto"/>
            </w:pPr>
            <w:r>
              <w:rPr>
                <w:b/>
                <w:sz w:val="18"/>
              </w:rPr>
              <w:t>Location</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6CEE22A7" w14:textId="77777777" w:rsidR="007259AA" w:rsidRDefault="00000000">
            <w:pPr>
              <w:pStyle w:val="BreadWine13Normal"/>
              <w:spacing w:line="259" w:lineRule="auto"/>
            </w:pPr>
            <w:r>
              <w:rPr>
                <w:b/>
                <w:sz w:val="18"/>
              </w:rPr>
              <w:t>Add / Revise</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06B45423" w14:textId="77777777" w:rsidR="007259AA" w:rsidRDefault="00000000">
            <w:pPr>
              <w:pStyle w:val="BreadWine13Normal"/>
              <w:spacing w:line="259" w:lineRule="auto"/>
            </w:pPr>
            <w:r>
              <w:rPr>
                <w:b/>
                <w:sz w:val="18"/>
              </w:rPr>
              <w:t>Reason</w:t>
            </w:r>
          </w:p>
        </w:tc>
      </w:tr>
      <w:tr w:rsidR="007259AA" w14:paraId="72C7D0E0"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B9ACD6C" w14:textId="77777777" w:rsidR="007259AA" w:rsidRDefault="00000000">
            <w:pPr>
              <w:pStyle w:val="BreadWine13Normal"/>
            </w:pPr>
            <w:r>
              <w:rPr>
                <w:sz w:val="17"/>
              </w:rPr>
              <w:lastRenderedPageBreak/>
              <w:t>Main Section 3 - Meal/Grain Offering</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CC77F60" w14:textId="77777777" w:rsidR="007259AA" w:rsidRDefault="00000000">
            <w:pPr>
              <w:pStyle w:val="BreadWine13Normal"/>
            </w:pPr>
            <w:r>
              <w:rPr>
                <w:sz w:val="17"/>
              </w:rPr>
              <w:t>Add a short distinction between meal offering priestly food and peace offering fellowship table.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C6E693B" w14:textId="77777777" w:rsidR="007259AA" w:rsidRDefault="00000000">
            <w:pPr>
              <w:pStyle w:val="BreadWine13Normal"/>
            </w:pPr>
            <w:r>
              <w:rPr>
                <w:sz w:val="17"/>
              </w:rPr>
              <w:t>Keeps “fellowship of presence” readable but legally careful.</w:t>
            </w:r>
          </w:p>
        </w:tc>
      </w:tr>
      <w:tr w:rsidR="007259AA" w14:paraId="37C388EE"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76A51669" w14:textId="77777777" w:rsidR="007259AA" w:rsidRDefault="00000000">
            <w:pPr>
              <w:pStyle w:val="BreadWine13Normal"/>
            </w:pPr>
            <w:r>
              <w:rPr>
                <w:sz w:val="17"/>
              </w:rPr>
              <w:t>Main Section 5 - Salt Covenant and Peace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659AFDC" w14:textId="77777777" w:rsidR="007259AA" w:rsidRDefault="00000000">
            <w:pPr>
              <w:pStyle w:val="BreadWine13Normal"/>
            </w:pPr>
            <w:r>
              <w:rPr>
                <w:sz w:val="17"/>
              </w:rPr>
              <w:t>Add Leviticus 7:33-36 as explicit support for priestly portions from peace offerings.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9BC4C30" w14:textId="77777777" w:rsidR="007259AA" w:rsidRDefault="00000000">
            <w:pPr>
              <w:pStyle w:val="BreadWine13Normal"/>
            </w:pPr>
            <w:r>
              <w:rPr>
                <w:sz w:val="17"/>
              </w:rPr>
              <w:t>Strengthens peace/fellowship table claim.</w:t>
            </w:r>
          </w:p>
        </w:tc>
      </w:tr>
      <w:tr w:rsidR="007259AA" w14:paraId="1748B839"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368F4D7" w14:textId="77777777" w:rsidR="007259AA" w:rsidRDefault="00000000">
            <w:pPr>
              <w:pStyle w:val="BreadWine13Normal"/>
            </w:pPr>
            <w:r>
              <w:rPr>
                <w:sz w:val="17"/>
              </w:rPr>
              <w:t>Main Section 9 - Upper Room</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C85C8E7" w14:textId="77777777" w:rsidR="007259AA" w:rsidRDefault="00000000">
            <w:pPr>
              <w:pStyle w:val="BreadWine13Normal"/>
            </w:pPr>
            <w:r>
              <w:rPr>
                <w:sz w:val="17"/>
              </w:rPr>
              <w:t>Cross-reference 1 Corinthians 10:16-18 participation language.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37915DE" w14:textId="77777777" w:rsidR="007259AA" w:rsidRDefault="00000000">
            <w:pPr>
              <w:pStyle w:val="BreadWine13Normal"/>
            </w:pPr>
            <w:r>
              <w:rPr>
                <w:sz w:val="17"/>
              </w:rPr>
              <w:t>Shows bread/cup are covenant participation, not empty symbols.</w:t>
            </w:r>
          </w:p>
        </w:tc>
      </w:tr>
      <w:tr w:rsidR="007259AA" w14:paraId="4AF253F5"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BD01CA0" w14:textId="77777777" w:rsidR="007259AA" w:rsidRDefault="00000000">
            <w:pPr>
              <w:pStyle w:val="BreadWine13Normal"/>
            </w:pPr>
            <w:r>
              <w:rPr>
                <w:sz w:val="17"/>
              </w:rPr>
              <w:t>Exhibit F - Peace/Fellowship</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9E70F9F" w14:textId="77777777" w:rsidR="007259AA" w:rsidRDefault="00000000">
            <w:pPr>
              <w:pStyle w:val="BreadWine13Normal"/>
            </w:pPr>
            <w:r>
              <w:rPr>
                <w:sz w:val="17"/>
              </w:rPr>
              <w:t>Expand with Leviticus 7:33-36 and the priestly portion distinction.</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04F3D60" w14:textId="77777777" w:rsidR="007259AA" w:rsidRDefault="00000000">
            <w:pPr>
              <w:pStyle w:val="BreadWine13Normal"/>
            </w:pPr>
            <w:r>
              <w:rPr>
                <w:sz w:val="17"/>
              </w:rPr>
              <w:t>Prevents overclaiming about priestly food.</w:t>
            </w:r>
          </w:p>
        </w:tc>
      </w:tr>
      <w:tr w:rsidR="007259AA" w14:paraId="6E9E97A6"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D8BADCD" w14:textId="77777777" w:rsidR="007259AA" w:rsidRDefault="00000000">
            <w:pPr>
              <w:pStyle w:val="BreadWine13Normal"/>
            </w:pPr>
            <w:r>
              <w:rPr>
                <w:sz w:val="17"/>
              </w:rPr>
              <w:t>Bonus B8 - Paul’s Altar/Table Logic</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02977C79" w14:textId="77777777" w:rsidR="007259AA" w:rsidRDefault="00000000">
            <w:pPr>
              <w:pStyle w:val="BreadWine13Normal"/>
            </w:pPr>
            <w:r>
              <w:rPr>
                <w:sz w:val="17"/>
              </w:rPr>
              <w:t>Add koinonia / koinonoi discussion.</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088EF01F" w14:textId="77777777" w:rsidR="007259AA" w:rsidRDefault="00000000">
            <w:pPr>
              <w:pStyle w:val="BreadWine13Normal"/>
            </w:pPr>
            <w:r>
              <w:rPr>
                <w:sz w:val="17"/>
              </w:rPr>
              <w:t>Makes Paul’s table argument clearer and stronger.</w:t>
            </w:r>
          </w:p>
        </w:tc>
      </w:tr>
      <w:tr w:rsidR="007259AA" w14:paraId="653A76B9"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52CA997" w14:textId="77777777" w:rsidR="007259AA" w:rsidRDefault="00000000">
            <w:pPr>
              <w:pStyle w:val="BreadWine13Normal"/>
            </w:pPr>
            <w:r>
              <w:rPr>
                <w:sz w:val="17"/>
              </w:rPr>
              <w:t>Appendix Caution Notes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D72DEF2" w14:textId="77777777" w:rsidR="007259AA" w:rsidRDefault="00000000">
            <w:pPr>
              <w:pStyle w:val="BreadWine13Normal"/>
            </w:pPr>
            <w:r>
              <w:rPr>
                <w:sz w:val="17"/>
              </w:rPr>
              <w:t>Add caution about not treating ritual eating as automatic righteousness.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ADFC2A1" w14:textId="77777777" w:rsidR="007259AA" w:rsidRDefault="00000000">
            <w:pPr>
              <w:pStyle w:val="BreadWine13Normal"/>
            </w:pPr>
            <w:r>
              <w:rPr>
                <w:sz w:val="17"/>
              </w:rPr>
              <w:t>Preserves John 6 belief center.</w:t>
            </w:r>
          </w:p>
        </w:tc>
      </w:tr>
    </w:tbl>
    <w:p w14:paraId="0EE9880D" w14:textId="77777777" w:rsidR="007259AA" w:rsidRDefault="007259AA">
      <w:pPr>
        <w:pStyle w:val="BreadWine13Normal"/>
      </w:pPr>
    </w:p>
    <w:p w14:paraId="30152354" w14:textId="77777777" w:rsidR="007259AA" w:rsidRDefault="00000000">
      <w:pPr>
        <w:pStyle w:val="BreadWine13Normal"/>
        <w:spacing w:before="280" w:after="120" w:line="259" w:lineRule="auto"/>
      </w:pPr>
      <w:r>
        <w:rPr>
          <w:rFonts w:ascii="Aptos Display" w:hAnsi="Aptos Display"/>
          <w:b/>
          <w:color w:val="1F4E79"/>
          <w:sz w:val="36"/>
        </w:rPr>
        <w:t>9. Updated Claim-Strength Notes</w:t>
      </w:r>
    </w:p>
    <w:tbl>
      <w:tblPr>
        <w:tblStyle w:val="BreadWine13TableGrid"/>
        <w:tblW w:w="0" w:type="auto"/>
        <w:jc w:val="center"/>
        <w:tblLook w:val="04A0" w:firstRow="1" w:lastRow="0" w:firstColumn="1" w:lastColumn="0" w:noHBand="0" w:noVBand="1"/>
      </w:tblPr>
      <w:tblGrid>
        <w:gridCol w:w="3355"/>
        <w:gridCol w:w="3355"/>
        <w:gridCol w:w="3354"/>
      </w:tblGrid>
      <w:tr w:rsidR="007259AA" w14:paraId="4F48A964" w14:textId="77777777">
        <w:trPr>
          <w:jc w:val="center"/>
        </w:trPr>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35F927BB" w14:textId="77777777" w:rsidR="007259AA" w:rsidRDefault="00000000">
            <w:pPr>
              <w:pStyle w:val="BreadWine13Normal"/>
              <w:spacing w:line="259" w:lineRule="auto"/>
            </w:pPr>
            <w:r>
              <w:rPr>
                <w:b/>
                <w:sz w:val="18"/>
              </w:rPr>
              <w:t>Claim</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3275FF16" w14:textId="77777777" w:rsidR="007259AA" w:rsidRDefault="00000000">
            <w:pPr>
              <w:pStyle w:val="BreadWine13Normal"/>
              <w:spacing w:line="259" w:lineRule="auto"/>
            </w:pPr>
            <w:r>
              <w:rPr>
                <w:b/>
                <w:sz w:val="18"/>
              </w:rPr>
              <w:t>Recommended Label</w:t>
            </w:r>
          </w:p>
        </w:tc>
        <w:tc>
          <w:tcPr>
            <w:tcW w:w="3360" w:type="dxa"/>
            <w:tcBorders>
              <w:top w:val="single" w:sz="6" w:space="0" w:color="9CC2E5"/>
              <w:left w:val="single" w:sz="6" w:space="0" w:color="9CC2E5"/>
              <w:bottom w:val="single" w:sz="6" w:space="0" w:color="9CC2E5"/>
              <w:right w:val="single" w:sz="6" w:space="0" w:color="9CC2E5"/>
            </w:tcBorders>
            <w:shd w:val="clear" w:color="auto" w:fill="DDEBF7"/>
            <w:tcMar>
              <w:top w:w="120" w:type="dxa"/>
              <w:left w:w="140" w:type="dxa"/>
              <w:bottom w:w="120" w:type="dxa"/>
              <w:right w:w="140" w:type="dxa"/>
            </w:tcMar>
          </w:tcPr>
          <w:p w14:paraId="73C7B3C6" w14:textId="77777777" w:rsidR="007259AA" w:rsidRDefault="00000000">
            <w:pPr>
              <w:pStyle w:val="BreadWine13Normal"/>
              <w:spacing w:line="259" w:lineRule="auto"/>
            </w:pPr>
            <w:r>
              <w:rPr>
                <w:b/>
                <w:sz w:val="18"/>
              </w:rPr>
              <w:t>Comment</w:t>
            </w:r>
          </w:p>
        </w:tc>
      </w:tr>
      <w:tr w:rsidR="007259AA" w14:paraId="65A02DB0"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19741E9" w14:textId="77777777" w:rsidR="007259AA" w:rsidRDefault="00000000">
            <w:pPr>
              <w:pStyle w:val="BreadWine13Normal"/>
            </w:pPr>
            <w:r>
              <w:rPr>
                <w:sz w:val="17"/>
              </w:rPr>
              <w:t>Meal/grain offering includes fine flour, oil, frankincense, salt, memorial, and priestly food.</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2C866A8" w14:textId="77777777" w:rsidR="007259AA" w:rsidRDefault="00000000">
            <w:pPr>
              <w:pStyle w:val="BreadWine13Normal"/>
            </w:pPr>
            <w:r>
              <w:rPr>
                <w:sz w:val="17"/>
              </w:rPr>
              <w:t>[Explicit]</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D16FACC" w14:textId="77777777" w:rsidR="007259AA" w:rsidRDefault="00000000">
            <w:pPr>
              <w:pStyle w:val="BreadWine13Normal"/>
            </w:pPr>
            <w:r>
              <w:rPr>
                <w:sz w:val="17"/>
              </w:rPr>
              <w:t>Grounded in Leviticus 2 and Leviticus 6.</w:t>
            </w:r>
          </w:p>
        </w:tc>
      </w:tr>
      <w:tr w:rsidR="007259AA" w14:paraId="729D1816"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D05A103" w14:textId="77777777" w:rsidR="007259AA" w:rsidRDefault="00000000">
            <w:pPr>
              <w:pStyle w:val="BreadWine13Normal"/>
            </w:pPr>
            <w:r>
              <w:rPr>
                <w:sz w:val="17"/>
              </w:rPr>
              <w:t>Bread naturally carries water in its making.</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BFED564" w14:textId="77777777" w:rsidR="007259AA" w:rsidRDefault="00000000">
            <w:pPr>
              <w:pStyle w:val="BreadWine13Normal"/>
            </w:pPr>
            <w:r>
              <w:rPr>
                <w:sz w:val="17"/>
              </w:rPr>
              <w:t>[Natural/Implicit Observation]</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A4D4D59" w14:textId="77777777" w:rsidR="007259AA" w:rsidRDefault="00000000">
            <w:pPr>
              <w:pStyle w:val="BreadWine13Normal"/>
            </w:pPr>
            <w:r>
              <w:rPr>
                <w:sz w:val="17"/>
              </w:rPr>
              <w:t>Do not say Leviticus 2 states water.</w:t>
            </w:r>
          </w:p>
        </w:tc>
      </w:tr>
      <w:tr w:rsidR="007259AA" w14:paraId="3F00A345"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0FB1EC25" w14:textId="77777777" w:rsidR="007259AA" w:rsidRDefault="00000000">
            <w:pPr>
              <w:pStyle w:val="BreadWine13Normal"/>
            </w:pPr>
            <w:r>
              <w:rPr>
                <w:sz w:val="17"/>
              </w:rPr>
              <w:t>Meal/grain offering belongs to fellowship of presence.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7BD0D80" w14:textId="77777777" w:rsidR="007259AA" w:rsidRDefault="00000000">
            <w:pPr>
              <w:pStyle w:val="BreadWine13Normal"/>
            </w:pPr>
            <w:r>
              <w:rPr>
                <w:sz w:val="17"/>
              </w:rPr>
              <w:t>[Canonical Synthesis]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ABBBAF8" w14:textId="77777777" w:rsidR="007259AA" w:rsidRDefault="00000000">
            <w:pPr>
              <w:pStyle w:val="BreadWine13Normal"/>
            </w:pPr>
            <w:r>
              <w:rPr>
                <w:sz w:val="17"/>
              </w:rPr>
              <w:t>Supported by brought-near provision, priestly food, salt covenant, and broader altar/table pattern.</w:t>
            </w:r>
          </w:p>
        </w:tc>
      </w:tr>
      <w:tr w:rsidR="007259AA" w14:paraId="05579FA7"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6846C7B" w14:textId="77777777" w:rsidR="007259AA" w:rsidRDefault="00000000">
            <w:pPr>
              <w:pStyle w:val="BreadWine13Normal"/>
            </w:pPr>
            <w:r>
              <w:rPr>
                <w:sz w:val="17"/>
              </w:rPr>
              <w:t>Peace offering gives the explicit fellowship table.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71425910" w14:textId="77777777" w:rsidR="007259AA" w:rsidRDefault="00000000">
            <w:pPr>
              <w:pStyle w:val="BreadWine13Normal"/>
            </w:pPr>
            <w:r>
              <w:rPr>
                <w:sz w:val="17"/>
              </w:rPr>
              <w:t>[Explicit / Strong Textual Bridge]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95FA55D" w14:textId="77777777" w:rsidR="007259AA" w:rsidRDefault="00000000">
            <w:pPr>
              <w:pStyle w:val="BreadWine13Normal"/>
            </w:pPr>
            <w:r>
              <w:rPr>
                <w:sz w:val="17"/>
              </w:rPr>
              <w:t>Leviticus 7 and Deuteronomy 12 carry eating, thanksgiving, and rejoicing.</w:t>
            </w:r>
          </w:p>
        </w:tc>
      </w:tr>
      <w:tr w:rsidR="007259AA" w14:paraId="1ADB2E7D"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0D948C5C" w14:textId="77777777" w:rsidR="007259AA" w:rsidRDefault="00000000">
            <w:pPr>
              <w:pStyle w:val="BreadWine13Normal"/>
            </w:pPr>
            <w:r>
              <w:rPr>
                <w:sz w:val="17"/>
              </w:rPr>
              <w:t>Leviticus 7:33-36 shows priestly portions from peace offerings.</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6D94BDD" w14:textId="77777777" w:rsidR="007259AA" w:rsidRDefault="00000000">
            <w:pPr>
              <w:pStyle w:val="BreadWine13Normal"/>
            </w:pPr>
            <w:r>
              <w:rPr>
                <w:sz w:val="17"/>
              </w:rPr>
              <w:t>[Explicit]</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94017BB" w14:textId="77777777" w:rsidR="007259AA" w:rsidRDefault="00000000">
            <w:pPr>
              <w:pStyle w:val="BreadWine13Normal"/>
            </w:pPr>
            <w:r>
              <w:rPr>
                <w:sz w:val="17"/>
              </w:rPr>
              <w:t>Add as key support text.</w:t>
            </w:r>
          </w:p>
        </w:tc>
      </w:tr>
      <w:tr w:rsidR="007259AA" w14:paraId="4EAAFBD5"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59324CF" w14:textId="77777777" w:rsidR="007259AA" w:rsidRDefault="00000000">
            <w:pPr>
              <w:pStyle w:val="BreadWine13Normal"/>
            </w:pPr>
            <w:r>
              <w:rPr>
                <w:sz w:val="17"/>
              </w:rPr>
              <w:t>Cup/bread are participation in blood/body.</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58F80A44" w14:textId="77777777" w:rsidR="007259AA" w:rsidRDefault="00000000">
            <w:pPr>
              <w:pStyle w:val="BreadWine13Normal"/>
            </w:pPr>
            <w:r>
              <w:rPr>
                <w:sz w:val="17"/>
              </w:rPr>
              <w:t>[Explicit]</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EAEB037" w14:textId="77777777" w:rsidR="007259AA" w:rsidRDefault="00000000">
            <w:pPr>
              <w:pStyle w:val="BreadWine13Normal"/>
            </w:pPr>
            <w:r>
              <w:rPr>
                <w:sz w:val="17"/>
              </w:rPr>
              <w:t>1 Corinthians 10:16.</w:t>
            </w:r>
          </w:p>
        </w:tc>
      </w:tr>
      <w:tr w:rsidR="007259AA" w14:paraId="18D4941B"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108BE9A8" w14:textId="77777777" w:rsidR="007259AA" w:rsidRDefault="00000000">
            <w:pPr>
              <w:pStyle w:val="BreadWine13Normal"/>
            </w:pPr>
            <w:r>
              <w:rPr>
                <w:sz w:val="17"/>
              </w:rPr>
              <w:t>Those who eat sacrifices are partakers of the altar.</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628F8C40" w14:textId="77777777" w:rsidR="007259AA" w:rsidRDefault="00000000">
            <w:pPr>
              <w:pStyle w:val="BreadWine13Normal"/>
            </w:pPr>
            <w:r>
              <w:rPr>
                <w:sz w:val="17"/>
              </w:rPr>
              <w:t>[Explicit]</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8045243" w14:textId="77777777" w:rsidR="007259AA" w:rsidRDefault="00000000">
            <w:pPr>
              <w:pStyle w:val="BreadWine13Normal"/>
            </w:pPr>
            <w:r>
              <w:rPr>
                <w:sz w:val="17"/>
              </w:rPr>
              <w:t>1 Corinthians 10:18.</w:t>
            </w:r>
          </w:p>
        </w:tc>
      </w:tr>
      <w:tr w:rsidR="007259AA" w14:paraId="22263FD8" w14:textId="77777777">
        <w:trPr>
          <w:jc w:val="center"/>
        </w:trPr>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2E429964" w14:textId="77777777" w:rsidR="007259AA" w:rsidRDefault="00000000">
            <w:pPr>
              <w:pStyle w:val="BreadWine13Normal"/>
            </w:pPr>
            <w:r>
              <w:rPr>
                <w:sz w:val="17"/>
              </w:rPr>
              <w:t>Participation means receiving a share and becoming identified with the altar/table reality.</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4C03530A" w14:textId="77777777" w:rsidR="007259AA" w:rsidRDefault="00000000">
            <w:pPr>
              <w:pStyle w:val="BreadWine13Normal"/>
            </w:pPr>
            <w:r>
              <w:rPr>
                <w:sz w:val="17"/>
              </w:rPr>
              <w:t>[Strong Textual Bridge]</w:t>
            </w:r>
          </w:p>
        </w:tc>
        <w:tc>
          <w:tcPr>
            <w:tcW w:w="3360" w:type="dxa"/>
            <w:tcBorders>
              <w:top w:val="single" w:sz="6" w:space="0" w:color="D9D9D9"/>
              <w:left w:val="single" w:sz="6" w:space="0" w:color="D9D9D9"/>
              <w:bottom w:val="single" w:sz="6" w:space="0" w:color="D9D9D9"/>
              <w:right w:val="single" w:sz="6" w:space="0" w:color="D9D9D9"/>
            </w:tcBorders>
            <w:tcMar>
              <w:top w:w="90" w:type="dxa"/>
              <w:left w:w="110" w:type="dxa"/>
              <w:bottom w:w="90" w:type="dxa"/>
              <w:right w:w="110" w:type="dxa"/>
            </w:tcMar>
          </w:tcPr>
          <w:p w14:paraId="36958BF0" w14:textId="77777777" w:rsidR="007259AA" w:rsidRDefault="00000000">
            <w:pPr>
              <w:pStyle w:val="BreadWine13Normal"/>
            </w:pPr>
            <w:r>
              <w:rPr>
                <w:sz w:val="17"/>
              </w:rPr>
              <w:t>Derived from Paul’s usage across 1 Corinthians 10.</w:t>
            </w:r>
          </w:p>
        </w:tc>
      </w:tr>
    </w:tbl>
    <w:p w14:paraId="306C0A27" w14:textId="77777777" w:rsidR="007259AA" w:rsidRDefault="007259AA">
      <w:pPr>
        <w:pStyle w:val="BreadWine13Normal"/>
      </w:pPr>
    </w:p>
    <w:p w14:paraId="3BCE34FD" w14:textId="77777777" w:rsidR="007259AA" w:rsidRDefault="00000000">
      <w:pPr>
        <w:pStyle w:val="BreadWine13Normal"/>
        <w:spacing w:before="280" w:after="120" w:line="259" w:lineRule="auto"/>
      </w:pPr>
      <w:r>
        <w:rPr>
          <w:rFonts w:ascii="Aptos Display" w:hAnsi="Aptos Display"/>
          <w:b/>
          <w:color w:val="1F4E79"/>
          <w:sz w:val="36"/>
        </w:rPr>
        <w:t>10. Master Sequence with the New Precision Added</w:t>
      </w:r>
    </w:p>
    <w:tbl>
      <w:tblPr>
        <w:tblW w:w="0" w:type="auto"/>
        <w:jc w:val="center"/>
        <w:tblLook w:val="04A0" w:firstRow="1" w:lastRow="0" w:firstColumn="1" w:lastColumn="0" w:noHBand="0" w:noVBand="1"/>
      </w:tblPr>
      <w:tblGrid>
        <w:gridCol w:w="10050"/>
      </w:tblGrid>
      <w:tr w:rsidR="007259AA" w14:paraId="3312BBC5" w14:textId="77777777">
        <w:trPr>
          <w:jc w:val="center"/>
        </w:trPr>
        <w:tc>
          <w:tcPr>
            <w:tcW w:w="10080" w:type="dxa"/>
            <w:tcBorders>
              <w:top w:val="single" w:sz="12" w:space="0" w:color="D6B656"/>
              <w:left w:val="single" w:sz="12" w:space="0" w:color="D6B656"/>
              <w:bottom w:val="single" w:sz="12" w:space="0" w:color="D6B656"/>
              <w:right w:val="single" w:sz="12" w:space="0" w:color="D6B656"/>
            </w:tcBorders>
            <w:shd w:val="clear" w:color="auto" w:fill="F4EADC"/>
            <w:tcMar>
              <w:top w:w="160" w:type="dxa"/>
              <w:left w:w="180" w:type="dxa"/>
              <w:bottom w:w="160" w:type="dxa"/>
              <w:right w:w="180" w:type="dxa"/>
            </w:tcMar>
          </w:tcPr>
          <w:p w14:paraId="70D397F0" w14:textId="77777777" w:rsidR="007259AA" w:rsidRDefault="00000000">
            <w:pPr>
              <w:pStyle w:val="BreadWine13Normal"/>
              <w:spacing w:after="80" w:line="259" w:lineRule="auto"/>
            </w:pPr>
            <w:r>
              <w:rPr>
                <w:b/>
                <w:color w:val="1F4E63"/>
                <w:sz w:val="22"/>
              </w:rPr>
              <w:t>Sequence Reminder</w:t>
            </w:r>
          </w:p>
          <w:p w14:paraId="0078BDB7" w14:textId="77777777" w:rsidR="007259AA" w:rsidRDefault="00000000">
            <w:pPr>
              <w:pStyle w:val="BreadWine13Normal"/>
              <w:spacing w:after="80" w:line="252" w:lineRule="auto"/>
            </w:pPr>
            <w:r>
              <w:t>Melchizedek brings bread and wine -&gt; Scripture gives meal/drink/peace offering categories -&gt; Peace offering makes table fellowship explicit -&gt; Paul names altar/table participation -&gt; Jesus decodes bread and cup as body and blood -&gt; Belief receives life by grace</w:t>
            </w:r>
          </w:p>
        </w:tc>
      </w:tr>
    </w:tbl>
    <w:p w14:paraId="70BA4770" w14:textId="77777777" w:rsidR="007259AA" w:rsidRDefault="007259AA">
      <w:pPr>
        <w:pStyle w:val="BreadWine13Normal"/>
      </w:pPr>
    </w:p>
    <w:p w14:paraId="355374FC" w14:textId="77777777" w:rsidR="007259AA" w:rsidRDefault="00000000">
      <w:pPr>
        <w:pStyle w:val="BreadWine13Normal"/>
        <w:spacing w:after="120" w:line="259" w:lineRule="auto"/>
      </w:pPr>
      <w:r>
        <w:lastRenderedPageBreak/>
        <w:t>The added precision helps the whole study. The meal/grain offering remains a witness of provision brought near. The peace offering bears more of the explicit fellowship-table burden. The drink offering remains wine poured out with sacrifice, read within the larger pattern as life poured out, joy, completion, and witness. Paul’s participation language shows that sacrificial tables are covenantally meaningful. John 6 keeps the doctrine centered on believing in the Eternal Son.</w:t>
      </w:r>
    </w:p>
    <w:p w14:paraId="5DBBA8F5" w14:textId="77777777" w:rsidR="007259AA" w:rsidRDefault="00000000">
      <w:pPr>
        <w:pStyle w:val="BreadWine13Normal"/>
        <w:spacing w:before="280" w:after="120" w:line="259" w:lineRule="auto"/>
      </w:pPr>
      <w:r>
        <w:rPr>
          <w:rFonts w:ascii="Aptos Display" w:hAnsi="Aptos Display"/>
          <w:b/>
          <w:color w:val="1F4E79"/>
          <w:sz w:val="36"/>
        </w:rPr>
        <w:t>11. Pre-Compilation Checklist</w:t>
      </w:r>
    </w:p>
    <w:p w14:paraId="034DAECD" w14:textId="77777777" w:rsidR="007259AA" w:rsidRDefault="00000000">
      <w:pPr>
        <w:pStyle w:val="BreadWine13ListBullet"/>
        <w:spacing w:after="80" w:line="259" w:lineRule="auto"/>
      </w:pPr>
      <w:r>
        <w:t xml:space="preserve">Revise every broad use of </w:t>
      </w:r>
      <w:r>
        <w:rPr>
          <w:b/>
        </w:rPr>
        <w:t>priestly food</w:t>
      </w:r>
      <w:r>
        <w:t xml:space="preserve"> so the offering source is clear.</w:t>
      </w:r>
    </w:p>
    <w:p w14:paraId="5637A23F" w14:textId="77777777" w:rsidR="007259AA" w:rsidRDefault="00000000">
      <w:pPr>
        <w:pStyle w:val="BreadWine13ListBullet"/>
        <w:spacing w:after="80" w:line="259" w:lineRule="auto"/>
      </w:pPr>
      <w:r>
        <w:t xml:space="preserve">Add </w:t>
      </w:r>
      <w:r>
        <w:rPr>
          <w:i/>
        </w:rPr>
        <w:t>Leviticus 7:33-36</w:t>
      </w:r>
      <w:r>
        <w:t xml:space="preserve"> to </w:t>
      </w:r>
      <w:r>
        <w:rPr>
          <w:b/>
        </w:rPr>
        <w:t>Exhibit F</w:t>
      </w:r>
      <w:r>
        <w:t xml:space="preserve"> and the peace/fellowship section.</w:t>
      </w:r>
    </w:p>
    <w:p w14:paraId="2F583870" w14:textId="77777777" w:rsidR="007259AA" w:rsidRDefault="00000000">
      <w:pPr>
        <w:pStyle w:val="BreadWine13ListBullet"/>
        <w:spacing w:after="80" w:line="259" w:lineRule="auto"/>
      </w:pPr>
      <w:r>
        <w:t xml:space="preserve">Add the </w:t>
      </w:r>
      <w:r>
        <w:rPr>
          <w:i/>
        </w:rPr>
        <w:t>koinonia / koinonoi</w:t>
      </w:r>
      <w:r>
        <w:t xml:space="preserve"> discussion to </w:t>
      </w:r>
      <w:r>
        <w:rPr>
          <w:b/>
        </w:rPr>
        <w:t>Bonus B8</w:t>
      </w:r>
      <w:r>
        <w:t xml:space="preserve"> and cross-reference in the Upper Room / Paul table sections.</w:t>
      </w:r>
    </w:p>
    <w:p w14:paraId="6679DA3B" w14:textId="77777777" w:rsidR="007259AA" w:rsidRDefault="00000000">
      <w:pPr>
        <w:pStyle w:val="BreadWine13ListBullet"/>
        <w:spacing w:after="80" w:line="259" w:lineRule="auto"/>
      </w:pPr>
      <w:r>
        <w:t xml:space="preserve">Preserve the guardrail that </w:t>
      </w:r>
      <w:r>
        <w:rPr>
          <w:b/>
        </w:rPr>
        <w:t>belief in the Eternal Son</w:t>
      </w:r>
      <w:r>
        <w:t xml:space="preserve"> remains the doctrinal center.</w:t>
      </w:r>
    </w:p>
    <w:p w14:paraId="6BB5F674" w14:textId="77777777" w:rsidR="007259AA" w:rsidRDefault="00000000">
      <w:pPr>
        <w:pStyle w:val="BreadWine13ListBullet"/>
        <w:spacing w:after="80" w:line="259" w:lineRule="auto"/>
      </w:pPr>
      <w:r>
        <w:t>Keep the main body readable; move detailed distinctions into exhibits and caution notes.</w:t>
      </w:r>
    </w:p>
    <w:p w14:paraId="3EBCA4FF" w14:textId="77777777" w:rsidR="007259AA" w:rsidRDefault="00000000">
      <w:pPr>
        <w:pStyle w:val="BreadWine13ListBullet"/>
        <w:spacing w:after="80" w:line="259" w:lineRule="auto"/>
      </w:pPr>
      <w:r>
        <w:t>Keep the tone positive: God’s provision, God’s table, God’s peace, God’s faithfulness, God’s name.</w:t>
      </w:r>
    </w:p>
    <w:tbl>
      <w:tblPr>
        <w:tblW w:w="0" w:type="auto"/>
        <w:jc w:val="center"/>
        <w:tblLook w:val="04A0" w:firstRow="1" w:lastRow="0" w:firstColumn="1" w:lastColumn="0" w:noHBand="0" w:noVBand="1"/>
      </w:tblPr>
      <w:tblGrid>
        <w:gridCol w:w="10050"/>
      </w:tblGrid>
      <w:tr w:rsidR="007259AA" w14:paraId="57683717" w14:textId="77777777">
        <w:trPr>
          <w:jc w:val="center"/>
        </w:trPr>
        <w:tc>
          <w:tcPr>
            <w:tcW w:w="10080" w:type="dxa"/>
            <w:tcBorders>
              <w:top w:val="single" w:sz="12" w:space="0" w:color="9CC2E5"/>
              <w:left w:val="single" w:sz="12" w:space="0" w:color="9CC2E5"/>
              <w:bottom w:val="single" w:sz="12" w:space="0" w:color="9CC2E5"/>
              <w:right w:val="single" w:sz="12" w:space="0" w:color="9CC2E5"/>
            </w:tcBorders>
            <w:shd w:val="clear" w:color="auto" w:fill="EAF3F8"/>
            <w:tcMar>
              <w:top w:w="160" w:type="dxa"/>
              <w:left w:w="180" w:type="dxa"/>
              <w:bottom w:w="160" w:type="dxa"/>
              <w:right w:w="180" w:type="dxa"/>
            </w:tcMar>
          </w:tcPr>
          <w:p w14:paraId="661290FE" w14:textId="77777777" w:rsidR="007259AA" w:rsidRDefault="00000000">
            <w:pPr>
              <w:pStyle w:val="BreadWine13Normal"/>
              <w:spacing w:after="80" w:line="259" w:lineRule="auto"/>
            </w:pPr>
            <w:r>
              <w:rPr>
                <w:b/>
                <w:color w:val="1F4E79"/>
                <w:sz w:val="22"/>
              </w:rPr>
              <w:t>Closing Note for Installment 14</w:t>
            </w:r>
          </w:p>
          <w:p w14:paraId="71514F9D" w14:textId="77777777" w:rsidR="007259AA" w:rsidRDefault="00000000">
            <w:pPr>
              <w:pStyle w:val="BreadWine13Normal"/>
              <w:spacing w:after="80" w:line="252" w:lineRule="auto"/>
            </w:pPr>
            <w:r>
              <w:t>This installment completes the first round of correction and integration notes after the main study, exhibits, and bonus reading. Unless another refinement emerges, the next major step is revision review or master compilation. The study is stronger because it lets Scripture define the categories: atonement, priestly food, peace table, participation, belief, and life.</w:t>
            </w:r>
          </w:p>
        </w:tc>
      </w:tr>
    </w:tbl>
    <w:p w14:paraId="54164D56" w14:textId="77777777" w:rsidR="00C33043" w:rsidRDefault="00C33043">
      <w:pPr>
        <w:pStyle w:val="BreadWine13Normal"/>
      </w:pPr>
    </w:p>
    <w:sectPr w:rsidR="00C33043" w:rsidSect="00034616">
      <w:headerReference w:type="default" r:id="rIdBreadWine13header"/>
      <w:footerReference w:type="default" r:id="rIdBreadWine13footer"/>
      <w:type w:val="nextPage"/>
      <w:pgSz w:w="12240" w:h="15840"/>
      <w:pgMar w:top="1008" w:right="1080" w:bottom="936" w:left="108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Georgia" w:hAnsi="Georgia" w:cs="Georgia" w:eastAsia="Georgia"/>
        <w:color w:val="787878"/>
        <w:sz w:val="16"/>
      </w:rPr>
      <w:t>Scripture-led study draft • references italicized • exhibits support subtle claims</w:t>
    </w:r>
  </w:p>
</w:ftr>
</file>

<file path=word/footerBreadWine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Georgia" w:hAnsi="Georgia" w:cs="Georgia" w:eastAsia="Georgia"/>
        <w:color w:val="787878"/>
        <w:sz w:val="16"/>
      </w:rPr>
      <w:t>Scripture-led study draft • references italicized • exhibits support subtle claims</w:t>
    </w:r>
  </w:p>
</w:ftr>
</file>

<file path=word/footerBreadWine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Footer"/>
      <w:jc w:val="center"/>
    </w:pPr>
    <w:r>
      <w:rPr>
        <w:rFonts w:ascii="Georgia" w:hAnsi="Georgia" w:cs="Georgia" w:eastAsia="Georgia"/>
        <w:color w:val="787878"/>
        <w:sz w:val="16"/>
      </w:rPr>
      <w:t>Main Study Sections 1–3 • references italicized • exhibits support subtle claims</w:t>
    </w:r>
  </w:p>
</w:ftr>
</file>

<file path=word/footerBreadWine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2Footer"/>
      <w:jc w:val="center"/>
    </w:pPr>
    <w:r>
      <w:rPr>
        <w:rFonts w:ascii="Georgia" w:hAnsi="Georgia" w:cs="Georgia" w:eastAsia="Georgia"/>
        <w:color w:val="787878"/>
        <w:sz w:val="16"/>
      </w:rPr>
      <w:t>Main Study Sections 4–6 • references italicized • exhibit-supported claims</w:t>
    </w:r>
  </w:p>
</w:ftr>
</file>

<file path=word/footerBreadWine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3Footer"/>
      <w:jc w:val="center"/>
    </w:pPr>
    <w:r>
      <w:rPr>
        <w:rFonts w:ascii="Georgia" w:hAnsi="Georgia" w:cs="Georgia" w:eastAsia="Georgia"/>
        <w:color w:val="787878"/>
        <w:sz w:val="16"/>
      </w:rPr>
      <w:t>Main Study Sections 7–9 • references italicized • exhibit-supported claims</w:t>
    </w:r>
  </w:p>
</w:ftr>
</file>

<file path=word/footerBreadWine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4Footer"/>
      <w:jc w:val="center"/>
    </w:pPr>
    <w:r>
      <w:rPr>
        <w:b w:val="0"/>
        <w:i w:val="0"/>
        <w:color w:val="595959"/>
        <w:sz w:val="17"/>
      </w:rPr>
      <w:t>Draft installment for review — final chapter numbering remains open</w:t>
    </w:r>
  </w:p>
</w:ftr>
</file>

<file path=word/footerBreadWine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5Footer"/>
      <w:jc w:val="center"/>
    </w:pPr>
    <w:r>
      <w:rPr>
        <w:color w:val="646464"/>
        <w:sz w:val="16"/>
      </w:rPr>
      <w:t>Draft study installment - section count remains open until final compilation</w:t>
    </w:r>
  </w:p>
</w:ftr>
</file>

<file path=word/footerBreadWine6.xml><?xml version="1.0" encoding="utf-8"?>
<w:ftr xmlns:w="http://schemas.openxmlformats.org/wordprocessingml/2006/main">
  <w:p>
    <w:pPr>
      <w:pStyle w:val="BreadWine6Normal"/>
      <w:spacing w:before="0" w:after="0" w:line="20" w:lineRule="exact"/>
      <w:rPr>
        <w:sz w:val="2"/>
      </w:rPr>
    </w:pPr>
  </w:p>
</w:ftr>
</file>

<file path=word/footerBreadWine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7Footer"/>
      <w:jc w:val="center"/>
    </w:pPr>
    <w:r>
      <w:rPr>
        <w:b w:val="0"/>
        <w:i/>
        <w:color w:val="666666"/>
        <w:sz w:val="16"/>
      </w:rPr>
      <w:t>Draft Sequence Open — section count remains open until the study naturally completes</w:t>
    </w:r>
  </w:p>
</w:ftr>
</file>

<file path=word/footerBreadWine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8Footer"/>
      <w:jc w:val="center"/>
    </w:pPr>
    <w:r>
      <w:t xml:space="preserve">Draft Sequence Open | Page </w:t>
    </w:r>
    <w:r>
      <w:fldChar w:fldCharType="begin"/>
      <w:instrText xml:space="preserve">PAGE</w:instrText>
      <w:fldChar w:fldCharType="end"/>
    </w:r>
  </w:p>
</w:ftr>
</file>

<file path=word/footerBreadWine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9Footer"/>
      <w:jc w:val="center"/>
    </w:pPr>
    <w:r>
      <w:t xml:space="preserve">Draft Sequence Open | Page </w:t>
    </w:r>
    <w:r>
      <w:fldChar w:fldCharType="begin"/>
      <w:instrText xml:space="preserve">PAGE</w:instrText>
      <w:fldChar w:fldCharType="end"/>
    </w:r>
  </w:p>
</w:ftr>
</file>

<file path=word/footerBreadWine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0Footer"/>
      <w:jc w:val="center"/>
    </w:pPr>
    <w:r>
      <w:rPr>
        <w:sz w:val="16"/>
      </w:rPr>
      <w:t xml:space="preserve">Draft Sequence Open — page </w:t>
    </w:r>
  </w:p>
</w:ftr>
</file>

<file path=word/footerBreadWine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1Footer"/>
      <w:jc w:val="center"/>
    </w:pPr>
    <w:r>
      <w:rPr>
        <w:sz w:val="16"/>
      </w:rPr>
      <w:t>Draft Sequence Open</w:t>
    </w:r>
  </w:p>
</w:ftr>
</file>

<file path=word/footerBreadWine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2Footer"/>
      <w:jc w:val="center"/>
    </w:pPr>
    <w:r>
      <w:rPr>
        <w:sz w:val="16"/>
      </w:rPr>
      <w:t>Draft Sequence Open</w:t>
    </w:r>
  </w:p>
</w:ftr>
</file>

<file path=word/footerBreadWine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0A582" w14:textId="77777777" w:rsidR="007259AA" w:rsidRDefault="00000000">
    <w:pPr>
      <w:pStyle w:val="BreadWine13Footer"/>
      <w:jc w:val="center"/>
    </w:pPr>
    <w:r>
      <w:rPr>
        <w:color w:val="646464"/>
        <w:sz w:val="17"/>
      </w:rPr>
      <w:t>Supplemental Corrections and Integration Notes</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Georgia" w:hAnsi="Georgia" w:cs="Georgia" w:eastAsia="Georgia"/>
        <w:i/>
        <w:color w:val="787878"/>
        <w:sz w:val="17"/>
      </w:rPr>
      <w:t>Bread, Wine, and the Priest-King Witness — Installment 1</w:t>
    </w:r>
  </w:p>
</w:hdr>
</file>

<file path=word/headerBreadWine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Georgia" w:hAnsi="Georgia" w:cs="Georgia" w:eastAsia="Georgia"/>
        <w:i/>
        <w:color w:val="787878"/>
        <w:sz w:val="17"/>
      </w:rPr>
      <w:t>Bread, Wine, and the Priest-King Witness — Installment 1</w:t>
    </w:r>
  </w:p>
</w:hdr>
</file>

<file path=word/headerBreadWine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Header"/>
      <w:jc w:val="center"/>
    </w:pPr>
    <w:r>
      <w:rPr>
        <w:rFonts w:ascii="Georgia" w:hAnsi="Georgia" w:cs="Georgia" w:eastAsia="Georgia"/>
        <w:i/>
        <w:color w:val="787878"/>
        <w:sz w:val="17"/>
      </w:rPr>
      <w:t>Bread, Wine, and the Priest-King Witness — Installment 2:6</w:t>
    </w:r>
  </w:p>
</w:hdr>
</file>

<file path=word/headerBreadWine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2Header"/>
      <w:jc w:val="center"/>
    </w:pPr>
    <w:r>
      <w:rPr>
        <w:rFonts w:ascii="Georgia" w:hAnsi="Georgia" w:cs="Georgia" w:eastAsia="Georgia"/>
        <w:i/>
        <w:color w:val="787878"/>
        <w:sz w:val="17"/>
      </w:rPr>
      <w:t>Bread, Wine, and the Priest-King Witness — Installment 3 — Draft Sequence Open</w:t>
    </w:r>
  </w:p>
</w:hdr>
</file>

<file path=word/headerBreadWine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3Header"/>
      <w:jc w:val="center"/>
    </w:pPr>
    <w:r>
      <w:rPr>
        <w:rFonts w:ascii="Georgia" w:hAnsi="Georgia" w:cs="Georgia" w:eastAsia="Georgia"/>
        <w:i/>
        <w:color w:val="787878"/>
        <w:sz w:val="17"/>
      </w:rPr>
      <w:t>Bread, Wine, and the Priest-King Witness — Installment 4 — Draft Sequence Open</w:t>
    </w:r>
  </w:p>
</w:hdr>
</file>

<file path=word/headerBreadWine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4Header"/>
      <w:jc w:val="center"/>
    </w:pPr>
    <w:r>
      <w:rPr>
        <w:b w:val="0"/>
        <w:i w:val="0"/>
        <w:color w:val="595959"/>
        <w:sz w:val="17"/>
      </w:rPr>
      <w:t>Bread, Wine, and the Priest-King Witness — Installment 5 — Draft Sequence Open</w:t>
    </w:r>
  </w:p>
</w:hdr>
</file>

<file path=word/headerBreadWine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5Header"/>
      <w:jc w:val="center"/>
    </w:pPr>
    <w:r>
      <w:rPr>
        <w:color w:val="646464"/>
        <w:sz w:val="16"/>
      </w:rPr>
      <w:t>Bread, Wine, and the Priest-King Witness | Installment 6 - Draft Sequence Open</w:t>
    </w:r>
  </w:p>
</w:hdr>
</file>

<file path=word/headerBreadWine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6Header"/>
      <w:jc w:val="center"/>
    </w:pPr>
    <w:r>
      <w:rPr>
        <w:rFonts w:ascii="Aptos" w:hAnsi="Aptos"/>
        <w:color w:val="646464"/>
        <w:sz w:val="16"/>
      </w:rPr>
      <w:t>Bread, Wine, and the Priest-King Witness | Installment 7 | Exhibits A-D | Draft Sequence Open</w:t>
    </w:r>
  </w:p>
</w:hdr>
</file>

<file path=word/headerBreadWine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7Header"/>
      <w:jc w:val="right"/>
    </w:pPr>
    <w:r>
      <w:rPr>
        <w:b w:val="0"/>
        <w:i/>
        <w:color w:val="666666"/>
        <w:sz w:val="16"/>
      </w:rPr>
      <w:t>Bread, Wine, and the Priest-King Witness | Installment 8 — Exhibits E-K — Draft Sequence Open</w:t>
    </w:r>
  </w:p>
</w:hdr>
</file>

<file path=word/headerBreadWine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8Header"/>
      <w:jc w:val="center"/>
    </w:pPr>
    <w:r>
      <w:t>Bread, Wine, and the Priest-King Witness — Installment 9 — Bonus Reading Part 1 — Draft Sequence Open</w:t>
    </w:r>
  </w:p>
</w:hdr>
</file>

<file path=word/headerBreadWine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9Header"/>
      <w:jc w:val="center"/>
    </w:pPr>
    <w:r>
      <w:t>Bread, Wine, and the Priest-King Witness — Installment 10 — Bonus Reading Part 2 — Draft Sequence Open</w:t>
    </w:r>
  </w:p>
</w:hdr>
</file>

<file path=word/headerBreadWine1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0SmallNote"/>
    </w:pPr>
    <w:r>
      <w:t>Bread, Wine, and the Priest-King Witness — Installment 11 — Bonus Reading Part 3 — Draft Sequence Open</w:t>
    </w:r>
  </w:p>
</w:hdr>
</file>

<file path=word/headerBreadWine1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1SmallNote"/>
    </w:pPr>
    <w:r>
      <w:t>Bread, Wine, and the Priest-King Witness — Installment 12 — Bonus Reading Part 4 — Draft Sequence Open</w:t>
    </w:r>
  </w:p>
</w:hdr>
</file>

<file path=word/headerBreadWine1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BreadWine12SmallNote"/>
    </w:pPr>
    <w:r>
      <w:t>Bread, Wine, and the Priest-King Witness — Installment 13 — Bonus Reading Part 5 — Draft Sequence Open</w:t>
    </w:r>
  </w:p>
</w:hdr>
</file>

<file path=word/headerBreadWine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A995" w14:textId="77777777" w:rsidR="007259AA" w:rsidRDefault="00000000">
    <w:pPr>
      <w:pStyle w:val="BreadWine13Header"/>
      <w:jc w:val="center"/>
    </w:pPr>
    <w:r>
      <w:rPr>
        <w:color w:val="646464"/>
        <w:sz w:val="17"/>
      </w:rPr>
      <w:t>Bread, Wine, and the Priest-King Witness | Installment 14 | Draft Sequence Open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BreadWine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BreadWine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BreadWine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BreadWine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BreadWine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BreadWine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BreadWine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BreadWine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BreadWine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BreadWine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BreadWine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BreadWine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BreadWine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BreadWine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BreadWine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BreadWine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BreadWine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BreadWine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BreadWine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BreadWine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BreadWine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BreadWine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BreadWine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BreadWine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BreadWine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BreadWine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BreadWine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BreadWine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BreadWine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BreadWine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BreadWine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BreadWine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BreadWine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BreadWine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BreadWine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BreadWine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BreadWine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BreadWine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BreadWine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BreadWine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BreadWine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BreadWine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BreadWine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BreadWine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BreadWine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BreadWine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BreadWine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BreadWine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BreadWine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BreadWine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BreadWine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BreadWine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BreadWine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BreadWine9ListBullet"/>
      <w:lvlText w:val=""/>
      <w:lvlJc w:val="left"/>
      <w:pPr>
        <w:tabs>
          <w:tab w:val="num" w:pos="360"/>
        </w:tabs>
        <w:ind w:left="360" w:hanging="360"/>
      </w:pPr>
      <w:rPr>
        <w:rFonts w:ascii="Symbol" w:hAnsi="Symbol" w:hint="default"/>
      </w:rPr>
    </w:lvl>
  </w:abstractNum>
  <w:abstractNum w:abstractNumId="90">
    <w:nsid w:val="4C00005A"/>
    <w:multiLevelType w:val="singleLevel"/>
    <w:tmpl w:val="C310EC42"/>
    <w:lvl w:ilvl="0">
      <w:start w:val="1"/>
      <w:numFmt w:val="decimal"/>
      <w:lvlText w:val="%1."/>
      <w:lvlJc w:val="left"/>
      <w:pPr>
        <w:tabs>
          <w:tab w:val="num" w:pos="1800"/>
        </w:tabs>
        <w:ind w:left="1800" w:hanging="360"/>
      </w:pPr>
    </w:lvl>
  </w:abstractNum>
  <w:abstractNum w:abstractNumId="91">
    <w:nsid w:val="4C00005B"/>
    <w:multiLevelType w:val="singleLevel"/>
    <w:tmpl w:val="E4089024"/>
    <w:lvl w:ilvl="0">
      <w:start w:val="1"/>
      <w:numFmt w:val="decimal"/>
      <w:lvlText w:val="%1."/>
      <w:lvlJc w:val="left"/>
      <w:pPr>
        <w:tabs>
          <w:tab w:val="num" w:pos="1440"/>
        </w:tabs>
        <w:ind w:left="1440" w:hanging="360"/>
      </w:pPr>
    </w:lvl>
  </w:abstractNum>
  <w:abstractNum w:abstractNumId="92">
    <w:nsid w:val="4C00005C"/>
    <w:multiLevelType w:val="singleLevel"/>
    <w:tmpl w:val="FB12693A"/>
    <w:lvl w:ilvl="0">
      <w:start w:val="1"/>
      <w:numFmt w:val="decimal"/>
      <w:pStyle w:val="BreadWine10ListNumber3"/>
      <w:lvlText w:val="%1."/>
      <w:lvlJc w:val="left"/>
      <w:pPr>
        <w:tabs>
          <w:tab w:val="num" w:pos="1080"/>
        </w:tabs>
        <w:ind w:left="1080" w:hanging="360"/>
      </w:pPr>
    </w:lvl>
  </w:abstractNum>
  <w:abstractNum w:abstractNumId="93">
    <w:nsid w:val="4C00005D"/>
    <w:multiLevelType w:val="singleLevel"/>
    <w:tmpl w:val="38441652"/>
    <w:lvl w:ilvl="0">
      <w:start w:val="1"/>
      <w:numFmt w:val="decimal"/>
      <w:pStyle w:val="BreadWine10ListNumber2"/>
      <w:lvlText w:val="%1."/>
      <w:lvlJc w:val="left"/>
      <w:pPr>
        <w:tabs>
          <w:tab w:val="num" w:pos="720"/>
        </w:tabs>
        <w:ind w:left="720" w:hanging="360"/>
      </w:pPr>
    </w:lvl>
  </w:abstractNum>
  <w:abstractNum w:abstractNumId="94">
    <w:nsid w:val="4C00005E"/>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95">
    <w:nsid w:val="4C00005F"/>
    <w:multiLevelType w:val="singleLevel"/>
    <w:tmpl w:val="F3EAFDEC"/>
    <w:lvl w:ilvl="0">
      <w:start w:val="1"/>
      <w:numFmt w:val="bullet"/>
      <w:pStyle w:val="BreadWine10ListBullet3"/>
      <w:lvlText w:val=""/>
      <w:lvlJc w:val="left"/>
      <w:pPr>
        <w:tabs>
          <w:tab w:val="num" w:pos="1080"/>
        </w:tabs>
        <w:ind w:left="1080" w:hanging="360"/>
      </w:pPr>
      <w:rPr>
        <w:rFonts w:ascii="Symbol" w:hAnsi="Symbol" w:hint="default"/>
      </w:rPr>
    </w:lvl>
  </w:abstractNum>
  <w:abstractNum w:abstractNumId="96">
    <w:nsid w:val="4C000060"/>
    <w:multiLevelType w:val="singleLevel"/>
    <w:tmpl w:val="3D1EFFD4"/>
    <w:lvl w:ilvl="0">
      <w:start w:val="1"/>
      <w:numFmt w:val="bullet"/>
      <w:pStyle w:val="BreadWine10ListBullet2"/>
      <w:lvlText w:val=""/>
      <w:lvlJc w:val="left"/>
      <w:pPr>
        <w:tabs>
          <w:tab w:val="num" w:pos="720"/>
        </w:tabs>
        <w:ind w:left="720" w:hanging="360"/>
      </w:pPr>
      <w:rPr>
        <w:rFonts w:ascii="Symbol" w:hAnsi="Symbol" w:hint="default"/>
      </w:rPr>
    </w:lvl>
  </w:abstractNum>
  <w:abstractNum w:abstractNumId="97">
    <w:nsid w:val="4C000061"/>
    <w:multiLevelType w:val="singleLevel"/>
    <w:tmpl w:val="D0A62B40"/>
    <w:lvl w:ilvl="0">
      <w:start w:val="1"/>
      <w:numFmt w:val="decimal"/>
      <w:pStyle w:val="BreadWine10ListNumber"/>
      <w:lvlText w:val="%1."/>
      <w:lvlJc w:val="left"/>
      <w:pPr>
        <w:tabs>
          <w:tab w:val="num" w:pos="360"/>
        </w:tabs>
        <w:ind w:left="360" w:hanging="360"/>
      </w:pPr>
    </w:lvl>
  </w:abstractNum>
  <w:abstractNum w:abstractNumId="98">
    <w:nsid w:val="4C000062"/>
    <w:multiLevelType w:val="singleLevel"/>
    <w:tmpl w:val="29761A62"/>
    <w:lvl w:ilvl="0">
      <w:start w:val="1"/>
      <w:numFmt w:val="bullet"/>
      <w:pStyle w:val="BreadWine10ListBullet"/>
      <w:lvlText w:val=""/>
      <w:lvlJc w:val="left"/>
      <w:pPr>
        <w:tabs>
          <w:tab w:val="num" w:pos="360"/>
        </w:tabs>
        <w:ind w:left="360" w:hanging="360"/>
      </w:pPr>
      <w:rPr>
        <w:rFonts w:ascii="Symbol" w:hAnsi="Symbol" w:hint="default"/>
      </w:rPr>
    </w:lvl>
  </w:abstractNum>
  <w:abstractNum w:abstractNumId="99">
    <w:nsid w:val="4C000063"/>
    <w:multiLevelType w:val="singleLevel"/>
    <w:tmpl w:val="C310EC42"/>
    <w:lvl w:ilvl="0">
      <w:start w:val="1"/>
      <w:numFmt w:val="decimal"/>
      <w:lvlText w:val="%1."/>
      <w:lvlJc w:val="left"/>
      <w:pPr>
        <w:tabs>
          <w:tab w:val="num" w:pos="1800"/>
        </w:tabs>
        <w:ind w:left="1800" w:hanging="360"/>
      </w:pPr>
    </w:lvl>
  </w:abstractNum>
  <w:abstractNum w:abstractNumId="100">
    <w:nsid w:val="4C000064"/>
    <w:multiLevelType w:val="singleLevel"/>
    <w:tmpl w:val="E4089024"/>
    <w:lvl w:ilvl="0">
      <w:start w:val="1"/>
      <w:numFmt w:val="decimal"/>
      <w:lvlText w:val="%1."/>
      <w:lvlJc w:val="left"/>
      <w:pPr>
        <w:tabs>
          <w:tab w:val="num" w:pos="1440"/>
        </w:tabs>
        <w:ind w:left="1440" w:hanging="360"/>
      </w:pPr>
    </w:lvl>
  </w:abstractNum>
  <w:abstractNum w:abstractNumId="101">
    <w:nsid w:val="4C000065"/>
    <w:multiLevelType w:val="singleLevel"/>
    <w:tmpl w:val="FB12693A"/>
    <w:lvl w:ilvl="0">
      <w:start w:val="1"/>
      <w:numFmt w:val="decimal"/>
      <w:pStyle w:val="BreadWine11ListNumber3"/>
      <w:lvlText w:val="%1."/>
      <w:lvlJc w:val="left"/>
      <w:pPr>
        <w:tabs>
          <w:tab w:val="num" w:pos="1080"/>
        </w:tabs>
        <w:ind w:left="1080" w:hanging="360"/>
      </w:pPr>
    </w:lvl>
  </w:abstractNum>
  <w:abstractNum w:abstractNumId="102">
    <w:nsid w:val="4C000066"/>
    <w:multiLevelType w:val="singleLevel"/>
    <w:tmpl w:val="38441652"/>
    <w:lvl w:ilvl="0">
      <w:start w:val="1"/>
      <w:numFmt w:val="decimal"/>
      <w:pStyle w:val="BreadWine11ListNumber2"/>
      <w:lvlText w:val="%1."/>
      <w:lvlJc w:val="left"/>
      <w:pPr>
        <w:tabs>
          <w:tab w:val="num" w:pos="720"/>
        </w:tabs>
        <w:ind w:left="720" w:hanging="360"/>
      </w:pPr>
    </w:lvl>
  </w:abstractNum>
  <w:abstractNum w:abstractNumId="103">
    <w:nsid w:val="4C000067"/>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04">
    <w:nsid w:val="4C000068"/>
    <w:multiLevelType w:val="singleLevel"/>
    <w:tmpl w:val="F3EAFDEC"/>
    <w:lvl w:ilvl="0">
      <w:start w:val="1"/>
      <w:numFmt w:val="bullet"/>
      <w:pStyle w:val="BreadWine11ListBullet3"/>
      <w:lvlText w:val=""/>
      <w:lvlJc w:val="left"/>
      <w:pPr>
        <w:tabs>
          <w:tab w:val="num" w:pos="1080"/>
        </w:tabs>
        <w:ind w:left="1080" w:hanging="360"/>
      </w:pPr>
      <w:rPr>
        <w:rFonts w:ascii="Symbol" w:hAnsi="Symbol" w:hint="default"/>
      </w:rPr>
    </w:lvl>
  </w:abstractNum>
  <w:abstractNum w:abstractNumId="105">
    <w:nsid w:val="4C000069"/>
    <w:multiLevelType w:val="singleLevel"/>
    <w:tmpl w:val="3D1EFFD4"/>
    <w:lvl w:ilvl="0">
      <w:start w:val="1"/>
      <w:numFmt w:val="bullet"/>
      <w:pStyle w:val="BreadWine11ListBullet2"/>
      <w:lvlText w:val=""/>
      <w:lvlJc w:val="left"/>
      <w:pPr>
        <w:tabs>
          <w:tab w:val="num" w:pos="720"/>
        </w:tabs>
        <w:ind w:left="720" w:hanging="360"/>
      </w:pPr>
      <w:rPr>
        <w:rFonts w:ascii="Symbol" w:hAnsi="Symbol" w:hint="default"/>
      </w:rPr>
    </w:lvl>
  </w:abstractNum>
  <w:abstractNum w:abstractNumId="106">
    <w:nsid w:val="4C00006A"/>
    <w:multiLevelType w:val="singleLevel"/>
    <w:tmpl w:val="D0A62B40"/>
    <w:lvl w:ilvl="0">
      <w:start w:val="1"/>
      <w:numFmt w:val="decimal"/>
      <w:pStyle w:val="BreadWine11ListNumber"/>
      <w:lvlText w:val="%1."/>
      <w:lvlJc w:val="left"/>
      <w:pPr>
        <w:tabs>
          <w:tab w:val="num" w:pos="360"/>
        </w:tabs>
        <w:ind w:left="360" w:hanging="360"/>
      </w:pPr>
    </w:lvl>
  </w:abstractNum>
  <w:abstractNum w:abstractNumId="107">
    <w:nsid w:val="4C00006B"/>
    <w:multiLevelType w:val="singleLevel"/>
    <w:tmpl w:val="29761A62"/>
    <w:lvl w:ilvl="0">
      <w:start w:val="1"/>
      <w:numFmt w:val="bullet"/>
      <w:pStyle w:val="BreadWine11ListBullet"/>
      <w:lvlText w:val=""/>
      <w:lvlJc w:val="left"/>
      <w:pPr>
        <w:tabs>
          <w:tab w:val="num" w:pos="360"/>
        </w:tabs>
        <w:ind w:left="360" w:hanging="360"/>
      </w:pPr>
      <w:rPr>
        <w:rFonts w:ascii="Symbol" w:hAnsi="Symbol" w:hint="default"/>
      </w:rPr>
    </w:lvl>
  </w:abstractNum>
  <w:abstractNum w:abstractNumId="108">
    <w:nsid w:val="4C00006C"/>
    <w:multiLevelType w:val="singleLevel"/>
    <w:tmpl w:val="C310EC42"/>
    <w:lvl w:ilvl="0">
      <w:start w:val="1"/>
      <w:numFmt w:val="decimal"/>
      <w:lvlText w:val="%1."/>
      <w:lvlJc w:val="left"/>
      <w:pPr>
        <w:tabs>
          <w:tab w:val="num" w:pos="1800"/>
        </w:tabs>
        <w:ind w:left="1800" w:hanging="360"/>
      </w:pPr>
    </w:lvl>
  </w:abstractNum>
  <w:abstractNum w:abstractNumId="109">
    <w:nsid w:val="4C00006D"/>
    <w:multiLevelType w:val="singleLevel"/>
    <w:tmpl w:val="E4089024"/>
    <w:lvl w:ilvl="0">
      <w:start w:val="1"/>
      <w:numFmt w:val="decimal"/>
      <w:lvlText w:val="%1."/>
      <w:lvlJc w:val="left"/>
      <w:pPr>
        <w:tabs>
          <w:tab w:val="num" w:pos="1440"/>
        </w:tabs>
        <w:ind w:left="1440" w:hanging="360"/>
      </w:pPr>
    </w:lvl>
  </w:abstractNum>
  <w:abstractNum w:abstractNumId="110">
    <w:nsid w:val="4C00006E"/>
    <w:multiLevelType w:val="singleLevel"/>
    <w:tmpl w:val="FB12693A"/>
    <w:lvl w:ilvl="0">
      <w:start w:val="1"/>
      <w:numFmt w:val="decimal"/>
      <w:pStyle w:val="BreadWine12ListNumber3"/>
      <w:lvlText w:val="%1."/>
      <w:lvlJc w:val="left"/>
      <w:pPr>
        <w:tabs>
          <w:tab w:val="num" w:pos="1080"/>
        </w:tabs>
        <w:ind w:left="1080" w:hanging="360"/>
      </w:pPr>
    </w:lvl>
  </w:abstractNum>
  <w:abstractNum w:abstractNumId="111">
    <w:nsid w:val="4C00006F"/>
    <w:multiLevelType w:val="singleLevel"/>
    <w:tmpl w:val="38441652"/>
    <w:lvl w:ilvl="0">
      <w:start w:val="1"/>
      <w:numFmt w:val="decimal"/>
      <w:pStyle w:val="BreadWine12ListNumber2"/>
      <w:lvlText w:val="%1."/>
      <w:lvlJc w:val="left"/>
      <w:pPr>
        <w:tabs>
          <w:tab w:val="num" w:pos="720"/>
        </w:tabs>
        <w:ind w:left="720" w:hanging="360"/>
      </w:pPr>
    </w:lvl>
  </w:abstractNum>
  <w:abstractNum w:abstractNumId="112">
    <w:nsid w:val="4C000070"/>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13">
    <w:nsid w:val="4C000071"/>
    <w:multiLevelType w:val="singleLevel"/>
    <w:tmpl w:val="F3EAFDEC"/>
    <w:lvl w:ilvl="0">
      <w:start w:val="1"/>
      <w:numFmt w:val="bullet"/>
      <w:pStyle w:val="BreadWine12ListBullet3"/>
      <w:lvlText w:val=""/>
      <w:lvlJc w:val="left"/>
      <w:pPr>
        <w:tabs>
          <w:tab w:val="num" w:pos="1080"/>
        </w:tabs>
        <w:ind w:left="1080" w:hanging="360"/>
      </w:pPr>
      <w:rPr>
        <w:rFonts w:ascii="Symbol" w:hAnsi="Symbol" w:hint="default"/>
      </w:rPr>
    </w:lvl>
  </w:abstractNum>
  <w:abstractNum w:abstractNumId="114">
    <w:nsid w:val="4C000072"/>
    <w:multiLevelType w:val="singleLevel"/>
    <w:tmpl w:val="3D1EFFD4"/>
    <w:lvl w:ilvl="0">
      <w:start w:val="1"/>
      <w:numFmt w:val="bullet"/>
      <w:pStyle w:val="BreadWine12ListBullet2"/>
      <w:lvlText w:val=""/>
      <w:lvlJc w:val="left"/>
      <w:pPr>
        <w:tabs>
          <w:tab w:val="num" w:pos="720"/>
        </w:tabs>
        <w:ind w:left="720" w:hanging="360"/>
      </w:pPr>
      <w:rPr>
        <w:rFonts w:ascii="Symbol" w:hAnsi="Symbol" w:hint="default"/>
      </w:rPr>
    </w:lvl>
  </w:abstractNum>
  <w:abstractNum w:abstractNumId="115">
    <w:nsid w:val="4C000073"/>
    <w:multiLevelType w:val="singleLevel"/>
    <w:tmpl w:val="D0A62B40"/>
    <w:lvl w:ilvl="0">
      <w:start w:val="1"/>
      <w:numFmt w:val="decimal"/>
      <w:pStyle w:val="BreadWine12ListNumber"/>
      <w:lvlText w:val="%1."/>
      <w:lvlJc w:val="left"/>
      <w:pPr>
        <w:tabs>
          <w:tab w:val="num" w:pos="360"/>
        </w:tabs>
        <w:ind w:left="360" w:hanging="360"/>
      </w:pPr>
    </w:lvl>
  </w:abstractNum>
  <w:abstractNum w:abstractNumId="116">
    <w:nsid w:val="4C000074"/>
    <w:multiLevelType w:val="singleLevel"/>
    <w:tmpl w:val="29761A62"/>
    <w:lvl w:ilvl="0">
      <w:start w:val="1"/>
      <w:numFmt w:val="bullet"/>
      <w:pStyle w:val="BreadWine12ListBullet"/>
      <w:lvlText w:val=""/>
      <w:lvlJc w:val="left"/>
      <w:pPr>
        <w:tabs>
          <w:tab w:val="num" w:pos="360"/>
        </w:tabs>
        <w:ind w:left="360" w:hanging="360"/>
      </w:pPr>
      <w:rPr>
        <w:rFonts w:ascii="Symbol" w:hAnsi="Symbol" w:hint="default"/>
      </w:rPr>
    </w:lvl>
  </w:abstractNum>
  <w:abstractNum xmlns:w15="http://schemas.microsoft.com/office/word/2012/wordml" w:abstractNumId="117" w15:restartNumberingAfterBreak="0">
    <w:nsid w:val="4C000075"/>
    <w:multiLevelType w:val="singleLevel"/>
    <w:tmpl w:val="C310EC42"/>
    <w:lvl w:ilvl="0">
      <w:start w:val="1"/>
      <w:numFmt w:val="decimal"/>
      <w:lvlText w:val="%1."/>
      <w:lvlJc w:val="left"/>
      <w:pPr>
        <w:tabs>
          <w:tab w:val="num" w:pos="1800"/>
        </w:tabs>
        <w:ind w:left="1800" w:hanging="360"/>
      </w:pPr>
    </w:lvl>
  </w:abstractNum>
  <w:abstractNum xmlns:w15="http://schemas.microsoft.com/office/word/2012/wordml" w:abstractNumId="118" w15:restartNumberingAfterBreak="0">
    <w:nsid w:val="4C000076"/>
    <w:multiLevelType w:val="singleLevel"/>
    <w:tmpl w:val="E4089024"/>
    <w:lvl w:ilvl="0">
      <w:start w:val="1"/>
      <w:numFmt w:val="decimal"/>
      <w:lvlText w:val="%1."/>
      <w:lvlJc w:val="left"/>
      <w:pPr>
        <w:tabs>
          <w:tab w:val="num" w:pos="1440"/>
        </w:tabs>
        <w:ind w:left="1440" w:hanging="360"/>
      </w:pPr>
    </w:lvl>
  </w:abstractNum>
  <w:abstractNum xmlns:w15="http://schemas.microsoft.com/office/word/2012/wordml" w:abstractNumId="119" w15:restartNumberingAfterBreak="0">
    <w:nsid w:val="4C000077"/>
    <w:multiLevelType w:val="singleLevel"/>
    <w:tmpl w:val="FB12693A"/>
    <w:lvl w:ilvl="0">
      <w:start w:val="1"/>
      <w:numFmt w:val="decimal"/>
      <w:pStyle w:val="BreadWine13ListNumber3"/>
      <w:lvlText w:val="%1."/>
      <w:lvlJc w:val="left"/>
      <w:pPr>
        <w:tabs>
          <w:tab w:val="num" w:pos="1080"/>
        </w:tabs>
        <w:ind w:left="1080" w:hanging="360"/>
      </w:pPr>
    </w:lvl>
  </w:abstractNum>
  <w:abstractNum xmlns:w15="http://schemas.microsoft.com/office/word/2012/wordml" w:abstractNumId="120" w15:restartNumberingAfterBreak="0">
    <w:nsid w:val="4C000078"/>
    <w:multiLevelType w:val="singleLevel"/>
    <w:tmpl w:val="38441652"/>
    <w:lvl w:ilvl="0">
      <w:start w:val="1"/>
      <w:numFmt w:val="decimal"/>
      <w:pStyle w:val="BreadWine13ListNumber2"/>
      <w:lvlText w:val="%1."/>
      <w:lvlJc w:val="left"/>
      <w:pPr>
        <w:tabs>
          <w:tab w:val="num" w:pos="720"/>
        </w:tabs>
        <w:ind w:left="720" w:hanging="360"/>
      </w:pPr>
    </w:lvl>
  </w:abstractNum>
  <w:abstractNum xmlns:w15="http://schemas.microsoft.com/office/word/2012/wordml" w:abstractNumId="121" w15:restartNumberingAfterBreak="0">
    <w:nsid w:val="4C000079"/>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xmlns:w15="http://schemas.microsoft.com/office/word/2012/wordml" w:abstractNumId="122" w15:restartNumberingAfterBreak="0">
    <w:nsid w:val="4C00007A"/>
    <w:multiLevelType w:val="singleLevel"/>
    <w:tmpl w:val="F3EAFDEC"/>
    <w:lvl w:ilvl="0">
      <w:start w:val="1"/>
      <w:numFmt w:val="bullet"/>
      <w:pStyle w:val="BreadWine13ListBullet3"/>
      <w:lvlText w:val=""/>
      <w:lvlJc w:val="left"/>
      <w:pPr>
        <w:tabs>
          <w:tab w:val="num" w:pos="1080"/>
        </w:tabs>
        <w:ind w:left="1080" w:hanging="360"/>
      </w:pPr>
      <w:rPr>
        <w:rFonts w:ascii="Symbol" w:hAnsi="Symbol" w:hint="default"/>
      </w:rPr>
    </w:lvl>
  </w:abstractNum>
  <w:abstractNum xmlns:w15="http://schemas.microsoft.com/office/word/2012/wordml" w:abstractNumId="123" w15:restartNumberingAfterBreak="0">
    <w:nsid w:val="4C00007B"/>
    <w:multiLevelType w:val="singleLevel"/>
    <w:tmpl w:val="3D1EFFD4"/>
    <w:lvl w:ilvl="0">
      <w:start w:val="1"/>
      <w:numFmt w:val="bullet"/>
      <w:pStyle w:val="BreadWine13ListBullet2"/>
      <w:lvlText w:val=""/>
      <w:lvlJc w:val="left"/>
      <w:pPr>
        <w:tabs>
          <w:tab w:val="num" w:pos="720"/>
        </w:tabs>
        <w:ind w:left="720" w:hanging="360"/>
      </w:pPr>
      <w:rPr>
        <w:rFonts w:ascii="Symbol" w:hAnsi="Symbol" w:hint="default"/>
      </w:rPr>
    </w:lvl>
  </w:abstractNum>
  <w:abstractNum xmlns:w15="http://schemas.microsoft.com/office/word/2012/wordml" w:abstractNumId="124" w15:restartNumberingAfterBreak="0">
    <w:nsid w:val="4C00007C"/>
    <w:multiLevelType w:val="singleLevel"/>
    <w:tmpl w:val="D0A62B40"/>
    <w:lvl w:ilvl="0">
      <w:start w:val="1"/>
      <w:numFmt w:val="decimal"/>
      <w:pStyle w:val="BreadWine13ListNumber"/>
      <w:lvlText w:val="%1."/>
      <w:lvlJc w:val="left"/>
      <w:pPr>
        <w:tabs>
          <w:tab w:val="num" w:pos="360"/>
        </w:tabs>
        <w:ind w:left="360" w:hanging="360"/>
      </w:pPr>
    </w:lvl>
  </w:abstractNum>
  <w:abstractNum xmlns:w15="http://schemas.microsoft.com/office/word/2012/wordml" w:abstractNumId="125" w15:restartNumberingAfterBreak="0">
    <w:nsid w:val="4C00007D"/>
    <w:multiLevelType w:val="singleLevel"/>
    <w:tmpl w:val="29761A62"/>
    <w:lvl w:ilvl="0">
      <w:start w:val="1"/>
      <w:numFmt w:val="bullet"/>
      <w:pStyle w:val="BreadWine13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 w:numId="91">
    <w:abstractNumId w:val="98"/>
  </w:num>
  <w:num w:numId="92">
    <w:abstractNumId w:val="96"/>
  </w:num>
  <w:num w:numId="93">
    <w:abstractNumId w:val="95"/>
  </w:num>
  <w:num w:numId="94">
    <w:abstractNumId w:val="94"/>
  </w:num>
  <w:num w:numId="95">
    <w:abstractNumId w:val="97"/>
  </w:num>
  <w:num w:numId="96">
    <w:abstractNumId w:val="93"/>
  </w:num>
  <w:num w:numId="97">
    <w:abstractNumId w:val="92"/>
  </w:num>
  <w:num w:numId="98">
    <w:abstractNumId w:val="91"/>
  </w:num>
  <w:num w:numId="99">
    <w:abstractNumId w:val="90"/>
  </w:num>
  <w:num w:numId="100">
    <w:abstractNumId w:val="107"/>
  </w:num>
  <w:num w:numId="101">
    <w:abstractNumId w:val="105"/>
  </w:num>
  <w:num w:numId="102">
    <w:abstractNumId w:val="104"/>
  </w:num>
  <w:num w:numId="103">
    <w:abstractNumId w:val="103"/>
  </w:num>
  <w:num w:numId="104">
    <w:abstractNumId w:val="106"/>
  </w:num>
  <w:num w:numId="105">
    <w:abstractNumId w:val="102"/>
  </w:num>
  <w:num w:numId="106">
    <w:abstractNumId w:val="101"/>
  </w:num>
  <w:num w:numId="107">
    <w:abstractNumId w:val="100"/>
  </w:num>
  <w:num w:numId="108">
    <w:abstractNumId w:val="99"/>
  </w:num>
  <w:num w:numId="109">
    <w:abstractNumId w:val="116"/>
  </w:num>
  <w:num w:numId="110">
    <w:abstractNumId w:val="114"/>
  </w:num>
  <w:num w:numId="111">
    <w:abstractNumId w:val="113"/>
  </w:num>
  <w:num w:numId="112">
    <w:abstractNumId w:val="112"/>
  </w:num>
  <w:num w:numId="113">
    <w:abstractNumId w:val="115"/>
  </w:num>
  <w:num w:numId="114">
    <w:abstractNumId w:val="111"/>
  </w:num>
  <w:num w:numId="115">
    <w:abstractNumId w:val="110"/>
  </w:num>
  <w:num w:numId="116">
    <w:abstractNumId w:val="109"/>
  </w:num>
  <w:num w:numId="117">
    <w:abstractNumId w:val="108"/>
  </w:num>
  <w:num xmlns:w16cid="http://schemas.microsoft.com/office/word/2016/wordml/cid" w:numId="118" w16cid:durableId="1937906183">
    <w:abstractNumId w:val="125"/>
  </w:num>
  <w:num xmlns:w16cid="http://schemas.microsoft.com/office/word/2016/wordml/cid" w:numId="119" w16cid:durableId="1680765579">
    <w:abstractNumId w:val="123"/>
  </w:num>
  <w:num xmlns:w16cid="http://schemas.microsoft.com/office/word/2016/wordml/cid" w:numId="120" w16cid:durableId="1298994757">
    <w:abstractNumId w:val="122"/>
  </w:num>
  <w:num xmlns:w16cid="http://schemas.microsoft.com/office/word/2016/wordml/cid" w:numId="121" w16cid:durableId="672876849">
    <w:abstractNumId w:val="121"/>
  </w:num>
  <w:num xmlns:w16cid="http://schemas.microsoft.com/office/word/2016/wordml/cid" w:numId="122" w16cid:durableId="1169715185">
    <w:abstractNumId w:val="124"/>
  </w:num>
  <w:num xmlns:w16cid="http://schemas.microsoft.com/office/word/2016/wordml/cid" w:numId="123" w16cid:durableId="1365592231">
    <w:abstractNumId w:val="120"/>
  </w:num>
  <w:num xmlns:w16cid="http://schemas.microsoft.com/office/word/2016/wordml/cid" w:numId="124" w16cid:durableId="1529175088">
    <w:abstractNumId w:val="119"/>
  </w:num>
  <w:num xmlns:w16cid="http://schemas.microsoft.com/office/word/2016/wordml/cid" w:numId="125" w16cid:durableId="112209245">
    <w:abstractNumId w:val="118"/>
  </w:num>
  <w:num xmlns:w16cid="http://schemas.microsoft.com/office/word/2016/wordml/cid" w:numId="126" w16cid:durableId="1909266847">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1Normal">
    <w:name w:val="BreadWine document 1 Normal"/>
    <w:qFormat/>
    <w:rsid w:val="00FC693F"/>
    <w:rPr>
      <w:rFonts w:ascii="Georgia" w:hAnsi="Georgia"/>
      <w:sz w:val="21"/>
    </w:rPr>
  </w:style>
  <w:style w:type="paragraph" w:styleId="BreadWine1Header">
    <w:name w:val="BreadWine document 1 Header"/>
    <w:basedOn w:val="BreadWine1Normal"/>
    <w:link w:val="BreadWine1HeaderChar"/>
    <w:uiPriority w:val="99"/>
    <w:unhideWhenUsed/>
    <w:rsid w:val="00E618BF"/>
    <w:pPr>
      <w:tabs>
        <w:tab w:val="center" w:pos="4680"/>
        <w:tab w:val="right" w:pos="9360"/>
      </w:tabs>
      <w:spacing w:after="0" w:line="240" w:lineRule="auto"/>
    </w:pPr>
  </w:style>
  <w:style w:type="character" w:customStyle="1" w:styleId="BreadWine1HeaderChar">
    <w:name w:val="BreadWine document 1 HeaderChar"/>
    <w:basedOn w:val="BreadWine1DefaultParagraphFont"/>
    <w:link w:val="BreadWine1Header"/>
    <w:uiPriority w:val="99"/>
    <w:rsid w:val="00E618BF"/>
  </w:style>
  <w:style w:type="paragraph" w:styleId="BreadWine1Footer">
    <w:name w:val="BreadWine document 1 Footer"/>
    <w:basedOn w:val="BreadWine1Normal"/>
    <w:link w:val="BreadWine1FooterChar"/>
    <w:uiPriority w:val="99"/>
    <w:unhideWhenUsed/>
    <w:rsid w:val="00E618BF"/>
    <w:pPr>
      <w:tabs>
        <w:tab w:val="center" w:pos="4680"/>
        <w:tab w:val="right" w:pos="9360"/>
      </w:tabs>
      <w:spacing w:after="0" w:line="240" w:lineRule="auto"/>
    </w:pPr>
  </w:style>
  <w:style w:type="character" w:customStyle="1" w:styleId="BreadWine1FooterChar">
    <w:name w:val="BreadWine document 1 FooterChar"/>
    <w:basedOn w:val="BreadWine1DefaultParagraphFont"/>
    <w:link w:val="BreadWine1Footer"/>
    <w:uiPriority w:val="99"/>
    <w:rsid w:val="00E618BF"/>
  </w:style>
  <w:style w:type="paragraph" w:styleId="BreadWine1Heading1">
    <w:name w:val="BreadWine document 1 Heading1"/>
    <w:basedOn w:val="BreadWine1Normal"/>
    <w:next w:val="BreadWine1Normal"/>
    <w:link w:val="BreadWine1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365F91" w:themeColor="accent1" w:themeShade="BF"/>
      <w:sz w:val="28"/>
      <w:szCs w:val="28"/>
    </w:rPr>
  </w:style>
  <w:style w:type="paragraph" w:styleId="BreadWine1Heading2">
    <w:name w:val="BreadWine document 1 Heading2"/>
    <w:basedOn w:val="BreadWine1Normal"/>
    <w:next w:val="BreadWine1Normal"/>
    <w:link w:val="BreadWine1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4F81BD" w:themeColor="accent1"/>
      <w:sz w:val="26"/>
      <w:szCs w:val="26"/>
    </w:rPr>
  </w:style>
  <w:style w:type="paragraph" w:styleId="BreadWine1Heading3">
    <w:name w:val="BreadWine document 1 Heading3"/>
    <w:basedOn w:val="BreadWine1Normal"/>
    <w:next w:val="BreadWine1Normal"/>
    <w:link w:val="BreadWine1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F81BD" w:themeColor="accent1"/>
    </w:rPr>
  </w:style>
  <w:style w:type="paragraph" w:styleId="BreadWine1Heading4">
    <w:name w:val="BreadWine document 1 Heading4"/>
    <w:basedOn w:val="BreadWine1Normal"/>
    <w:next w:val="BreadWine1Normal"/>
    <w:link w:val="BreadWine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1Heading5">
    <w:name w:val="BreadWine document 1 Heading5"/>
    <w:basedOn w:val="BreadWine1Normal"/>
    <w:next w:val="BreadWine1Normal"/>
    <w:link w:val="BreadWine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1Heading6">
    <w:name w:val="BreadWine document 1 Heading6"/>
    <w:basedOn w:val="BreadWine1Normal"/>
    <w:next w:val="BreadWine1Normal"/>
    <w:link w:val="BreadWine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1Heading7">
    <w:name w:val="BreadWine document 1 Heading7"/>
    <w:basedOn w:val="BreadWine1Normal"/>
    <w:next w:val="BreadWine1Normal"/>
    <w:link w:val="BreadWine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1Heading8">
    <w:name w:val="BreadWine document 1 Heading8"/>
    <w:basedOn w:val="BreadWine1Normal"/>
    <w:next w:val="BreadWine1Normal"/>
    <w:link w:val="BreadWine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1Heading9">
    <w:name w:val="BreadWine document 1 Heading9"/>
    <w:basedOn w:val="BreadWine1Normal"/>
    <w:next w:val="BreadWine1Normal"/>
    <w:link w:val="BreadWine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1DefaultParagraphFont">
    <w:name w:val="BreadWine document 1 DefaultParagraphFont"/>
    <w:uiPriority w:val="1"/>
    <w:semiHidden/>
    <w:unhideWhenUsed/>
  </w:style>
  <w:style w:type="table" w:styleId="BreadWine1TableNormal">
    <w:name w:val="BreadWine document 1 TableNormal"/>
    <w:uiPriority w:val="99"/>
    <w:semiHidden/>
    <w:unhideWhenUsed/>
    <w:tblPr>
      <w:tblInd w:w="0" w:type="dxa"/>
      <w:tblCellMar>
        <w:top w:w="0" w:type="dxa"/>
        <w:left w:w="108" w:type="dxa"/>
        <w:bottom w:w="0" w:type="dxa"/>
        <w:right w:w="108" w:type="dxa"/>
      </w:tblCellMar>
    </w:tblPr>
  </w:style>
  <w:style w:type="numbering" w:styleId="BreadWine1NoList">
    <w:name w:val="BreadWine document 1 NoList"/>
    <w:uiPriority w:val="99"/>
    <w:semiHidden/>
    <w:unhideWhenUsed/>
  </w:style>
  <w:style w:type="paragraph" w:styleId="BreadWine1NoSpacing">
    <w:name w:val="BreadWine document 1 NoSpacing"/>
    <w:uiPriority w:val="1"/>
    <w:qFormat/>
    <w:rsid w:val="00FC693F"/>
    <w:pPr>
      <w:spacing w:after="0" w:line="240" w:lineRule="auto"/>
    </w:pPr>
  </w:style>
  <w:style w:type="character" w:customStyle="1" w:styleId="BreadWine1Heading1Char">
    <w:name w:val="BreadWine document 1 Heading1Char"/>
    <w:basedOn w:val="BreadWine1DefaultParagraphFont"/>
    <w:link w:val="BreadWine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1Heading2Char">
    <w:name w:val="BreadWine document 1 Heading2Char"/>
    <w:basedOn w:val="BreadWine1DefaultParagraphFont"/>
    <w:link w:val="BreadWine1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1Heading3Char">
    <w:name w:val="BreadWine document 1 Heading3Char"/>
    <w:basedOn w:val="BreadWine1DefaultParagraphFont"/>
    <w:link w:val="BreadWine1Heading3"/>
    <w:uiPriority w:val="9"/>
    <w:rsid w:val="00FC693F"/>
    <w:rPr>
      <w:rFonts w:asciiTheme="majorHAnsi" w:eastAsiaTheme="majorEastAsia" w:hAnsiTheme="majorHAnsi" w:cstheme="majorBidi"/>
      <w:b/>
      <w:bCs/>
      <w:color w:val="4F81BD" w:themeColor="accent1"/>
    </w:rPr>
  </w:style>
  <w:style w:type="paragraph" w:styleId="BreadWine1Title">
    <w:name w:val="BreadWine document 1 Title"/>
    <w:basedOn w:val="BreadWine1Normal"/>
    <w:next w:val="BreadWine1Normal"/>
    <w:link w:val="BreadWine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1TitleChar">
    <w:name w:val="BreadWine document 1 TitleChar"/>
    <w:basedOn w:val="BreadWine1DefaultParagraphFont"/>
    <w:link w:val="BreadWine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1Subtitle">
    <w:name w:val="BreadWine document 1 Subtitle"/>
    <w:basedOn w:val="BreadWine1Normal"/>
    <w:next w:val="BreadWine1Normal"/>
    <w:link w:val="BreadWine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1SubtitleChar">
    <w:name w:val="BreadWine document 1 SubtitleChar"/>
    <w:basedOn w:val="BreadWine1DefaultParagraphFont"/>
    <w:link w:val="BreadWine1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1ListParagraph">
    <w:name w:val="BreadWine document 1 ListParagraph"/>
    <w:basedOn w:val="BreadWine1Normal"/>
    <w:uiPriority w:val="34"/>
    <w:qFormat/>
    <w:rsid w:val="00FC693F"/>
    <w:pPr>
      <w:ind w:left="720"/>
      <w:contextualSpacing/>
    </w:pPr>
  </w:style>
  <w:style w:type="paragraph" w:styleId="BreadWine1BodyText">
    <w:name w:val="BreadWine document 1 BodyText"/>
    <w:basedOn w:val="BreadWine1Normal"/>
    <w:link w:val="BreadWine1BodyTextChar"/>
    <w:uiPriority w:val="99"/>
    <w:unhideWhenUsed/>
    <w:rsid w:val="00AA1D8D"/>
    <w:pPr>
      <w:spacing w:after="120"/>
    </w:pPr>
  </w:style>
  <w:style w:type="character" w:customStyle="1" w:styleId="BreadWine1BodyTextChar">
    <w:name w:val="BreadWine document 1 BodyTextChar"/>
    <w:basedOn w:val="BreadWine1DefaultParagraphFont"/>
    <w:link w:val="BreadWine1BodyText"/>
    <w:uiPriority w:val="99"/>
    <w:rsid w:val="00AA1D8D"/>
  </w:style>
  <w:style w:type="paragraph" w:styleId="BreadWine1BodyText2">
    <w:name w:val="BreadWine document 1 BodyText2"/>
    <w:basedOn w:val="BreadWine1Normal"/>
    <w:link w:val="BreadWine1BodyText2Char"/>
    <w:uiPriority w:val="99"/>
    <w:unhideWhenUsed/>
    <w:rsid w:val="00AA1D8D"/>
    <w:pPr>
      <w:spacing w:after="120" w:line="480" w:lineRule="auto"/>
    </w:pPr>
  </w:style>
  <w:style w:type="character" w:customStyle="1" w:styleId="BreadWine1BodyText2Char">
    <w:name w:val="BreadWine document 1 BodyText2Char"/>
    <w:basedOn w:val="BreadWine1DefaultParagraphFont"/>
    <w:link w:val="BreadWine1BodyText2"/>
    <w:uiPriority w:val="99"/>
    <w:rsid w:val="00AA1D8D"/>
  </w:style>
  <w:style w:type="paragraph" w:styleId="BreadWine1BodyText3">
    <w:name w:val="BreadWine document 1 BodyText3"/>
    <w:basedOn w:val="BreadWine1Normal"/>
    <w:link w:val="BreadWine1BodyText3Char"/>
    <w:uiPriority w:val="99"/>
    <w:unhideWhenUsed/>
    <w:rsid w:val="00AA1D8D"/>
    <w:pPr>
      <w:spacing w:after="120"/>
    </w:pPr>
    <w:rPr>
      <w:sz w:val="16"/>
      <w:szCs w:val="16"/>
    </w:rPr>
  </w:style>
  <w:style w:type="character" w:customStyle="1" w:styleId="BreadWine1BodyText3Char">
    <w:name w:val="BreadWine document 1 BodyText3Char"/>
    <w:basedOn w:val="BreadWine1DefaultParagraphFont"/>
    <w:link w:val="BreadWine1BodyText3"/>
    <w:uiPriority w:val="99"/>
    <w:rsid w:val="00AA1D8D"/>
    <w:rPr>
      <w:sz w:val="16"/>
      <w:szCs w:val="16"/>
    </w:rPr>
  </w:style>
  <w:style w:type="paragraph" w:styleId="BreadWine1List">
    <w:name w:val="BreadWine document 1 List"/>
    <w:basedOn w:val="BreadWine1Normal"/>
    <w:uiPriority w:val="99"/>
    <w:unhideWhenUsed/>
    <w:rsid w:val="00AA1D8D"/>
    <w:pPr>
      <w:ind w:left="360" w:hanging="360"/>
      <w:contextualSpacing/>
    </w:pPr>
  </w:style>
  <w:style w:type="paragraph" w:styleId="BreadWine1List2">
    <w:name w:val="BreadWine document 1 List2"/>
    <w:basedOn w:val="BreadWine1Normal"/>
    <w:uiPriority w:val="99"/>
    <w:unhideWhenUsed/>
    <w:rsid w:val="00326F90"/>
    <w:pPr>
      <w:ind w:left="720" w:hanging="360"/>
      <w:contextualSpacing/>
    </w:pPr>
  </w:style>
  <w:style w:type="paragraph" w:styleId="BreadWine1List3">
    <w:name w:val="BreadWine document 1 List3"/>
    <w:basedOn w:val="BreadWine1Normal"/>
    <w:uiPriority w:val="99"/>
    <w:unhideWhenUsed/>
    <w:rsid w:val="00326F90"/>
    <w:pPr>
      <w:ind w:left="1080" w:hanging="360"/>
      <w:contextualSpacing/>
    </w:pPr>
  </w:style>
  <w:style w:type="paragraph" w:styleId="BreadWine1ListBullet">
    <w:name w:val="BreadWine document 1 ListBullet"/>
    <w:basedOn w:val="BreadWine1Normal"/>
    <w:uiPriority w:val="99"/>
    <w:unhideWhenUsed/>
    <w:rsid w:val="00326F90"/>
    <w:pPr>
      <w:numPr>
        <w:numId w:val="10"/>
      </w:numPr>
      <w:contextualSpacing/>
    </w:pPr>
  </w:style>
  <w:style w:type="paragraph" w:styleId="BreadWine1ListBullet2">
    <w:name w:val="BreadWine document 1 ListBullet2"/>
    <w:basedOn w:val="BreadWine1Normal"/>
    <w:uiPriority w:val="99"/>
    <w:unhideWhenUsed/>
    <w:rsid w:val="00326F90"/>
    <w:pPr>
      <w:numPr>
        <w:numId w:val="11"/>
      </w:numPr>
      <w:contextualSpacing/>
    </w:pPr>
  </w:style>
  <w:style w:type="paragraph" w:styleId="BreadWine1ListBullet3">
    <w:name w:val="BreadWine document 1 ListBullet3"/>
    <w:basedOn w:val="BreadWine1Normal"/>
    <w:uiPriority w:val="99"/>
    <w:unhideWhenUsed/>
    <w:rsid w:val="00326F90"/>
    <w:pPr>
      <w:numPr>
        <w:numId w:val="12"/>
      </w:numPr>
      <w:contextualSpacing/>
    </w:pPr>
  </w:style>
  <w:style w:type="paragraph" w:styleId="BreadWine1ListNumber">
    <w:name w:val="BreadWine document 1 ListNumber"/>
    <w:basedOn w:val="BreadWine1Normal"/>
    <w:uiPriority w:val="99"/>
    <w:unhideWhenUsed/>
    <w:rsid w:val="00326F90"/>
    <w:pPr>
      <w:numPr>
        <w:numId w:val="14"/>
      </w:numPr>
      <w:contextualSpacing/>
    </w:pPr>
  </w:style>
  <w:style w:type="paragraph" w:styleId="BreadWine1ListNumber2">
    <w:name w:val="BreadWine document 1 ListNumber2"/>
    <w:basedOn w:val="BreadWine1Normal"/>
    <w:uiPriority w:val="99"/>
    <w:unhideWhenUsed/>
    <w:rsid w:val="0029639D"/>
    <w:pPr>
      <w:numPr>
        <w:numId w:val="15"/>
      </w:numPr>
      <w:contextualSpacing/>
    </w:pPr>
  </w:style>
  <w:style w:type="paragraph" w:styleId="BreadWine1ListNumber3">
    <w:name w:val="BreadWine document 1 ListNumber3"/>
    <w:basedOn w:val="BreadWine1Normal"/>
    <w:uiPriority w:val="99"/>
    <w:unhideWhenUsed/>
    <w:rsid w:val="0029639D"/>
    <w:pPr>
      <w:numPr>
        <w:numId w:val="16"/>
      </w:numPr>
      <w:contextualSpacing/>
    </w:pPr>
  </w:style>
  <w:style w:type="paragraph" w:styleId="BreadWine1ListContinue">
    <w:name w:val="BreadWine document 1 ListContinue"/>
    <w:basedOn w:val="BreadWine1Normal"/>
    <w:uiPriority w:val="99"/>
    <w:unhideWhenUsed/>
    <w:rsid w:val="0029639D"/>
    <w:pPr>
      <w:spacing w:after="120"/>
      <w:ind w:left="360"/>
      <w:contextualSpacing/>
    </w:pPr>
  </w:style>
  <w:style w:type="paragraph" w:styleId="BreadWine1ListContinue2">
    <w:name w:val="BreadWine document 1 ListContinue2"/>
    <w:basedOn w:val="BreadWine1Normal"/>
    <w:uiPriority w:val="99"/>
    <w:unhideWhenUsed/>
    <w:rsid w:val="0029639D"/>
    <w:pPr>
      <w:spacing w:after="120"/>
      <w:ind w:left="720"/>
      <w:contextualSpacing/>
    </w:pPr>
  </w:style>
  <w:style w:type="paragraph" w:styleId="BreadWine1ListContinue3">
    <w:name w:val="BreadWine document 1 ListContinue3"/>
    <w:basedOn w:val="BreadWine1Normal"/>
    <w:uiPriority w:val="99"/>
    <w:unhideWhenUsed/>
    <w:rsid w:val="0029639D"/>
    <w:pPr>
      <w:spacing w:after="120"/>
      <w:ind w:left="1080"/>
      <w:contextualSpacing/>
    </w:pPr>
  </w:style>
  <w:style w:type="paragraph" w:styleId="BreadWine1MacroText">
    <w:name w:val="BreadWine document 1 MacroText"/>
    <w:link w:val="BreadWine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1MacroTextChar">
    <w:name w:val="BreadWine document 1 MacroTextChar"/>
    <w:basedOn w:val="BreadWine1DefaultParagraphFont"/>
    <w:link w:val="BreadWine1MacroText"/>
    <w:uiPriority w:val="99"/>
    <w:rsid w:val="0029639D"/>
    <w:rPr>
      <w:rFonts w:ascii="Courier" w:hAnsi="Courier"/>
      <w:sz w:val="20"/>
      <w:szCs w:val="20"/>
    </w:rPr>
  </w:style>
  <w:style w:type="paragraph" w:styleId="BreadWine1Quote">
    <w:name w:val="BreadWine document 1 Quote"/>
    <w:basedOn w:val="BreadWine1Normal"/>
    <w:next w:val="BreadWine1Normal"/>
    <w:link w:val="BreadWine1QuoteChar"/>
    <w:uiPriority w:val="29"/>
    <w:qFormat/>
    <w:rsid w:val="00FC693F"/>
    <w:rPr>
      <w:i/>
      <w:iCs/>
      <w:color w:val="000000" w:themeColor="text1"/>
    </w:rPr>
  </w:style>
  <w:style w:type="character" w:customStyle="1" w:styleId="BreadWine1QuoteChar">
    <w:name w:val="BreadWine document 1 QuoteChar"/>
    <w:basedOn w:val="BreadWine1DefaultParagraphFont"/>
    <w:link w:val="BreadWine1Quote"/>
    <w:uiPriority w:val="29"/>
    <w:rsid w:val="00FC693F"/>
    <w:rPr>
      <w:i/>
      <w:iCs/>
      <w:color w:val="000000" w:themeColor="text1"/>
    </w:rPr>
  </w:style>
  <w:style w:type="character" w:customStyle="1" w:styleId="BreadWine1Heading4Char">
    <w:name w:val="BreadWine document 1 Heading4Char"/>
    <w:basedOn w:val="BreadWine1DefaultParagraphFont"/>
    <w:link w:val="BreadWine1Heading4"/>
    <w:uiPriority w:val="9"/>
    <w:semiHidden/>
    <w:rsid w:val="00FC693F"/>
    <w:rPr>
      <w:rFonts w:asciiTheme="majorHAnsi" w:eastAsiaTheme="majorEastAsia" w:hAnsiTheme="majorHAnsi" w:cstheme="majorBidi"/>
      <w:b/>
      <w:bCs/>
      <w:i/>
      <w:iCs/>
      <w:color w:val="4F81BD" w:themeColor="accent1"/>
    </w:rPr>
  </w:style>
  <w:style w:type="character" w:customStyle="1" w:styleId="BreadWine1Heading5Char">
    <w:name w:val="BreadWine document 1 Heading5Char"/>
    <w:basedOn w:val="BreadWine1DefaultParagraphFont"/>
    <w:link w:val="BreadWine1Heading5"/>
    <w:uiPriority w:val="9"/>
    <w:semiHidden/>
    <w:rsid w:val="00FC693F"/>
    <w:rPr>
      <w:rFonts w:asciiTheme="majorHAnsi" w:eastAsiaTheme="majorEastAsia" w:hAnsiTheme="majorHAnsi" w:cstheme="majorBidi"/>
      <w:color w:val="243F60" w:themeColor="accent1" w:themeShade="7F"/>
    </w:rPr>
  </w:style>
  <w:style w:type="character" w:customStyle="1" w:styleId="BreadWine1Heading6Char">
    <w:name w:val="BreadWine document 1 Heading6Char"/>
    <w:basedOn w:val="BreadWine1DefaultParagraphFont"/>
    <w:link w:val="BreadWine1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1Heading7Char">
    <w:name w:val="BreadWine document 1 Heading7Char"/>
    <w:basedOn w:val="BreadWine1DefaultParagraphFont"/>
    <w:link w:val="BreadWine1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1Heading8Char">
    <w:name w:val="BreadWine document 1 Heading8Char"/>
    <w:basedOn w:val="BreadWine1DefaultParagraphFont"/>
    <w:link w:val="BreadWine1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1Heading9Char">
    <w:name w:val="BreadWine document 1 Heading9Char"/>
    <w:basedOn w:val="BreadWine1DefaultParagraphFont"/>
    <w:link w:val="BreadWine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1Caption">
    <w:name w:val="BreadWine document 1 Caption"/>
    <w:basedOn w:val="BreadWine1Normal"/>
    <w:next w:val="BreadWine1Normal"/>
    <w:uiPriority w:val="35"/>
    <w:semiHidden/>
    <w:unhideWhenUsed/>
    <w:qFormat/>
    <w:rsid w:val="00FC693F"/>
    <w:pPr>
      <w:spacing w:line="240" w:lineRule="auto"/>
    </w:pPr>
    <w:rPr>
      <w:b/>
      <w:bCs/>
      <w:color w:val="4F81BD" w:themeColor="accent1"/>
      <w:sz w:val="18"/>
      <w:szCs w:val="18"/>
    </w:rPr>
  </w:style>
  <w:style w:type="character" w:styleId="BreadWine1Strong">
    <w:name w:val="BreadWine document 1 Strong"/>
    <w:basedOn w:val="BreadWine1DefaultParagraphFont"/>
    <w:uiPriority w:val="22"/>
    <w:qFormat/>
    <w:rsid w:val="00FC693F"/>
    <w:rPr>
      <w:b/>
      <w:bCs/>
    </w:rPr>
  </w:style>
  <w:style w:type="character" w:styleId="BreadWine1Emphasis">
    <w:name w:val="BreadWine document 1 Emphasis"/>
    <w:basedOn w:val="BreadWine1DefaultParagraphFont"/>
    <w:uiPriority w:val="20"/>
    <w:qFormat/>
    <w:rsid w:val="00FC693F"/>
    <w:rPr>
      <w:i/>
      <w:iCs/>
    </w:rPr>
  </w:style>
  <w:style w:type="paragraph" w:styleId="BreadWine1IntenseQuote">
    <w:name w:val="BreadWine document 1 IntenseQuote"/>
    <w:basedOn w:val="BreadWine1Normal"/>
    <w:next w:val="BreadWine1Normal"/>
    <w:link w:val="BreadWine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1IntenseQuoteChar">
    <w:name w:val="BreadWine document 1 IntenseQuoteChar"/>
    <w:basedOn w:val="BreadWine1DefaultParagraphFont"/>
    <w:link w:val="BreadWine1IntenseQuote"/>
    <w:uiPriority w:val="30"/>
    <w:rsid w:val="00FC693F"/>
    <w:rPr>
      <w:b/>
      <w:bCs/>
      <w:i/>
      <w:iCs/>
      <w:color w:val="4F81BD" w:themeColor="accent1"/>
    </w:rPr>
  </w:style>
  <w:style w:type="character" w:styleId="BreadWine1SubtleEmphasis">
    <w:name w:val="BreadWine document 1 SubtleEmphasis"/>
    <w:basedOn w:val="BreadWine1DefaultParagraphFont"/>
    <w:uiPriority w:val="19"/>
    <w:qFormat/>
    <w:rsid w:val="00FC693F"/>
    <w:rPr>
      <w:i/>
      <w:iCs/>
      <w:color w:val="808080" w:themeColor="text1" w:themeTint="7F"/>
    </w:rPr>
  </w:style>
  <w:style w:type="character" w:styleId="BreadWine1IntenseEmphasis">
    <w:name w:val="BreadWine document 1 IntenseEmphasis"/>
    <w:basedOn w:val="BreadWine1DefaultParagraphFont"/>
    <w:uiPriority w:val="21"/>
    <w:qFormat/>
    <w:rsid w:val="00FC693F"/>
    <w:rPr>
      <w:b/>
      <w:bCs/>
      <w:i/>
      <w:iCs/>
      <w:color w:val="4F81BD" w:themeColor="accent1"/>
    </w:rPr>
  </w:style>
  <w:style w:type="character" w:styleId="BreadWine1SubtleReference">
    <w:name w:val="BreadWine document 1 SubtleReference"/>
    <w:basedOn w:val="BreadWine1DefaultParagraphFont"/>
    <w:uiPriority w:val="31"/>
    <w:qFormat/>
    <w:rsid w:val="00FC693F"/>
    <w:rPr>
      <w:smallCaps/>
      <w:color w:val="C0504D" w:themeColor="accent2"/>
      <w:u w:val="single"/>
    </w:rPr>
  </w:style>
  <w:style w:type="character" w:styleId="BreadWine1IntenseReference">
    <w:name w:val="BreadWine document 1 IntenseReference"/>
    <w:basedOn w:val="BreadWine1DefaultParagraphFont"/>
    <w:uiPriority w:val="32"/>
    <w:qFormat/>
    <w:rsid w:val="00FC693F"/>
    <w:rPr>
      <w:b/>
      <w:bCs/>
      <w:smallCaps/>
      <w:color w:val="C0504D" w:themeColor="accent2"/>
      <w:spacing w:val="5"/>
      <w:u w:val="single"/>
    </w:rPr>
  </w:style>
  <w:style w:type="character" w:styleId="BreadWine1BookTitle">
    <w:name w:val="BreadWine document 1 BookTitle"/>
    <w:basedOn w:val="BreadWine1DefaultParagraphFont"/>
    <w:uiPriority w:val="33"/>
    <w:qFormat/>
    <w:rsid w:val="00FC693F"/>
    <w:rPr>
      <w:b/>
      <w:bCs/>
      <w:smallCaps/>
      <w:spacing w:val="5"/>
    </w:rPr>
  </w:style>
  <w:style w:type="paragraph" w:styleId="BreadWine1TOCHeading">
    <w:name w:val="BreadWine document 1 TOCHeading"/>
    <w:basedOn w:val="BreadWine1Heading1"/>
    <w:next w:val="BreadWine1Normal"/>
    <w:uiPriority w:val="39"/>
    <w:semiHidden/>
    <w:unhideWhenUsed/>
    <w:qFormat/>
    <w:rsid w:val="00FC693F"/>
    <w:pPr>
      <w:outlineLvl w:val="9"/>
    </w:pPr>
  </w:style>
  <w:style w:type="table" w:styleId="BreadWine1TableGrid">
    <w:name w:val="BreadWine document 1 TableGrid"/>
    <w:basedOn w:val="BreadWine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1LightShading">
    <w:name w:val="BreadWine document 1 LightShading"/>
    <w:basedOn w:val="BreadWine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1LightShading-Accent1">
    <w:name w:val="BreadWine document 1 LightShading-Accent1"/>
    <w:basedOn w:val="BreadWine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1LightShading-Accent2">
    <w:name w:val="BreadWine document 1 LightShading-Accent2"/>
    <w:basedOn w:val="BreadWine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1LightShading-Accent3">
    <w:name w:val="BreadWine document 1 LightShading-Accent3"/>
    <w:basedOn w:val="BreadWine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1LightShading-Accent4">
    <w:name w:val="BreadWine document 1 LightShading-Accent4"/>
    <w:basedOn w:val="BreadWine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1LightShading-Accent5">
    <w:name w:val="BreadWine document 1 LightShading-Accent5"/>
    <w:basedOn w:val="BreadWine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1LightShading-Accent6">
    <w:name w:val="BreadWine document 1 LightShading-Accent6"/>
    <w:basedOn w:val="BreadWine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1LightList">
    <w:name w:val="BreadWine document 1 LightList"/>
    <w:basedOn w:val="BreadWine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1LightList-Accent1">
    <w:name w:val="BreadWine document 1 LightList-Accent1"/>
    <w:basedOn w:val="BreadWine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1LightList-Accent2">
    <w:name w:val="BreadWine document 1 LightList-Accent2"/>
    <w:basedOn w:val="BreadWine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1LightList-Accent3">
    <w:name w:val="BreadWine document 1 LightList-Accent3"/>
    <w:basedOn w:val="BreadWine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1LightList-Accent4">
    <w:name w:val="BreadWine document 1 LightList-Accent4"/>
    <w:basedOn w:val="BreadWine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1LightList-Accent5">
    <w:name w:val="BreadWine document 1 LightList-Accent5"/>
    <w:basedOn w:val="BreadWine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1LightList-Accent6">
    <w:name w:val="BreadWine document 1 LightList-Accent6"/>
    <w:basedOn w:val="BreadWine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1LightGrid">
    <w:name w:val="BreadWine document 1 LightGrid"/>
    <w:basedOn w:val="BreadWine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1LightGrid-Accent1">
    <w:name w:val="BreadWine document 1 LightGrid-Accent1"/>
    <w:basedOn w:val="BreadWine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1LightGrid-Accent2">
    <w:name w:val="BreadWine document 1 LightGrid-Accent2"/>
    <w:basedOn w:val="BreadWine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1LightGrid-Accent3">
    <w:name w:val="BreadWine document 1 LightGrid-Accent3"/>
    <w:basedOn w:val="BreadWine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1LightGrid-Accent4">
    <w:name w:val="BreadWine document 1 LightGrid-Accent4"/>
    <w:basedOn w:val="BreadWine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1LightGrid-Accent5">
    <w:name w:val="BreadWine document 1 LightGrid-Accent5"/>
    <w:basedOn w:val="BreadWine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1LightGrid-Accent6">
    <w:name w:val="BreadWine document 1 LightGrid-Accent6"/>
    <w:basedOn w:val="BreadWine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1MediumShading1">
    <w:name w:val="BreadWine document 1 MediumShading1"/>
    <w:basedOn w:val="BreadWine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1MediumShading1-Accent1">
    <w:name w:val="BreadWine document 1 MediumShading1-Accent1"/>
    <w:basedOn w:val="BreadWine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1MediumShading1-Accent2">
    <w:name w:val="BreadWine document 1 MediumShading1-Accent2"/>
    <w:basedOn w:val="BreadWine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1MediumShading1-Accent3">
    <w:name w:val="BreadWine document 1 MediumShading1-Accent3"/>
    <w:basedOn w:val="BreadWine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1MediumShading1-Accent4">
    <w:name w:val="BreadWine document 1 MediumShading1-Accent4"/>
    <w:basedOn w:val="BreadWine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1MediumShading1-Accent5">
    <w:name w:val="BreadWine document 1 MediumShading1-Accent5"/>
    <w:basedOn w:val="BreadWine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1MediumShading1-Accent6">
    <w:name w:val="BreadWine document 1 MediumShading1-Accent6"/>
    <w:basedOn w:val="BreadWine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1MediumShading2">
    <w:name w:val="BreadWine document 1 MediumShading2"/>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1">
    <w:name w:val="BreadWine document 1 MediumShading2-Accent1"/>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2">
    <w:name w:val="BreadWine document 1 MediumShading2-Accent2"/>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3">
    <w:name w:val="BreadWine document 1 MediumShading2-Accent3"/>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4">
    <w:name w:val="BreadWine document 1 MediumShading2-Accent4"/>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5">
    <w:name w:val="BreadWine document 1 MediumShading2-Accent5"/>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Shading2-Accent6">
    <w:name w:val="BreadWine document 1 MediumShading2-Accent6"/>
    <w:basedOn w:val="BreadWin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MediumList1">
    <w:name w:val="BreadWine document 1 MediumList1"/>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1MediumList1-Accent1">
    <w:name w:val="BreadWine document 1 MediumList1-Accent1"/>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1MediumList1-Accent2">
    <w:name w:val="BreadWine document 1 MediumList1-Accent2"/>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1MediumList1-Accent3">
    <w:name w:val="BreadWine document 1 MediumList1-Accent3"/>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1MediumList1-Accent4">
    <w:name w:val="BreadWine document 1 MediumList1-Accent4"/>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1MediumList1-Accent5">
    <w:name w:val="BreadWine document 1 MediumList1-Accent5"/>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1MediumList1-Accent6">
    <w:name w:val="BreadWine document 1 MediumList1-Accent6"/>
    <w:basedOn w:val="BreadWine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1MediumList2">
    <w:name w:val="BreadWine document 1 MediumList2"/>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1">
    <w:name w:val="BreadWine document 1 MediumList2-Accent1"/>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2">
    <w:name w:val="BreadWine document 1 MediumList2-Accent2"/>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3">
    <w:name w:val="BreadWine document 1 MediumList2-Accent3"/>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4">
    <w:name w:val="BreadWine document 1 MediumList2-Accent4"/>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5">
    <w:name w:val="BreadWine document 1 MediumList2-Accent5"/>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List2-Accent6">
    <w:name w:val="BreadWine document 1 MediumList2-Accent6"/>
    <w:basedOn w:val="BreadWin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MediumGrid1">
    <w:name w:val="BreadWine document 1 MediumGrid1"/>
    <w:basedOn w:val="BreadWine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MediumGrid1-Accent1">
    <w:name w:val="BreadWine document 1 MediumGrid1-Accent1"/>
    <w:basedOn w:val="BreadWine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MediumGrid1-Accent2">
    <w:name w:val="BreadWine document 1 MediumGrid1-Accent2"/>
    <w:basedOn w:val="BreadWine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MediumGrid1-Accent3">
    <w:name w:val="BreadWine document 1 MediumGrid1-Accent3"/>
    <w:basedOn w:val="BreadWine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MediumGrid1-Accent4">
    <w:name w:val="BreadWine document 1 MediumGrid1-Accent4"/>
    <w:basedOn w:val="BreadWine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MediumGrid1-Accent5">
    <w:name w:val="BreadWine document 1 MediumGrid1-Accent5"/>
    <w:basedOn w:val="BreadWine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MediumGrid1-Accent6">
    <w:name w:val="BreadWine document 1 MediumGrid1-Accent6"/>
    <w:basedOn w:val="BreadWine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1MediumGrid2">
    <w:name w:val="BreadWine document 1 MediumGrid2"/>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1MediumGrid2-Accent1">
    <w:name w:val="BreadWine document 1 MediumGrid2-Accent1"/>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1MediumGrid2-Accent2">
    <w:name w:val="BreadWine document 1 MediumGrid2-Accent2"/>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1MediumGrid2-Accent3">
    <w:name w:val="BreadWine document 1 MediumGrid2-Accent3"/>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1MediumGrid2-Accent4">
    <w:name w:val="BreadWine document 1 MediumGrid2-Accent4"/>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1MediumGrid2-Accent5">
    <w:name w:val="BreadWine document 1 MediumGrid2-Accent5"/>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1MediumGrid2-Accent6">
    <w:name w:val="BreadWine document 1 MediumGrid2-Accent6"/>
    <w:basedOn w:val="BreadWin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1MediumGrid3">
    <w:name w:val="BreadWine document 1 MediumGrid3"/>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1MediumGrid3-Accent1">
    <w:name w:val="BreadWine document 1 MediumGrid3-Accent1"/>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1MediumGrid3-Accent2">
    <w:name w:val="BreadWine document 1 MediumGrid3-Accent2"/>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1MediumGrid3-Accent3">
    <w:name w:val="BreadWine document 1 MediumGrid3-Accent3"/>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1MediumGrid3-Accent4">
    <w:name w:val="BreadWine document 1 MediumGrid3-Accent4"/>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1MediumGrid3-Accent5">
    <w:name w:val="BreadWine document 1 MediumGrid3-Accent5"/>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1MediumGrid3-Accent6">
    <w:name w:val="BreadWine document 1 MediumGrid3-Accent6"/>
    <w:basedOn w:val="BreadWin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1DarkList">
    <w:name w:val="BreadWine document 1 DarkList"/>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1DarkList-Accent1">
    <w:name w:val="BreadWine document 1 DarkList-Accent1"/>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1DarkList-Accent2">
    <w:name w:val="BreadWine document 1 DarkList-Accent2"/>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1DarkList-Accent3">
    <w:name w:val="BreadWine document 1 DarkList-Accent3"/>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1DarkList-Accent4">
    <w:name w:val="BreadWine document 1 DarkList-Accent4"/>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1DarkList-Accent5">
    <w:name w:val="BreadWine document 1 DarkList-Accent5"/>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1DarkList-Accent6">
    <w:name w:val="BreadWine document 1 DarkList-Accent6"/>
    <w:basedOn w:val="BreadWin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1ColorfulShading">
    <w:name w:val="BreadWine document 1 ColorfulShading"/>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1ColorfulShading-Accent1">
    <w:name w:val="BreadWine document 1 ColorfulShading-Accent1"/>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1ColorfulShading-Accent2">
    <w:name w:val="BreadWine document 1 ColorfulShading-Accent2"/>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1ColorfulShading-Accent3">
    <w:name w:val="BreadWine document 1 ColorfulShading-Accent3"/>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1ColorfulShading-Accent4">
    <w:name w:val="BreadWine document 1 ColorfulShading-Accent4"/>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1ColorfulShading-Accent5">
    <w:name w:val="BreadWine document 1 ColorfulShading-Accent5"/>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1ColorfulShading-Accent6">
    <w:name w:val="BreadWine document 1 ColorfulShading-Accent6"/>
    <w:basedOn w:val="BreadWine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1ColorfulList">
    <w:name w:val="BreadWine document 1 ColorfulList"/>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1ColorfulList-Accent1">
    <w:name w:val="BreadWine document 1 ColorfulList-Accent1"/>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1ColorfulList-Accent2">
    <w:name w:val="BreadWine document 1 ColorfulList-Accent2"/>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1ColorfulList-Accent3">
    <w:name w:val="BreadWine document 1 ColorfulList-Accent3"/>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1ColorfulList-Accent4">
    <w:name w:val="BreadWine document 1 ColorfulList-Accent4"/>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1ColorfulList-Accent5">
    <w:name w:val="BreadWine document 1 ColorfulList-Accent5"/>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1ColorfulList-Accent6">
    <w:name w:val="BreadWine document 1 ColorfulList-Accent6"/>
    <w:basedOn w:val="BreadWin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1ColorfulGrid">
    <w:name w:val="BreadWine document 1 ColorfulGrid"/>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ColorfulGrid-Accent1">
    <w:name w:val="BreadWine document 1 ColorfulGrid-Accent1"/>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ColorfulGrid-Accent2">
    <w:name w:val="BreadWine document 1 ColorfulGrid-Accent2"/>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ColorfulGrid-Accent3">
    <w:name w:val="BreadWine document 1 ColorfulGrid-Accent3"/>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ColorfulGrid-Accent4">
    <w:name w:val="BreadWine document 1 ColorfulGrid-Accent4"/>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ColorfulGrid-Accent5">
    <w:name w:val="BreadWine document 1 ColorfulGrid-Accent5"/>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ColorfulGrid-Accent6">
    <w:name w:val="BreadWine document 1 ColorfulGrid-Accent6"/>
    <w:basedOn w:val="BreadWin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2Normal">
    <w:name w:val="BreadWine document 2 Normal"/>
    <w:qFormat/>
    <w:rsid w:val="00FC693F"/>
    <w:rPr>
      <w:rFonts w:ascii="Georgia" w:hAnsi="Georgia"/>
      <w:sz w:val="21"/>
    </w:rPr>
  </w:style>
  <w:style w:type="paragraph" w:styleId="BreadWine2Header">
    <w:name w:val="BreadWine document 2 Header"/>
    <w:basedOn w:val="BreadWine2Normal"/>
    <w:link w:val="BreadWine2HeaderChar"/>
    <w:uiPriority w:val="99"/>
    <w:unhideWhenUsed/>
    <w:rsid w:val="00E618BF"/>
    <w:pPr>
      <w:tabs>
        <w:tab w:val="center" w:pos="4680"/>
        <w:tab w:val="right" w:pos="9360"/>
      </w:tabs>
      <w:spacing w:after="0" w:line="240" w:lineRule="auto"/>
    </w:pPr>
  </w:style>
  <w:style w:type="character" w:customStyle="1" w:styleId="BreadWine2HeaderChar">
    <w:name w:val="BreadWine document 2 HeaderChar"/>
    <w:basedOn w:val="BreadWine2DefaultParagraphFont"/>
    <w:link w:val="BreadWine2Header"/>
    <w:uiPriority w:val="99"/>
    <w:rsid w:val="00E618BF"/>
  </w:style>
  <w:style w:type="paragraph" w:styleId="BreadWine2Footer">
    <w:name w:val="BreadWine document 2 Footer"/>
    <w:basedOn w:val="BreadWine2Normal"/>
    <w:link w:val="BreadWine2FooterChar"/>
    <w:uiPriority w:val="99"/>
    <w:unhideWhenUsed/>
    <w:rsid w:val="00E618BF"/>
    <w:pPr>
      <w:tabs>
        <w:tab w:val="center" w:pos="4680"/>
        <w:tab w:val="right" w:pos="9360"/>
      </w:tabs>
      <w:spacing w:after="0" w:line="240" w:lineRule="auto"/>
    </w:pPr>
  </w:style>
  <w:style w:type="character" w:customStyle="1" w:styleId="BreadWine2FooterChar">
    <w:name w:val="BreadWine document 2 FooterChar"/>
    <w:basedOn w:val="BreadWine2DefaultParagraphFont"/>
    <w:link w:val="BreadWine2Footer"/>
    <w:uiPriority w:val="99"/>
    <w:rsid w:val="00E618BF"/>
  </w:style>
  <w:style w:type="paragraph" w:styleId="BreadWine2Heading1">
    <w:name w:val="BreadWine document 2 Heading1"/>
    <w:basedOn w:val="BreadWine2Normal"/>
    <w:next w:val="BreadWine2Normal"/>
    <w:link w:val="BreadWine2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365F91" w:themeColor="accent1" w:themeShade="BF"/>
      <w:sz w:val="28"/>
      <w:szCs w:val="28"/>
    </w:rPr>
  </w:style>
  <w:style w:type="paragraph" w:styleId="BreadWine2Heading2">
    <w:name w:val="BreadWine document 2 Heading2"/>
    <w:basedOn w:val="BreadWine2Normal"/>
    <w:next w:val="BreadWine2Normal"/>
    <w:link w:val="BreadWine2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4F81BD" w:themeColor="accent1"/>
      <w:sz w:val="26"/>
      <w:szCs w:val="26"/>
    </w:rPr>
  </w:style>
  <w:style w:type="paragraph" w:styleId="BreadWine2Heading3">
    <w:name w:val="BreadWine document 2 Heading3"/>
    <w:basedOn w:val="BreadWine2Normal"/>
    <w:next w:val="BreadWine2Normal"/>
    <w:link w:val="BreadWine2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F81BD" w:themeColor="accent1"/>
    </w:rPr>
  </w:style>
  <w:style w:type="paragraph" w:styleId="BreadWine2Heading4">
    <w:name w:val="BreadWine document 2 Heading4"/>
    <w:basedOn w:val="BreadWine2Normal"/>
    <w:next w:val="BreadWine2Normal"/>
    <w:link w:val="BreadWine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2Heading5">
    <w:name w:val="BreadWine document 2 Heading5"/>
    <w:basedOn w:val="BreadWine2Normal"/>
    <w:next w:val="BreadWine2Normal"/>
    <w:link w:val="BreadWine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2Heading6">
    <w:name w:val="BreadWine document 2 Heading6"/>
    <w:basedOn w:val="BreadWine2Normal"/>
    <w:next w:val="BreadWine2Normal"/>
    <w:link w:val="BreadWine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2Heading7">
    <w:name w:val="BreadWine document 2 Heading7"/>
    <w:basedOn w:val="BreadWine2Normal"/>
    <w:next w:val="BreadWine2Normal"/>
    <w:link w:val="BreadWine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2Heading8">
    <w:name w:val="BreadWine document 2 Heading8"/>
    <w:basedOn w:val="BreadWine2Normal"/>
    <w:next w:val="BreadWine2Normal"/>
    <w:link w:val="BreadWine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2Heading9">
    <w:name w:val="BreadWine document 2 Heading9"/>
    <w:basedOn w:val="BreadWine2Normal"/>
    <w:next w:val="BreadWine2Normal"/>
    <w:link w:val="BreadWine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2DefaultParagraphFont">
    <w:name w:val="BreadWine document 2 DefaultParagraphFont"/>
    <w:uiPriority w:val="1"/>
    <w:semiHidden/>
    <w:unhideWhenUsed/>
  </w:style>
  <w:style w:type="table" w:styleId="BreadWine2TableNormal">
    <w:name w:val="BreadWine document 2 TableNormal"/>
    <w:uiPriority w:val="99"/>
    <w:semiHidden/>
    <w:unhideWhenUsed/>
    <w:tblPr>
      <w:tblInd w:w="0" w:type="dxa"/>
      <w:tblCellMar>
        <w:top w:w="0" w:type="dxa"/>
        <w:left w:w="108" w:type="dxa"/>
        <w:bottom w:w="0" w:type="dxa"/>
        <w:right w:w="108" w:type="dxa"/>
      </w:tblCellMar>
    </w:tblPr>
  </w:style>
  <w:style w:type="numbering" w:styleId="BreadWine2NoList">
    <w:name w:val="BreadWine document 2 NoList"/>
    <w:uiPriority w:val="99"/>
    <w:semiHidden/>
    <w:unhideWhenUsed/>
  </w:style>
  <w:style w:type="paragraph" w:styleId="BreadWine2NoSpacing">
    <w:name w:val="BreadWine document 2 NoSpacing"/>
    <w:uiPriority w:val="1"/>
    <w:qFormat/>
    <w:rsid w:val="00FC693F"/>
    <w:pPr>
      <w:spacing w:after="0" w:line="240" w:lineRule="auto"/>
    </w:pPr>
  </w:style>
  <w:style w:type="character" w:customStyle="1" w:styleId="BreadWine2Heading1Char">
    <w:name w:val="BreadWine document 2 Heading1Char"/>
    <w:basedOn w:val="BreadWine2DefaultParagraphFont"/>
    <w:link w:val="BreadWine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2Heading2Char">
    <w:name w:val="BreadWine document 2 Heading2Char"/>
    <w:basedOn w:val="BreadWine2DefaultParagraphFont"/>
    <w:link w:val="BreadWine2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2Heading3Char">
    <w:name w:val="BreadWine document 2 Heading3Char"/>
    <w:basedOn w:val="BreadWine2DefaultParagraphFont"/>
    <w:link w:val="BreadWine2Heading3"/>
    <w:uiPriority w:val="9"/>
    <w:rsid w:val="00FC693F"/>
    <w:rPr>
      <w:rFonts w:asciiTheme="majorHAnsi" w:eastAsiaTheme="majorEastAsia" w:hAnsiTheme="majorHAnsi" w:cstheme="majorBidi"/>
      <w:b/>
      <w:bCs/>
      <w:color w:val="4F81BD" w:themeColor="accent1"/>
    </w:rPr>
  </w:style>
  <w:style w:type="paragraph" w:styleId="BreadWine2Title">
    <w:name w:val="BreadWine document 2 Title"/>
    <w:basedOn w:val="BreadWine2Normal"/>
    <w:next w:val="BreadWine2Normal"/>
    <w:link w:val="BreadWine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2TitleChar">
    <w:name w:val="BreadWine document 2 TitleChar"/>
    <w:basedOn w:val="BreadWine2DefaultParagraphFont"/>
    <w:link w:val="BreadWine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2Subtitle">
    <w:name w:val="BreadWine document 2 Subtitle"/>
    <w:basedOn w:val="BreadWine2Normal"/>
    <w:next w:val="BreadWine2Normal"/>
    <w:link w:val="BreadWine2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2SubtitleChar">
    <w:name w:val="BreadWine document 2 SubtitleChar"/>
    <w:basedOn w:val="BreadWine2DefaultParagraphFont"/>
    <w:link w:val="BreadWine2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2ListParagraph">
    <w:name w:val="BreadWine document 2 ListParagraph"/>
    <w:basedOn w:val="BreadWine2Normal"/>
    <w:uiPriority w:val="34"/>
    <w:qFormat/>
    <w:rsid w:val="00FC693F"/>
    <w:pPr>
      <w:ind w:left="720"/>
      <w:contextualSpacing/>
    </w:pPr>
  </w:style>
  <w:style w:type="paragraph" w:styleId="BreadWine2BodyText">
    <w:name w:val="BreadWine document 2 BodyText"/>
    <w:basedOn w:val="BreadWine2Normal"/>
    <w:link w:val="BreadWine2BodyTextChar"/>
    <w:uiPriority w:val="99"/>
    <w:unhideWhenUsed/>
    <w:rsid w:val="00AA1D8D"/>
    <w:pPr>
      <w:spacing w:after="120"/>
    </w:pPr>
  </w:style>
  <w:style w:type="character" w:customStyle="1" w:styleId="BreadWine2BodyTextChar">
    <w:name w:val="BreadWine document 2 BodyTextChar"/>
    <w:basedOn w:val="BreadWine2DefaultParagraphFont"/>
    <w:link w:val="BreadWine2BodyText"/>
    <w:uiPriority w:val="99"/>
    <w:rsid w:val="00AA1D8D"/>
  </w:style>
  <w:style w:type="paragraph" w:styleId="BreadWine2BodyText2">
    <w:name w:val="BreadWine document 2 BodyText2"/>
    <w:basedOn w:val="BreadWine2Normal"/>
    <w:link w:val="BreadWine2BodyText2Char"/>
    <w:uiPriority w:val="99"/>
    <w:unhideWhenUsed/>
    <w:rsid w:val="00AA1D8D"/>
    <w:pPr>
      <w:spacing w:after="120" w:line="480" w:lineRule="auto"/>
    </w:pPr>
  </w:style>
  <w:style w:type="character" w:customStyle="1" w:styleId="BreadWine2BodyText2Char">
    <w:name w:val="BreadWine document 2 BodyText2Char"/>
    <w:basedOn w:val="BreadWine2DefaultParagraphFont"/>
    <w:link w:val="BreadWine2BodyText2"/>
    <w:uiPriority w:val="99"/>
    <w:rsid w:val="00AA1D8D"/>
  </w:style>
  <w:style w:type="paragraph" w:styleId="BreadWine2BodyText3">
    <w:name w:val="BreadWine document 2 BodyText3"/>
    <w:basedOn w:val="BreadWine2Normal"/>
    <w:link w:val="BreadWine2BodyText3Char"/>
    <w:uiPriority w:val="99"/>
    <w:unhideWhenUsed/>
    <w:rsid w:val="00AA1D8D"/>
    <w:pPr>
      <w:spacing w:after="120"/>
    </w:pPr>
    <w:rPr>
      <w:sz w:val="16"/>
      <w:szCs w:val="16"/>
    </w:rPr>
  </w:style>
  <w:style w:type="character" w:customStyle="1" w:styleId="BreadWine2BodyText3Char">
    <w:name w:val="BreadWine document 2 BodyText3Char"/>
    <w:basedOn w:val="BreadWine2DefaultParagraphFont"/>
    <w:link w:val="BreadWine2BodyText3"/>
    <w:uiPriority w:val="99"/>
    <w:rsid w:val="00AA1D8D"/>
    <w:rPr>
      <w:sz w:val="16"/>
      <w:szCs w:val="16"/>
    </w:rPr>
  </w:style>
  <w:style w:type="paragraph" w:styleId="BreadWine2List">
    <w:name w:val="BreadWine document 2 List"/>
    <w:basedOn w:val="BreadWine2Normal"/>
    <w:uiPriority w:val="99"/>
    <w:unhideWhenUsed/>
    <w:rsid w:val="00AA1D8D"/>
    <w:pPr>
      <w:ind w:left="360" w:hanging="360"/>
      <w:contextualSpacing/>
    </w:pPr>
  </w:style>
  <w:style w:type="paragraph" w:styleId="BreadWine2List2">
    <w:name w:val="BreadWine document 2 List2"/>
    <w:basedOn w:val="BreadWine2Normal"/>
    <w:uiPriority w:val="99"/>
    <w:unhideWhenUsed/>
    <w:rsid w:val="00326F90"/>
    <w:pPr>
      <w:ind w:left="720" w:hanging="360"/>
      <w:contextualSpacing/>
    </w:pPr>
  </w:style>
  <w:style w:type="paragraph" w:styleId="BreadWine2List3">
    <w:name w:val="BreadWine document 2 List3"/>
    <w:basedOn w:val="BreadWine2Normal"/>
    <w:uiPriority w:val="99"/>
    <w:unhideWhenUsed/>
    <w:rsid w:val="00326F90"/>
    <w:pPr>
      <w:ind w:left="1080" w:hanging="360"/>
      <w:contextualSpacing/>
    </w:pPr>
  </w:style>
  <w:style w:type="paragraph" w:styleId="BreadWine2ListBullet">
    <w:name w:val="BreadWine document 2 ListBullet"/>
    <w:basedOn w:val="BreadWine2Normal"/>
    <w:uiPriority w:val="99"/>
    <w:unhideWhenUsed/>
    <w:rsid w:val="00326F90"/>
    <w:pPr>
      <w:numPr>
        <w:numId w:val="19"/>
      </w:numPr>
      <w:contextualSpacing/>
    </w:pPr>
  </w:style>
  <w:style w:type="paragraph" w:styleId="BreadWine2ListBullet2">
    <w:name w:val="BreadWine document 2 ListBullet2"/>
    <w:basedOn w:val="BreadWine2Normal"/>
    <w:uiPriority w:val="99"/>
    <w:unhideWhenUsed/>
    <w:rsid w:val="00326F90"/>
    <w:pPr>
      <w:numPr>
        <w:numId w:val="20"/>
      </w:numPr>
      <w:contextualSpacing/>
    </w:pPr>
  </w:style>
  <w:style w:type="paragraph" w:styleId="BreadWine2ListBullet3">
    <w:name w:val="BreadWine document 2 ListBullet3"/>
    <w:basedOn w:val="BreadWine2Normal"/>
    <w:uiPriority w:val="99"/>
    <w:unhideWhenUsed/>
    <w:rsid w:val="00326F90"/>
    <w:pPr>
      <w:numPr>
        <w:numId w:val="21"/>
      </w:numPr>
      <w:contextualSpacing/>
    </w:pPr>
  </w:style>
  <w:style w:type="paragraph" w:styleId="BreadWine2ListNumber">
    <w:name w:val="BreadWine document 2 ListNumber"/>
    <w:basedOn w:val="BreadWine2Normal"/>
    <w:uiPriority w:val="99"/>
    <w:unhideWhenUsed/>
    <w:rsid w:val="00326F90"/>
    <w:pPr>
      <w:numPr>
        <w:numId w:val="23"/>
      </w:numPr>
      <w:contextualSpacing/>
    </w:pPr>
  </w:style>
  <w:style w:type="paragraph" w:styleId="BreadWine2ListNumber2">
    <w:name w:val="BreadWine document 2 ListNumber2"/>
    <w:basedOn w:val="BreadWine2Normal"/>
    <w:uiPriority w:val="99"/>
    <w:unhideWhenUsed/>
    <w:rsid w:val="0029639D"/>
    <w:pPr>
      <w:numPr>
        <w:numId w:val="24"/>
      </w:numPr>
      <w:contextualSpacing/>
    </w:pPr>
  </w:style>
  <w:style w:type="paragraph" w:styleId="BreadWine2ListNumber3">
    <w:name w:val="BreadWine document 2 ListNumber3"/>
    <w:basedOn w:val="BreadWine2Normal"/>
    <w:uiPriority w:val="99"/>
    <w:unhideWhenUsed/>
    <w:rsid w:val="0029639D"/>
    <w:pPr>
      <w:numPr>
        <w:numId w:val="25"/>
      </w:numPr>
      <w:contextualSpacing/>
    </w:pPr>
  </w:style>
  <w:style w:type="paragraph" w:styleId="BreadWine2ListContinue">
    <w:name w:val="BreadWine document 2 ListContinue"/>
    <w:basedOn w:val="BreadWine2Normal"/>
    <w:uiPriority w:val="99"/>
    <w:unhideWhenUsed/>
    <w:rsid w:val="0029639D"/>
    <w:pPr>
      <w:spacing w:after="120"/>
      <w:ind w:left="360"/>
      <w:contextualSpacing/>
    </w:pPr>
  </w:style>
  <w:style w:type="paragraph" w:styleId="BreadWine2ListContinue2">
    <w:name w:val="BreadWine document 2 ListContinue2"/>
    <w:basedOn w:val="BreadWine2Normal"/>
    <w:uiPriority w:val="99"/>
    <w:unhideWhenUsed/>
    <w:rsid w:val="0029639D"/>
    <w:pPr>
      <w:spacing w:after="120"/>
      <w:ind w:left="720"/>
      <w:contextualSpacing/>
    </w:pPr>
  </w:style>
  <w:style w:type="paragraph" w:styleId="BreadWine2ListContinue3">
    <w:name w:val="BreadWine document 2 ListContinue3"/>
    <w:basedOn w:val="BreadWine2Normal"/>
    <w:uiPriority w:val="99"/>
    <w:unhideWhenUsed/>
    <w:rsid w:val="0029639D"/>
    <w:pPr>
      <w:spacing w:after="120"/>
      <w:ind w:left="1080"/>
      <w:contextualSpacing/>
    </w:pPr>
  </w:style>
  <w:style w:type="paragraph" w:styleId="BreadWine2MacroText">
    <w:name w:val="BreadWine document 2 MacroText"/>
    <w:link w:val="BreadWine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2MacroTextChar">
    <w:name w:val="BreadWine document 2 MacroTextChar"/>
    <w:basedOn w:val="BreadWine2DefaultParagraphFont"/>
    <w:link w:val="BreadWine2MacroText"/>
    <w:uiPriority w:val="99"/>
    <w:rsid w:val="0029639D"/>
    <w:rPr>
      <w:rFonts w:ascii="Courier" w:hAnsi="Courier"/>
      <w:sz w:val="20"/>
      <w:szCs w:val="20"/>
    </w:rPr>
  </w:style>
  <w:style w:type="paragraph" w:styleId="BreadWine2Quote">
    <w:name w:val="BreadWine document 2 Quote"/>
    <w:basedOn w:val="BreadWine2Normal"/>
    <w:next w:val="BreadWine2Normal"/>
    <w:link w:val="BreadWine2QuoteChar"/>
    <w:uiPriority w:val="29"/>
    <w:qFormat/>
    <w:rsid w:val="00FC693F"/>
    <w:rPr>
      <w:i/>
      <w:iCs/>
      <w:color w:val="000000" w:themeColor="text1"/>
    </w:rPr>
  </w:style>
  <w:style w:type="character" w:customStyle="1" w:styleId="BreadWine2QuoteChar">
    <w:name w:val="BreadWine document 2 QuoteChar"/>
    <w:basedOn w:val="BreadWine2DefaultParagraphFont"/>
    <w:link w:val="BreadWine2Quote"/>
    <w:uiPriority w:val="29"/>
    <w:rsid w:val="00FC693F"/>
    <w:rPr>
      <w:i/>
      <w:iCs/>
      <w:color w:val="000000" w:themeColor="text1"/>
    </w:rPr>
  </w:style>
  <w:style w:type="character" w:customStyle="1" w:styleId="BreadWine2Heading4Char">
    <w:name w:val="BreadWine document 2 Heading4Char"/>
    <w:basedOn w:val="BreadWine2DefaultParagraphFont"/>
    <w:link w:val="BreadWine2Heading4"/>
    <w:uiPriority w:val="9"/>
    <w:semiHidden/>
    <w:rsid w:val="00FC693F"/>
    <w:rPr>
      <w:rFonts w:asciiTheme="majorHAnsi" w:eastAsiaTheme="majorEastAsia" w:hAnsiTheme="majorHAnsi" w:cstheme="majorBidi"/>
      <w:b/>
      <w:bCs/>
      <w:i/>
      <w:iCs/>
      <w:color w:val="4F81BD" w:themeColor="accent1"/>
    </w:rPr>
  </w:style>
  <w:style w:type="character" w:customStyle="1" w:styleId="BreadWine2Heading5Char">
    <w:name w:val="BreadWine document 2 Heading5Char"/>
    <w:basedOn w:val="BreadWine2DefaultParagraphFont"/>
    <w:link w:val="BreadWine2Heading5"/>
    <w:uiPriority w:val="9"/>
    <w:semiHidden/>
    <w:rsid w:val="00FC693F"/>
    <w:rPr>
      <w:rFonts w:asciiTheme="majorHAnsi" w:eastAsiaTheme="majorEastAsia" w:hAnsiTheme="majorHAnsi" w:cstheme="majorBidi"/>
      <w:color w:val="243F60" w:themeColor="accent1" w:themeShade="7F"/>
    </w:rPr>
  </w:style>
  <w:style w:type="character" w:customStyle="1" w:styleId="BreadWine2Heading6Char">
    <w:name w:val="BreadWine document 2 Heading6Char"/>
    <w:basedOn w:val="BreadWine2DefaultParagraphFont"/>
    <w:link w:val="BreadWine2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2Heading7Char">
    <w:name w:val="BreadWine document 2 Heading7Char"/>
    <w:basedOn w:val="BreadWine2DefaultParagraphFont"/>
    <w:link w:val="BreadWine2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2Heading8Char">
    <w:name w:val="BreadWine document 2 Heading8Char"/>
    <w:basedOn w:val="BreadWine2DefaultParagraphFont"/>
    <w:link w:val="BreadWine2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2Heading9Char">
    <w:name w:val="BreadWine document 2 Heading9Char"/>
    <w:basedOn w:val="BreadWine2DefaultParagraphFont"/>
    <w:link w:val="BreadWine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2Caption">
    <w:name w:val="BreadWine document 2 Caption"/>
    <w:basedOn w:val="BreadWine2Normal"/>
    <w:next w:val="BreadWine2Normal"/>
    <w:uiPriority w:val="35"/>
    <w:semiHidden/>
    <w:unhideWhenUsed/>
    <w:qFormat/>
    <w:rsid w:val="00FC693F"/>
    <w:pPr>
      <w:spacing w:line="240" w:lineRule="auto"/>
    </w:pPr>
    <w:rPr>
      <w:b/>
      <w:bCs/>
      <w:color w:val="4F81BD" w:themeColor="accent1"/>
      <w:sz w:val="18"/>
      <w:szCs w:val="18"/>
    </w:rPr>
  </w:style>
  <w:style w:type="character" w:styleId="BreadWine2Strong">
    <w:name w:val="BreadWine document 2 Strong"/>
    <w:basedOn w:val="BreadWine2DefaultParagraphFont"/>
    <w:uiPriority w:val="22"/>
    <w:qFormat/>
    <w:rsid w:val="00FC693F"/>
    <w:rPr>
      <w:b/>
      <w:bCs/>
    </w:rPr>
  </w:style>
  <w:style w:type="character" w:styleId="BreadWine2Emphasis">
    <w:name w:val="BreadWine document 2 Emphasis"/>
    <w:basedOn w:val="BreadWine2DefaultParagraphFont"/>
    <w:uiPriority w:val="20"/>
    <w:qFormat/>
    <w:rsid w:val="00FC693F"/>
    <w:rPr>
      <w:i/>
      <w:iCs/>
    </w:rPr>
  </w:style>
  <w:style w:type="paragraph" w:styleId="BreadWine2IntenseQuote">
    <w:name w:val="BreadWine document 2 IntenseQuote"/>
    <w:basedOn w:val="BreadWine2Normal"/>
    <w:next w:val="BreadWine2Normal"/>
    <w:link w:val="BreadWine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2IntenseQuoteChar">
    <w:name w:val="BreadWine document 2 IntenseQuoteChar"/>
    <w:basedOn w:val="BreadWine2DefaultParagraphFont"/>
    <w:link w:val="BreadWine2IntenseQuote"/>
    <w:uiPriority w:val="30"/>
    <w:rsid w:val="00FC693F"/>
    <w:rPr>
      <w:b/>
      <w:bCs/>
      <w:i/>
      <w:iCs/>
      <w:color w:val="4F81BD" w:themeColor="accent1"/>
    </w:rPr>
  </w:style>
  <w:style w:type="character" w:styleId="BreadWine2SubtleEmphasis">
    <w:name w:val="BreadWine document 2 SubtleEmphasis"/>
    <w:basedOn w:val="BreadWine2DefaultParagraphFont"/>
    <w:uiPriority w:val="19"/>
    <w:qFormat/>
    <w:rsid w:val="00FC693F"/>
    <w:rPr>
      <w:i/>
      <w:iCs/>
      <w:color w:val="808080" w:themeColor="text1" w:themeTint="7F"/>
    </w:rPr>
  </w:style>
  <w:style w:type="character" w:styleId="BreadWine2IntenseEmphasis">
    <w:name w:val="BreadWine document 2 IntenseEmphasis"/>
    <w:basedOn w:val="BreadWine2DefaultParagraphFont"/>
    <w:uiPriority w:val="21"/>
    <w:qFormat/>
    <w:rsid w:val="00FC693F"/>
    <w:rPr>
      <w:b/>
      <w:bCs/>
      <w:i/>
      <w:iCs/>
      <w:color w:val="4F81BD" w:themeColor="accent1"/>
    </w:rPr>
  </w:style>
  <w:style w:type="character" w:styleId="BreadWine2SubtleReference">
    <w:name w:val="BreadWine document 2 SubtleReference"/>
    <w:basedOn w:val="BreadWine2DefaultParagraphFont"/>
    <w:uiPriority w:val="31"/>
    <w:qFormat/>
    <w:rsid w:val="00FC693F"/>
    <w:rPr>
      <w:smallCaps/>
      <w:color w:val="C0504D" w:themeColor="accent2"/>
      <w:u w:val="single"/>
    </w:rPr>
  </w:style>
  <w:style w:type="character" w:styleId="BreadWine2IntenseReference">
    <w:name w:val="BreadWine document 2 IntenseReference"/>
    <w:basedOn w:val="BreadWine2DefaultParagraphFont"/>
    <w:uiPriority w:val="32"/>
    <w:qFormat/>
    <w:rsid w:val="00FC693F"/>
    <w:rPr>
      <w:b/>
      <w:bCs/>
      <w:smallCaps/>
      <w:color w:val="C0504D" w:themeColor="accent2"/>
      <w:spacing w:val="5"/>
      <w:u w:val="single"/>
    </w:rPr>
  </w:style>
  <w:style w:type="character" w:styleId="BreadWine2BookTitle">
    <w:name w:val="BreadWine document 2 BookTitle"/>
    <w:basedOn w:val="BreadWine2DefaultParagraphFont"/>
    <w:uiPriority w:val="33"/>
    <w:qFormat/>
    <w:rsid w:val="00FC693F"/>
    <w:rPr>
      <w:b/>
      <w:bCs/>
      <w:smallCaps/>
      <w:spacing w:val="5"/>
    </w:rPr>
  </w:style>
  <w:style w:type="paragraph" w:styleId="BreadWine2TOCHeading">
    <w:name w:val="BreadWine document 2 TOCHeading"/>
    <w:basedOn w:val="BreadWine2Heading1"/>
    <w:next w:val="BreadWine2Normal"/>
    <w:uiPriority w:val="39"/>
    <w:semiHidden/>
    <w:unhideWhenUsed/>
    <w:qFormat/>
    <w:rsid w:val="00FC693F"/>
    <w:pPr>
      <w:outlineLvl w:val="9"/>
    </w:pPr>
  </w:style>
  <w:style w:type="table" w:styleId="BreadWine2TableGrid">
    <w:name w:val="BreadWine document 2 TableGrid"/>
    <w:basedOn w:val="BreadWine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2LightShading">
    <w:name w:val="BreadWine document 2 LightShading"/>
    <w:basedOn w:val="BreadWine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2LightShading-Accent1">
    <w:name w:val="BreadWine document 2 LightShading-Accent1"/>
    <w:basedOn w:val="BreadWine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2LightShading-Accent2">
    <w:name w:val="BreadWine document 2 LightShading-Accent2"/>
    <w:basedOn w:val="BreadWine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2LightShading-Accent3">
    <w:name w:val="BreadWine document 2 LightShading-Accent3"/>
    <w:basedOn w:val="BreadWine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2LightShading-Accent4">
    <w:name w:val="BreadWine document 2 LightShading-Accent4"/>
    <w:basedOn w:val="BreadWine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2LightShading-Accent5">
    <w:name w:val="BreadWine document 2 LightShading-Accent5"/>
    <w:basedOn w:val="BreadWine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2LightShading-Accent6">
    <w:name w:val="BreadWine document 2 LightShading-Accent6"/>
    <w:basedOn w:val="BreadWine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2LightList">
    <w:name w:val="BreadWine document 2 LightList"/>
    <w:basedOn w:val="BreadWine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2LightList-Accent1">
    <w:name w:val="BreadWine document 2 LightList-Accent1"/>
    <w:basedOn w:val="BreadWine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2LightList-Accent2">
    <w:name w:val="BreadWine document 2 LightList-Accent2"/>
    <w:basedOn w:val="BreadWine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2LightList-Accent3">
    <w:name w:val="BreadWine document 2 LightList-Accent3"/>
    <w:basedOn w:val="BreadWine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2LightList-Accent4">
    <w:name w:val="BreadWine document 2 LightList-Accent4"/>
    <w:basedOn w:val="BreadWine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2LightList-Accent5">
    <w:name w:val="BreadWine document 2 LightList-Accent5"/>
    <w:basedOn w:val="BreadWine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2LightList-Accent6">
    <w:name w:val="BreadWine document 2 LightList-Accent6"/>
    <w:basedOn w:val="BreadWine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2LightGrid">
    <w:name w:val="BreadWine document 2 LightGrid"/>
    <w:basedOn w:val="BreadWine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2LightGrid-Accent1">
    <w:name w:val="BreadWine document 2 LightGrid-Accent1"/>
    <w:basedOn w:val="BreadWine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2LightGrid-Accent2">
    <w:name w:val="BreadWine document 2 LightGrid-Accent2"/>
    <w:basedOn w:val="BreadWine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2LightGrid-Accent3">
    <w:name w:val="BreadWine document 2 LightGrid-Accent3"/>
    <w:basedOn w:val="BreadWine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2LightGrid-Accent4">
    <w:name w:val="BreadWine document 2 LightGrid-Accent4"/>
    <w:basedOn w:val="BreadWine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2LightGrid-Accent5">
    <w:name w:val="BreadWine document 2 LightGrid-Accent5"/>
    <w:basedOn w:val="BreadWine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2LightGrid-Accent6">
    <w:name w:val="BreadWine document 2 LightGrid-Accent6"/>
    <w:basedOn w:val="BreadWine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2MediumShading1">
    <w:name w:val="BreadWine document 2 MediumShading1"/>
    <w:basedOn w:val="BreadWine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2MediumShading1-Accent1">
    <w:name w:val="BreadWine document 2 MediumShading1-Accent1"/>
    <w:basedOn w:val="BreadWine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2MediumShading1-Accent2">
    <w:name w:val="BreadWine document 2 MediumShading1-Accent2"/>
    <w:basedOn w:val="BreadWine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2MediumShading1-Accent3">
    <w:name w:val="BreadWine document 2 MediumShading1-Accent3"/>
    <w:basedOn w:val="BreadWine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2MediumShading1-Accent4">
    <w:name w:val="BreadWine document 2 MediumShading1-Accent4"/>
    <w:basedOn w:val="BreadWine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2MediumShading1-Accent5">
    <w:name w:val="BreadWine document 2 MediumShading1-Accent5"/>
    <w:basedOn w:val="BreadWine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2MediumShading1-Accent6">
    <w:name w:val="BreadWine document 2 MediumShading1-Accent6"/>
    <w:basedOn w:val="BreadWine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2MediumShading2">
    <w:name w:val="BreadWine document 2 MediumShading2"/>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1">
    <w:name w:val="BreadWine document 2 MediumShading2-Accent1"/>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2">
    <w:name w:val="BreadWine document 2 MediumShading2-Accent2"/>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3">
    <w:name w:val="BreadWine document 2 MediumShading2-Accent3"/>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4">
    <w:name w:val="BreadWine document 2 MediumShading2-Accent4"/>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5">
    <w:name w:val="BreadWine document 2 MediumShading2-Accent5"/>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Shading2-Accent6">
    <w:name w:val="BreadWine document 2 MediumShading2-Accent6"/>
    <w:basedOn w:val="BreadWin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2MediumList1">
    <w:name w:val="BreadWine document 2 MediumList1"/>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2MediumList1-Accent1">
    <w:name w:val="BreadWine document 2 MediumList1-Accent1"/>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2MediumList1-Accent2">
    <w:name w:val="BreadWine document 2 MediumList1-Accent2"/>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2MediumList1-Accent3">
    <w:name w:val="BreadWine document 2 MediumList1-Accent3"/>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2MediumList1-Accent4">
    <w:name w:val="BreadWine document 2 MediumList1-Accent4"/>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2MediumList1-Accent5">
    <w:name w:val="BreadWine document 2 MediumList1-Accent5"/>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2MediumList1-Accent6">
    <w:name w:val="BreadWine document 2 MediumList1-Accent6"/>
    <w:basedOn w:val="BreadWine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2MediumList2">
    <w:name w:val="BreadWine document 2 MediumList2"/>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1">
    <w:name w:val="BreadWine document 2 MediumList2-Accent1"/>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2">
    <w:name w:val="BreadWine document 2 MediumList2-Accent2"/>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3">
    <w:name w:val="BreadWine document 2 MediumList2-Accent3"/>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4">
    <w:name w:val="BreadWine document 2 MediumList2-Accent4"/>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5">
    <w:name w:val="BreadWine document 2 MediumList2-Accent5"/>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List2-Accent6">
    <w:name w:val="BreadWine document 2 MediumList2-Accent6"/>
    <w:basedOn w:val="BreadWin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2MediumGrid1">
    <w:name w:val="BreadWine document 2 MediumGrid1"/>
    <w:basedOn w:val="BreadWine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2MediumGrid1-Accent1">
    <w:name w:val="BreadWine document 2 MediumGrid1-Accent1"/>
    <w:basedOn w:val="BreadWine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2MediumGrid1-Accent2">
    <w:name w:val="BreadWine document 2 MediumGrid1-Accent2"/>
    <w:basedOn w:val="BreadWine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2MediumGrid1-Accent3">
    <w:name w:val="BreadWine document 2 MediumGrid1-Accent3"/>
    <w:basedOn w:val="BreadWine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2MediumGrid1-Accent4">
    <w:name w:val="BreadWine document 2 MediumGrid1-Accent4"/>
    <w:basedOn w:val="BreadWine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2MediumGrid1-Accent5">
    <w:name w:val="BreadWine document 2 MediumGrid1-Accent5"/>
    <w:basedOn w:val="BreadWine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2MediumGrid1-Accent6">
    <w:name w:val="BreadWine document 2 MediumGrid1-Accent6"/>
    <w:basedOn w:val="BreadWine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2MediumGrid2">
    <w:name w:val="BreadWine document 2 MediumGrid2"/>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2MediumGrid2-Accent1">
    <w:name w:val="BreadWine document 2 MediumGrid2-Accent1"/>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2MediumGrid2-Accent2">
    <w:name w:val="BreadWine document 2 MediumGrid2-Accent2"/>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2MediumGrid2-Accent3">
    <w:name w:val="BreadWine document 2 MediumGrid2-Accent3"/>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2MediumGrid2-Accent4">
    <w:name w:val="BreadWine document 2 MediumGrid2-Accent4"/>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2MediumGrid2-Accent5">
    <w:name w:val="BreadWine document 2 MediumGrid2-Accent5"/>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2MediumGrid2-Accent6">
    <w:name w:val="BreadWine document 2 MediumGrid2-Accent6"/>
    <w:basedOn w:val="BreadWin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2MediumGrid3">
    <w:name w:val="BreadWine document 2 MediumGrid3"/>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2MediumGrid3-Accent1">
    <w:name w:val="BreadWine document 2 MediumGrid3-Accent1"/>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2MediumGrid3-Accent2">
    <w:name w:val="BreadWine document 2 MediumGrid3-Accent2"/>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2MediumGrid3-Accent3">
    <w:name w:val="BreadWine document 2 MediumGrid3-Accent3"/>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2MediumGrid3-Accent4">
    <w:name w:val="BreadWine document 2 MediumGrid3-Accent4"/>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2MediumGrid3-Accent5">
    <w:name w:val="BreadWine document 2 MediumGrid3-Accent5"/>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2MediumGrid3-Accent6">
    <w:name w:val="BreadWine document 2 MediumGrid3-Accent6"/>
    <w:basedOn w:val="BreadWin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2DarkList">
    <w:name w:val="BreadWine document 2 DarkList"/>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2DarkList-Accent1">
    <w:name w:val="BreadWine document 2 DarkList-Accent1"/>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2DarkList-Accent2">
    <w:name w:val="BreadWine document 2 DarkList-Accent2"/>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2DarkList-Accent3">
    <w:name w:val="BreadWine document 2 DarkList-Accent3"/>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2DarkList-Accent4">
    <w:name w:val="BreadWine document 2 DarkList-Accent4"/>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2DarkList-Accent5">
    <w:name w:val="BreadWine document 2 DarkList-Accent5"/>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2DarkList-Accent6">
    <w:name w:val="BreadWine document 2 DarkList-Accent6"/>
    <w:basedOn w:val="BreadWin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2ColorfulShading">
    <w:name w:val="BreadWine document 2 ColorfulShading"/>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2ColorfulShading-Accent1">
    <w:name w:val="BreadWine document 2 ColorfulShading-Accent1"/>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2ColorfulShading-Accent2">
    <w:name w:val="BreadWine document 2 ColorfulShading-Accent2"/>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2ColorfulShading-Accent3">
    <w:name w:val="BreadWine document 2 ColorfulShading-Accent3"/>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2ColorfulShading-Accent4">
    <w:name w:val="BreadWine document 2 ColorfulShading-Accent4"/>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2ColorfulShading-Accent5">
    <w:name w:val="BreadWine document 2 ColorfulShading-Accent5"/>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2ColorfulShading-Accent6">
    <w:name w:val="BreadWine document 2 ColorfulShading-Accent6"/>
    <w:basedOn w:val="BreadWine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2ColorfulList">
    <w:name w:val="BreadWine document 2 ColorfulList"/>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2ColorfulList-Accent1">
    <w:name w:val="BreadWine document 2 ColorfulList-Accent1"/>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2ColorfulList-Accent2">
    <w:name w:val="BreadWine document 2 ColorfulList-Accent2"/>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2ColorfulList-Accent3">
    <w:name w:val="BreadWine document 2 ColorfulList-Accent3"/>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2ColorfulList-Accent4">
    <w:name w:val="BreadWine document 2 ColorfulList-Accent4"/>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2ColorfulList-Accent5">
    <w:name w:val="BreadWine document 2 ColorfulList-Accent5"/>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2ColorfulList-Accent6">
    <w:name w:val="BreadWine document 2 ColorfulList-Accent6"/>
    <w:basedOn w:val="BreadWin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2ColorfulGrid">
    <w:name w:val="BreadWine document 2 ColorfulGrid"/>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2ColorfulGrid-Accent1">
    <w:name w:val="BreadWine document 2 ColorfulGrid-Accent1"/>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2ColorfulGrid-Accent2">
    <w:name w:val="BreadWine document 2 ColorfulGrid-Accent2"/>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2ColorfulGrid-Accent3">
    <w:name w:val="BreadWine document 2 ColorfulGrid-Accent3"/>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2ColorfulGrid-Accent4">
    <w:name w:val="BreadWine document 2 ColorfulGrid-Accent4"/>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2ColorfulGrid-Accent5">
    <w:name w:val="BreadWine document 2 ColorfulGrid-Accent5"/>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2ColorfulGrid-Accent6">
    <w:name w:val="BreadWine document 2 ColorfulGrid-Accent6"/>
    <w:basedOn w:val="BreadWin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3Normal">
    <w:name w:val="BreadWine document 3 Normal"/>
    <w:qFormat/>
    <w:rsid w:val="00FC693F"/>
    <w:rPr>
      <w:rFonts w:ascii="Georgia" w:hAnsi="Georgia"/>
      <w:sz w:val="21"/>
    </w:rPr>
  </w:style>
  <w:style w:type="paragraph" w:styleId="BreadWine3Header">
    <w:name w:val="BreadWine document 3 Header"/>
    <w:basedOn w:val="BreadWine3Normal"/>
    <w:link w:val="BreadWine3HeaderChar"/>
    <w:uiPriority w:val="99"/>
    <w:unhideWhenUsed/>
    <w:rsid w:val="00E618BF"/>
    <w:pPr>
      <w:tabs>
        <w:tab w:val="center" w:pos="4680"/>
        <w:tab w:val="right" w:pos="9360"/>
      </w:tabs>
      <w:spacing w:after="0" w:line="240" w:lineRule="auto"/>
    </w:pPr>
  </w:style>
  <w:style w:type="character" w:customStyle="1" w:styleId="BreadWine3HeaderChar">
    <w:name w:val="BreadWine document 3 HeaderChar"/>
    <w:basedOn w:val="BreadWine3DefaultParagraphFont"/>
    <w:link w:val="BreadWine3Header"/>
    <w:uiPriority w:val="99"/>
    <w:rsid w:val="00E618BF"/>
  </w:style>
  <w:style w:type="paragraph" w:styleId="BreadWine3Footer">
    <w:name w:val="BreadWine document 3 Footer"/>
    <w:basedOn w:val="BreadWine3Normal"/>
    <w:link w:val="BreadWine3FooterChar"/>
    <w:uiPriority w:val="99"/>
    <w:unhideWhenUsed/>
    <w:rsid w:val="00E618BF"/>
    <w:pPr>
      <w:tabs>
        <w:tab w:val="center" w:pos="4680"/>
        <w:tab w:val="right" w:pos="9360"/>
      </w:tabs>
      <w:spacing w:after="0" w:line="240" w:lineRule="auto"/>
    </w:pPr>
  </w:style>
  <w:style w:type="character" w:customStyle="1" w:styleId="BreadWine3FooterChar">
    <w:name w:val="BreadWine document 3 FooterChar"/>
    <w:basedOn w:val="BreadWine3DefaultParagraphFont"/>
    <w:link w:val="BreadWine3Footer"/>
    <w:uiPriority w:val="99"/>
    <w:rsid w:val="00E618BF"/>
  </w:style>
  <w:style w:type="paragraph" w:styleId="BreadWine3Heading1">
    <w:name w:val="BreadWine document 3 Heading1"/>
    <w:basedOn w:val="BreadWine3Normal"/>
    <w:next w:val="BreadWine3Normal"/>
    <w:link w:val="BreadWine3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365F91" w:themeColor="accent1" w:themeShade="BF"/>
      <w:sz w:val="28"/>
      <w:szCs w:val="28"/>
    </w:rPr>
  </w:style>
  <w:style w:type="paragraph" w:styleId="BreadWine3Heading2">
    <w:name w:val="BreadWine document 3 Heading2"/>
    <w:basedOn w:val="BreadWine3Normal"/>
    <w:next w:val="BreadWine3Normal"/>
    <w:link w:val="BreadWine3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4F81BD" w:themeColor="accent1"/>
      <w:sz w:val="26"/>
      <w:szCs w:val="26"/>
    </w:rPr>
  </w:style>
  <w:style w:type="paragraph" w:styleId="BreadWine3Heading3">
    <w:name w:val="BreadWine document 3 Heading3"/>
    <w:basedOn w:val="BreadWine3Normal"/>
    <w:next w:val="BreadWine3Normal"/>
    <w:link w:val="BreadWine3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F81BD" w:themeColor="accent1"/>
    </w:rPr>
  </w:style>
  <w:style w:type="paragraph" w:styleId="BreadWine3Heading4">
    <w:name w:val="BreadWine document 3 Heading4"/>
    <w:basedOn w:val="BreadWine3Normal"/>
    <w:next w:val="BreadWine3Normal"/>
    <w:link w:val="BreadWine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3Heading5">
    <w:name w:val="BreadWine document 3 Heading5"/>
    <w:basedOn w:val="BreadWine3Normal"/>
    <w:next w:val="BreadWine3Normal"/>
    <w:link w:val="BreadWine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3Heading6">
    <w:name w:val="BreadWine document 3 Heading6"/>
    <w:basedOn w:val="BreadWine3Normal"/>
    <w:next w:val="BreadWine3Normal"/>
    <w:link w:val="BreadWine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3Heading7">
    <w:name w:val="BreadWine document 3 Heading7"/>
    <w:basedOn w:val="BreadWine3Normal"/>
    <w:next w:val="BreadWine3Normal"/>
    <w:link w:val="BreadWine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3Heading8">
    <w:name w:val="BreadWine document 3 Heading8"/>
    <w:basedOn w:val="BreadWine3Normal"/>
    <w:next w:val="BreadWine3Normal"/>
    <w:link w:val="BreadWine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3Heading9">
    <w:name w:val="BreadWine document 3 Heading9"/>
    <w:basedOn w:val="BreadWine3Normal"/>
    <w:next w:val="BreadWine3Normal"/>
    <w:link w:val="BreadWine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3DefaultParagraphFont">
    <w:name w:val="BreadWine document 3 DefaultParagraphFont"/>
    <w:uiPriority w:val="1"/>
    <w:semiHidden/>
    <w:unhideWhenUsed/>
  </w:style>
  <w:style w:type="table" w:styleId="BreadWine3TableNormal">
    <w:name w:val="BreadWine document 3 TableNormal"/>
    <w:uiPriority w:val="99"/>
    <w:semiHidden/>
    <w:unhideWhenUsed/>
    <w:tblPr>
      <w:tblInd w:w="0" w:type="dxa"/>
      <w:tblCellMar>
        <w:top w:w="0" w:type="dxa"/>
        <w:left w:w="108" w:type="dxa"/>
        <w:bottom w:w="0" w:type="dxa"/>
        <w:right w:w="108" w:type="dxa"/>
      </w:tblCellMar>
    </w:tblPr>
  </w:style>
  <w:style w:type="numbering" w:styleId="BreadWine3NoList">
    <w:name w:val="BreadWine document 3 NoList"/>
    <w:uiPriority w:val="99"/>
    <w:semiHidden/>
    <w:unhideWhenUsed/>
  </w:style>
  <w:style w:type="paragraph" w:styleId="BreadWine3NoSpacing">
    <w:name w:val="BreadWine document 3 NoSpacing"/>
    <w:uiPriority w:val="1"/>
    <w:qFormat/>
    <w:rsid w:val="00FC693F"/>
    <w:pPr>
      <w:spacing w:after="0" w:line="240" w:lineRule="auto"/>
    </w:pPr>
  </w:style>
  <w:style w:type="character" w:customStyle="1" w:styleId="BreadWine3Heading1Char">
    <w:name w:val="BreadWine document 3 Heading1Char"/>
    <w:basedOn w:val="BreadWine3DefaultParagraphFont"/>
    <w:link w:val="BreadWine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3Heading2Char">
    <w:name w:val="BreadWine document 3 Heading2Char"/>
    <w:basedOn w:val="BreadWine3DefaultParagraphFont"/>
    <w:link w:val="BreadWine3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3Heading3Char">
    <w:name w:val="BreadWine document 3 Heading3Char"/>
    <w:basedOn w:val="BreadWine3DefaultParagraphFont"/>
    <w:link w:val="BreadWine3Heading3"/>
    <w:uiPriority w:val="9"/>
    <w:rsid w:val="00FC693F"/>
    <w:rPr>
      <w:rFonts w:asciiTheme="majorHAnsi" w:eastAsiaTheme="majorEastAsia" w:hAnsiTheme="majorHAnsi" w:cstheme="majorBidi"/>
      <w:b/>
      <w:bCs/>
      <w:color w:val="4F81BD" w:themeColor="accent1"/>
    </w:rPr>
  </w:style>
  <w:style w:type="paragraph" w:styleId="BreadWine3Title">
    <w:name w:val="BreadWine document 3 Title"/>
    <w:basedOn w:val="BreadWine3Normal"/>
    <w:next w:val="BreadWine3Normal"/>
    <w:link w:val="BreadWine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3TitleChar">
    <w:name w:val="BreadWine document 3 TitleChar"/>
    <w:basedOn w:val="BreadWine3DefaultParagraphFont"/>
    <w:link w:val="BreadWine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3Subtitle">
    <w:name w:val="BreadWine document 3 Subtitle"/>
    <w:basedOn w:val="BreadWine3Normal"/>
    <w:next w:val="BreadWine3Normal"/>
    <w:link w:val="BreadWine3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3SubtitleChar">
    <w:name w:val="BreadWine document 3 SubtitleChar"/>
    <w:basedOn w:val="BreadWine3DefaultParagraphFont"/>
    <w:link w:val="BreadWine3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3ListParagraph">
    <w:name w:val="BreadWine document 3 ListParagraph"/>
    <w:basedOn w:val="BreadWine3Normal"/>
    <w:uiPriority w:val="34"/>
    <w:qFormat/>
    <w:rsid w:val="00FC693F"/>
    <w:pPr>
      <w:ind w:left="720"/>
      <w:contextualSpacing/>
    </w:pPr>
  </w:style>
  <w:style w:type="paragraph" w:styleId="BreadWine3BodyText">
    <w:name w:val="BreadWine document 3 BodyText"/>
    <w:basedOn w:val="BreadWine3Normal"/>
    <w:link w:val="BreadWine3BodyTextChar"/>
    <w:uiPriority w:val="99"/>
    <w:unhideWhenUsed/>
    <w:rsid w:val="00AA1D8D"/>
    <w:pPr>
      <w:spacing w:after="120"/>
    </w:pPr>
  </w:style>
  <w:style w:type="character" w:customStyle="1" w:styleId="BreadWine3BodyTextChar">
    <w:name w:val="BreadWine document 3 BodyTextChar"/>
    <w:basedOn w:val="BreadWine3DefaultParagraphFont"/>
    <w:link w:val="BreadWine3BodyText"/>
    <w:uiPriority w:val="99"/>
    <w:rsid w:val="00AA1D8D"/>
  </w:style>
  <w:style w:type="paragraph" w:styleId="BreadWine3BodyText2">
    <w:name w:val="BreadWine document 3 BodyText2"/>
    <w:basedOn w:val="BreadWine3Normal"/>
    <w:link w:val="BreadWine3BodyText2Char"/>
    <w:uiPriority w:val="99"/>
    <w:unhideWhenUsed/>
    <w:rsid w:val="00AA1D8D"/>
    <w:pPr>
      <w:spacing w:after="120" w:line="480" w:lineRule="auto"/>
    </w:pPr>
  </w:style>
  <w:style w:type="character" w:customStyle="1" w:styleId="BreadWine3BodyText2Char">
    <w:name w:val="BreadWine document 3 BodyText2Char"/>
    <w:basedOn w:val="BreadWine3DefaultParagraphFont"/>
    <w:link w:val="BreadWine3BodyText2"/>
    <w:uiPriority w:val="99"/>
    <w:rsid w:val="00AA1D8D"/>
  </w:style>
  <w:style w:type="paragraph" w:styleId="BreadWine3BodyText3">
    <w:name w:val="BreadWine document 3 BodyText3"/>
    <w:basedOn w:val="BreadWine3Normal"/>
    <w:link w:val="BreadWine3BodyText3Char"/>
    <w:uiPriority w:val="99"/>
    <w:unhideWhenUsed/>
    <w:rsid w:val="00AA1D8D"/>
    <w:pPr>
      <w:spacing w:after="120"/>
    </w:pPr>
    <w:rPr>
      <w:sz w:val="16"/>
      <w:szCs w:val="16"/>
    </w:rPr>
  </w:style>
  <w:style w:type="character" w:customStyle="1" w:styleId="BreadWine3BodyText3Char">
    <w:name w:val="BreadWine document 3 BodyText3Char"/>
    <w:basedOn w:val="BreadWine3DefaultParagraphFont"/>
    <w:link w:val="BreadWine3BodyText3"/>
    <w:uiPriority w:val="99"/>
    <w:rsid w:val="00AA1D8D"/>
    <w:rPr>
      <w:sz w:val="16"/>
      <w:szCs w:val="16"/>
    </w:rPr>
  </w:style>
  <w:style w:type="paragraph" w:styleId="BreadWine3List">
    <w:name w:val="BreadWine document 3 List"/>
    <w:basedOn w:val="BreadWine3Normal"/>
    <w:uiPriority w:val="99"/>
    <w:unhideWhenUsed/>
    <w:rsid w:val="00AA1D8D"/>
    <w:pPr>
      <w:ind w:left="360" w:hanging="360"/>
      <w:contextualSpacing/>
    </w:pPr>
  </w:style>
  <w:style w:type="paragraph" w:styleId="BreadWine3List2">
    <w:name w:val="BreadWine document 3 List2"/>
    <w:basedOn w:val="BreadWine3Normal"/>
    <w:uiPriority w:val="99"/>
    <w:unhideWhenUsed/>
    <w:rsid w:val="00326F90"/>
    <w:pPr>
      <w:ind w:left="720" w:hanging="360"/>
      <w:contextualSpacing/>
    </w:pPr>
  </w:style>
  <w:style w:type="paragraph" w:styleId="BreadWine3List3">
    <w:name w:val="BreadWine document 3 List3"/>
    <w:basedOn w:val="BreadWine3Normal"/>
    <w:uiPriority w:val="99"/>
    <w:unhideWhenUsed/>
    <w:rsid w:val="00326F90"/>
    <w:pPr>
      <w:ind w:left="1080" w:hanging="360"/>
      <w:contextualSpacing/>
    </w:pPr>
  </w:style>
  <w:style w:type="paragraph" w:styleId="BreadWine3ListBullet">
    <w:name w:val="BreadWine document 3 ListBullet"/>
    <w:basedOn w:val="BreadWine3Normal"/>
    <w:uiPriority w:val="99"/>
    <w:unhideWhenUsed/>
    <w:rsid w:val="00326F90"/>
    <w:pPr>
      <w:numPr>
        <w:numId w:val="28"/>
      </w:numPr>
      <w:contextualSpacing/>
    </w:pPr>
  </w:style>
  <w:style w:type="paragraph" w:styleId="BreadWine3ListBullet2">
    <w:name w:val="BreadWine document 3 ListBullet2"/>
    <w:basedOn w:val="BreadWine3Normal"/>
    <w:uiPriority w:val="99"/>
    <w:unhideWhenUsed/>
    <w:rsid w:val="00326F90"/>
    <w:pPr>
      <w:numPr>
        <w:numId w:val="29"/>
      </w:numPr>
      <w:contextualSpacing/>
    </w:pPr>
  </w:style>
  <w:style w:type="paragraph" w:styleId="BreadWine3ListBullet3">
    <w:name w:val="BreadWine document 3 ListBullet3"/>
    <w:basedOn w:val="BreadWine3Normal"/>
    <w:uiPriority w:val="99"/>
    <w:unhideWhenUsed/>
    <w:rsid w:val="00326F90"/>
    <w:pPr>
      <w:numPr>
        <w:numId w:val="30"/>
      </w:numPr>
      <w:contextualSpacing/>
    </w:pPr>
  </w:style>
  <w:style w:type="paragraph" w:styleId="BreadWine3ListNumber">
    <w:name w:val="BreadWine document 3 ListNumber"/>
    <w:basedOn w:val="BreadWine3Normal"/>
    <w:uiPriority w:val="99"/>
    <w:unhideWhenUsed/>
    <w:rsid w:val="00326F90"/>
    <w:pPr>
      <w:numPr>
        <w:numId w:val="32"/>
      </w:numPr>
      <w:contextualSpacing/>
    </w:pPr>
  </w:style>
  <w:style w:type="paragraph" w:styleId="BreadWine3ListNumber2">
    <w:name w:val="BreadWine document 3 ListNumber2"/>
    <w:basedOn w:val="BreadWine3Normal"/>
    <w:uiPriority w:val="99"/>
    <w:unhideWhenUsed/>
    <w:rsid w:val="0029639D"/>
    <w:pPr>
      <w:numPr>
        <w:numId w:val="33"/>
      </w:numPr>
      <w:contextualSpacing/>
    </w:pPr>
  </w:style>
  <w:style w:type="paragraph" w:styleId="BreadWine3ListNumber3">
    <w:name w:val="BreadWine document 3 ListNumber3"/>
    <w:basedOn w:val="BreadWine3Normal"/>
    <w:uiPriority w:val="99"/>
    <w:unhideWhenUsed/>
    <w:rsid w:val="0029639D"/>
    <w:pPr>
      <w:numPr>
        <w:numId w:val="34"/>
      </w:numPr>
      <w:contextualSpacing/>
    </w:pPr>
  </w:style>
  <w:style w:type="paragraph" w:styleId="BreadWine3ListContinue">
    <w:name w:val="BreadWine document 3 ListContinue"/>
    <w:basedOn w:val="BreadWine3Normal"/>
    <w:uiPriority w:val="99"/>
    <w:unhideWhenUsed/>
    <w:rsid w:val="0029639D"/>
    <w:pPr>
      <w:spacing w:after="120"/>
      <w:ind w:left="360"/>
      <w:contextualSpacing/>
    </w:pPr>
  </w:style>
  <w:style w:type="paragraph" w:styleId="BreadWine3ListContinue2">
    <w:name w:val="BreadWine document 3 ListContinue2"/>
    <w:basedOn w:val="BreadWine3Normal"/>
    <w:uiPriority w:val="99"/>
    <w:unhideWhenUsed/>
    <w:rsid w:val="0029639D"/>
    <w:pPr>
      <w:spacing w:after="120"/>
      <w:ind w:left="720"/>
      <w:contextualSpacing/>
    </w:pPr>
  </w:style>
  <w:style w:type="paragraph" w:styleId="BreadWine3ListContinue3">
    <w:name w:val="BreadWine document 3 ListContinue3"/>
    <w:basedOn w:val="BreadWine3Normal"/>
    <w:uiPriority w:val="99"/>
    <w:unhideWhenUsed/>
    <w:rsid w:val="0029639D"/>
    <w:pPr>
      <w:spacing w:after="120"/>
      <w:ind w:left="1080"/>
      <w:contextualSpacing/>
    </w:pPr>
  </w:style>
  <w:style w:type="paragraph" w:styleId="BreadWine3MacroText">
    <w:name w:val="BreadWine document 3 MacroText"/>
    <w:link w:val="BreadWine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3MacroTextChar">
    <w:name w:val="BreadWine document 3 MacroTextChar"/>
    <w:basedOn w:val="BreadWine3DefaultParagraphFont"/>
    <w:link w:val="BreadWine3MacroText"/>
    <w:uiPriority w:val="99"/>
    <w:rsid w:val="0029639D"/>
    <w:rPr>
      <w:rFonts w:ascii="Courier" w:hAnsi="Courier"/>
      <w:sz w:val="20"/>
      <w:szCs w:val="20"/>
    </w:rPr>
  </w:style>
  <w:style w:type="paragraph" w:styleId="BreadWine3Quote">
    <w:name w:val="BreadWine document 3 Quote"/>
    <w:basedOn w:val="BreadWine3Normal"/>
    <w:next w:val="BreadWine3Normal"/>
    <w:link w:val="BreadWine3QuoteChar"/>
    <w:uiPriority w:val="29"/>
    <w:qFormat/>
    <w:rsid w:val="00FC693F"/>
    <w:rPr>
      <w:i/>
      <w:iCs/>
      <w:color w:val="000000" w:themeColor="text1"/>
    </w:rPr>
  </w:style>
  <w:style w:type="character" w:customStyle="1" w:styleId="BreadWine3QuoteChar">
    <w:name w:val="BreadWine document 3 QuoteChar"/>
    <w:basedOn w:val="BreadWine3DefaultParagraphFont"/>
    <w:link w:val="BreadWine3Quote"/>
    <w:uiPriority w:val="29"/>
    <w:rsid w:val="00FC693F"/>
    <w:rPr>
      <w:i/>
      <w:iCs/>
      <w:color w:val="000000" w:themeColor="text1"/>
    </w:rPr>
  </w:style>
  <w:style w:type="character" w:customStyle="1" w:styleId="BreadWine3Heading4Char">
    <w:name w:val="BreadWine document 3 Heading4Char"/>
    <w:basedOn w:val="BreadWine3DefaultParagraphFont"/>
    <w:link w:val="BreadWine3Heading4"/>
    <w:uiPriority w:val="9"/>
    <w:semiHidden/>
    <w:rsid w:val="00FC693F"/>
    <w:rPr>
      <w:rFonts w:asciiTheme="majorHAnsi" w:eastAsiaTheme="majorEastAsia" w:hAnsiTheme="majorHAnsi" w:cstheme="majorBidi"/>
      <w:b/>
      <w:bCs/>
      <w:i/>
      <w:iCs/>
      <w:color w:val="4F81BD" w:themeColor="accent1"/>
    </w:rPr>
  </w:style>
  <w:style w:type="character" w:customStyle="1" w:styleId="BreadWine3Heading5Char">
    <w:name w:val="BreadWine document 3 Heading5Char"/>
    <w:basedOn w:val="BreadWine3DefaultParagraphFont"/>
    <w:link w:val="BreadWine3Heading5"/>
    <w:uiPriority w:val="9"/>
    <w:semiHidden/>
    <w:rsid w:val="00FC693F"/>
    <w:rPr>
      <w:rFonts w:asciiTheme="majorHAnsi" w:eastAsiaTheme="majorEastAsia" w:hAnsiTheme="majorHAnsi" w:cstheme="majorBidi"/>
      <w:color w:val="243F60" w:themeColor="accent1" w:themeShade="7F"/>
    </w:rPr>
  </w:style>
  <w:style w:type="character" w:customStyle="1" w:styleId="BreadWine3Heading6Char">
    <w:name w:val="BreadWine document 3 Heading6Char"/>
    <w:basedOn w:val="BreadWine3DefaultParagraphFont"/>
    <w:link w:val="BreadWine3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3Heading7Char">
    <w:name w:val="BreadWine document 3 Heading7Char"/>
    <w:basedOn w:val="BreadWine3DefaultParagraphFont"/>
    <w:link w:val="BreadWine3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3Heading8Char">
    <w:name w:val="BreadWine document 3 Heading8Char"/>
    <w:basedOn w:val="BreadWine3DefaultParagraphFont"/>
    <w:link w:val="BreadWine3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3Heading9Char">
    <w:name w:val="BreadWine document 3 Heading9Char"/>
    <w:basedOn w:val="BreadWine3DefaultParagraphFont"/>
    <w:link w:val="BreadWine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3Caption">
    <w:name w:val="BreadWine document 3 Caption"/>
    <w:basedOn w:val="BreadWine3Normal"/>
    <w:next w:val="BreadWine3Normal"/>
    <w:uiPriority w:val="35"/>
    <w:semiHidden/>
    <w:unhideWhenUsed/>
    <w:qFormat/>
    <w:rsid w:val="00FC693F"/>
    <w:pPr>
      <w:spacing w:line="240" w:lineRule="auto"/>
    </w:pPr>
    <w:rPr>
      <w:b/>
      <w:bCs/>
      <w:color w:val="4F81BD" w:themeColor="accent1"/>
      <w:sz w:val="18"/>
      <w:szCs w:val="18"/>
    </w:rPr>
  </w:style>
  <w:style w:type="character" w:styleId="BreadWine3Strong">
    <w:name w:val="BreadWine document 3 Strong"/>
    <w:basedOn w:val="BreadWine3DefaultParagraphFont"/>
    <w:uiPriority w:val="22"/>
    <w:qFormat/>
    <w:rsid w:val="00FC693F"/>
    <w:rPr>
      <w:b/>
      <w:bCs/>
    </w:rPr>
  </w:style>
  <w:style w:type="character" w:styleId="BreadWine3Emphasis">
    <w:name w:val="BreadWine document 3 Emphasis"/>
    <w:basedOn w:val="BreadWine3DefaultParagraphFont"/>
    <w:uiPriority w:val="20"/>
    <w:qFormat/>
    <w:rsid w:val="00FC693F"/>
    <w:rPr>
      <w:i/>
      <w:iCs/>
    </w:rPr>
  </w:style>
  <w:style w:type="paragraph" w:styleId="BreadWine3IntenseQuote">
    <w:name w:val="BreadWine document 3 IntenseQuote"/>
    <w:basedOn w:val="BreadWine3Normal"/>
    <w:next w:val="BreadWine3Normal"/>
    <w:link w:val="BreadWine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3IntenseQuoteChar">
    <w:name w:val="BreadWine document 3 IntenseQuoteChar"/>
    <w:basedOn w:val="BreadWine3DefaultParagraphFont"/>
    <w:link w:val="BreadWine3IntenseQuote"/>
    <w:uiPriority w:val="30"/>
    <w:rsid w:val="00FC693F"/>
    <w:rPr>
      <w:b/>
      <w:bCs/>
      <w:i/>
      <w:iCs/>
      <w:color w:val="4F81BD" w:themeColor="accent1"/>
    </w:rPr>
  </w:style>
  <w:style w:type="character" w:styleId="BreadWine3SubtleEmphasis">
    <w:name w:val="BreadWine document 3 SubtleEmphasis"/>
    <w:basedOn w:val="BreadWine3DefaultParagraphFont"/>
    <w:uiPriority w:val="19"/>
    <w:qFormat/>
    <w:rsid w:val="00FC693F"/>
    <w:rPr>
      <w:i/>
      <w:iCs/>
      <w:color w:val="808080" w:themeColor="text1" w:themeTint="7F"/>
    </w:rPr>
  </w:style>
  <w:style w:type="character" w:styleId="BreadWine3IntenseEmphasis">
    <w:name w:val="BreadWine document 3 IntenseEmphasis"/>
    <w:basedOn w:val="BreadWine3DefaultParagraphFont"/>
    <w:uiPriority w:val="21"/>
    <w:qFormat/>
    <w:rsid w:val="00FC693F"/>
    <w:rPr>
      <w:b/>
      <w:bCs/>
      <w:i/>
      <w:iCs/>
      <w:color w:val="4F81BD" w:themeColor="accent1"/>
    </w:rPr>
  </w:style>
  <w:style w:type="character" w:styleId="BreadWine3SubtleReference">
    <w:name w:val="BreadWine document 3 SubtleReference"/>
    <w:basedOn w:val="BreadWine3DefaultParagraphFont"/>
    <w:uiPriority w:val="31"/>
    <w:qFormat/>
    <w:rsid w:val="00FC693F"/>
    <w:rPr>
      <w:smallCaps/>
      <w:color w:val="C0504D" w:themeColor="accent2"/>
      <w:u w:val="single"/>
    </w:rPr>
  </w:style>
  <w:style w:type="character" w:styleId="BreadWine3IntenseReference">
    <w:name w:val="BreadWine document 3 IntenseReference"/>
    <w:basedOn w:val="BreadWine3DefaultParagraphFont"/>
    <w:uiPriority w:val="32"/>
    <w:qFormat/>
    <w:rsid w:val="00FC693F"/>
    <w:rPr>
      <w:b/>
      <w:bCs/>
      <w:smallCaps/>
      <w:color w:val="C0504D" w:themeColor="accent2"/>
      <w:spacing w:val="5"/>
      <w:u w:val="single"/>
    </w:rPr>
  </w:style>
  <w:style w:type="character" w:styleId="BreadWine3BookTitle">
    <w:name w:val="BreadWine document 3 BookTitle"/>
    <w:basedOn w:val="BreadWine3DefaultParagraphFont"/>
    <w:uiPriority w:val="33"/>
    <w:qFormat/>
    <w:rsid w:val="00FC693F"/>
    <w:rPr>
      <w:b/>
      <w:bCs/>
      <w:smallCaps/>
      <w:spacing w:val="5"/>
    </w:rPr>
  </w:style>
  <w:style w:type="paragraph" w:styleId="BreadWine3TOCHeading">
    <w:name w:val="BreadWine document 3 TOCHeading"/>
    <w:basedOn w:val="BreadWine3Heading1"/>
    <w:next w:val="BreadWine3Normal"/>
    <w:uiPriority w:val="39"/>
    <w:semiHidden/>
    <w:unhideWhenUsed/>
    <w:qFormat/>
    <w:rsid w:val="00FC693F"/>
    <w:pPr>
      <w:outlineLvl w:val="9"/>
    </w:pPr>
  </w:style>
  <w:style w:type="table" w:styleId="BreadWine3TableGrid">
    <w:name w:val="BreadWine document 3 TableGrid"/>
    <w:basedOn w:val="BreadWine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3LightShading">
    <w:name w:val="BreadWine document 3 LightShading"/>
    <w:basedOn w:val="BreadWine3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3LightShading-Accent1">
    <w:name w:val="BreadWine document 3 LightShading-Accent1"/>
    <w:basedOn w:val="BreadWine3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3LightShading-Accent2">
    <w:name w:val="BreadWine document 3 LightShading-Accent2"/>
    <w:basedOn w:val="BreadWine3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3LightShading-Accent3">
    <w:name w:val="BreadWine document 3 LightShading-Accent3"/>
    <w:basedOn w:val="BreadWine3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3LightShading-Accent4">
    <w:name w:val="BreadWine document 3 LightShading-Accent4"/>
    <w:basedOn w:val="BreadWine3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3LightShading-Accent5">
    <w:name w:val="BreadWine document 3 LightShading-Accent5"/>
    <w:basedOn w:val="BreadWine3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3LightShading-Accent6">
    <w:name w:val="BreadWine document 3 LightShading-Accent6"/>
    <w:basedOn w:val="BreadWine3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3LightList">
    <w:name w:val="BreadWine document 3 LightList"/>
    <w:basedOn w:val="BreadWine3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3LightList-Accent1">
    <w:name w:val="BreadWine document 3 LightList-Accent1"/>
    <w:basedOn w:val="BreadWine3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3LightList-Accent2">
    <w:name w:val="BreadWine document 3 LightList-Accent2"/>
    <w:basedOn w:val="BreadWine3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3LightList-Accent3">
    <w:name w:val="BreadWine document 3 LightList-Accent3"/>
    <w:basedOn w:val="BreadWine3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3LightList-Accent4">
    <w:name w:val="BreadWine document 3 LightList-Accent4"/>
    <w:basedOn w:val="BreadWine3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3LightList-Accent5">
    <w:name w:val="BreadWine document 3 LightList-Accent5"/>
    <w:basedOn w:val="BreadWine3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3LightList-Accent6">
    <w:name w:val="BreadWine document 3 LightList-Accent6"/>
    <w:basedOn w:val="BreadWine3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3LightGrid">
    <w:name w:val="BreadWine document 3 LightGrid"/>
    <w:basedOn w:val="BreadWine3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3LightGrid-Accent1">
    <w:name w:val="BreadWine document 3 LightGrid-Accent1"/>
    <w:basedOn w:val="BreadWine3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3LightGrid-Accent2">
    <w:name w:val="BreadWine document 3 LightGrid-Accent2"/>
    <w:basedOn w:val="BreadWine3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3LightGrid-Accent3">
    <w:name w:val="BreadWine document 3 LightGrid-Accent3"/>
    <w:basedOn w:val="BreadWine3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3LightGrid-Accent4">
    <w:name w:val="BreadWine document 3 LightGrid-Accent4"/>
    <w:basedOn w:val="BreadWine3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3LightGrid-Accent5">
    <w:name w:val="BreadWine document 3 LightGrid-Accent5"/>
    <w:basedOn w:val="BreadWine3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3LightGrid-Accent6">
    <w:name w:val="BreadWine document 3 LightGrid-Accent6"/>
    <w:basedOn w:val="BreadWine3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3MediumShading1">
    <w:name w:val="BreadWine document 3 MediumShading1"/>
    <w:basedOn w:val="BreadWine3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3MediumShading1-Accent1">
    <w:name w:val="BreadWine document 3 MediumShading1-Accent1"/>
    <w:basedOn w:val="BreadWine3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3MediumShading1-Accent2">
    <w:name w:val="BreadWine document 3 MediumShading1-Accent2"/>
    <w:basedOn w:val="BreadWine3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3MediumShading1-Accent3">
    <w:name w:val="BreadWine document 3 MediumShading1-Accent3"/>
    <w:basedOn w:val="BreadWine3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3MediumShading1-Accent4">
    <w:name w:val="BreadWine document 3 MediumShading1-Accent4"/>
    <w:basedOn w:val="BreadWine3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3MediumShading1-Accent5">
    <w:name w:val="BreadWine document 3 MediumShading1-Accent5"/>
    <w:basedOn w:val="BreadWine3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3MediumShading1-Accent6">
    <w:name w:val="BreadWine document 3 MediumShading1-Accent6"/>
    <w:basedOn w:val="BreadWine3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3MediumShading2">
    <w:name w:val="BreadWine document 3 MediumShading2"/>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1">
    <w:name w:val="BreadWine document 3 MediumShading2-Accent1"/>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2">
    <w:name w:val="BreadWine document 3 MediumShading2-Accent2"/>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3">
    <w:name w:val="BreadWine document 3 MediumShading2-Accent3"/>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4">
    <w:name w:val="BreadWine document 3 MediumShading2-Accent4"/>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5">
    <w:name w:val="BreadWine document 3 MediumShading2-Accent5"/>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Shading2-Accent6">
    <w:name w:val="BreadWine document 3 MediumShading2-Accent6"/>
    <w:basedOn w:val="BreadWin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3MediumList1">
    <w:name w:val="BreadWine document 3 MediumList1"/>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3MediumList1-Accent1">
    <w:name w:val="BreadWine document 3 MediumList1-Accent1"/>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3MediumList1-Accent2">
    <w:name w:val="BreadWine document 3 MediumList1-Accent2"/>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3MediumList1-Accent3">
    <w:name w:val="BreadWine document 3 MediumList1-Accent3"/>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3MediumList1-Accent4">
    <w:name w:val="BreadWine document 3 MediumList1-Accent4"/>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3MediumList1-Accent5">
    <w:name w:val="BreadWine document 3 MediumList1-Accent5"/>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3MediumList1-Accent6">
    <w:name w:val="BreadWine document 3 MediumList1-Accent6"/>
    <w:basedOn w:val="BreadWine3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3MediumList2">
    <w:name w:val="BreadWine document 3 MediumList2"/>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1">
    <w:name w:val="BreadWine document 3 MediumList2-Accent1"/>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2">
    <w:name w:val="BreadWine document 3 MediumList2-Accent2"/>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3">
    <w:name w:val="BreadWine document 3 MediumList2-Accent3"/>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4">
    <w:name w:val="BreadWine document 3 MediumList2-Accent4"/>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5">
    <w:name w:val="BreadWine document 3 MediumList2-Accent5"/>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List2-Accent6">
    <w:name w:val="BreadWine document 3 MediumList2-Accent6"/>
    <w:basedOn w:val="BreadWin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3MediumGrid1">
    <w:name w:val="BreadWine document 3 MediumGrid1"/>
    <w:basedOn w:val="BreadWine3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3MediumGrid1-Accent1">
    <w:name w:val="BreadWine document 3 MediumGrid1-Accent1"/>
    <w:basedOn w:val="BreadWine3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3MediumGrid1-Accent2">
    <w:name w:val="BreadWine document 3 MediumGrid1-Accent2"/>
    <w:basedOn w:val="BreadWine3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3MediumGrid1-Accent3">
    <w:name w:val="BreadWine document 3 MediumGrid1-Accent3"/>
    <w:basedOn w:val="BreadWine3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3MediumGrid1-Accent4">
    <w:name w:val="BreadWine document 3 MediumGrid1-Accent4"/>
    <w:basedOn w:val="BreadWine3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3MediumGrid1-Accent5">
    <w:name w:val="BreadWine document 3 MediumGrid1-Accent5"/>
    <w:basedOn w:val="BreadWine3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3MediumGrid1-Accent6">
    <w:name w:val="BreadWine document 3 MediumGrid1-Accent6"/>
    <w:basedOn w:val="BreadWine3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3MediumGrid2">
    <w:name w:val="BreadWine document 3 MediumGrid2"/>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3MediumGrid2-Accent1">
    <w:name w:val="BreadWine document 3 MediumGrid2-Accent1"/>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3MediumGrid2-Accent2">
    <w:name w:val="BreadWine document 3 MediumGrid2-Accent2"/>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3MediumGrid2-Accent3">
    <w:name w:val="BreadWine document 3 MediumGrid2-Accent3"/>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3MediumGrid2-Accent4">
    <w:name w:val="BreadWine document 3 MediumGrid2-Accent4"/>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3MediumGrid2-Accent5">
    <w:name w:val="BreadWine document 3 MediumGrid2-Accent5"/>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3MediumGrid2-Accent6">
    <w:name w:val="BreadWine document 3 MediumGrid2-Accent6"/>
    <w:basedOn w:val="BreadWin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3MediumGrid3">
    <w:name w:val="BreadWine document 3 MediumGrid3"/>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3MediumGrid3-Accent1">
    <w:name w:val="BreadWine document 3 MediumGrid3-Accent1"/>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3MediumGrid3-Accent2">
    <w:name w:val="BreadWine document 3 MediumGrid3-Accent2"/>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3MediumGrid3-Accent3">
    <w:name w:val="BreadWine document 3 MediumGrid3-Accent3"/>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3MediumGrid3-Accent4">
    <w:name w:val="BreadWine document 3 MediumGrid3-Accent4"/>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3MediumGrid3-Accent5">
    <w:name w:val="BreadWine document 3 MediumGrid3-Accent5"/>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3MediumGrid3-Accent6">
    <w:name w:val="BreadWine document 3 MediumGrid3-Accent6"/>
    <w:basedOn w:val="BreadWin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3DarkList">
    <w:name w:val="BreadWine document 3 DarkList"/>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3DarkList-Accent1">
    <w:name w:val="BreadWine document 3 DarkList-Accent1"/>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3DarkList-Accent2">
    <w:name w:val="BreadWine document 3 DarkList-Accent2"/>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3DarkList-Accent3">
    <w:name w:val="BreadWine document 3 DarkList-Accent3"/>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3DarkList-Accent4">
    <w:name w:val="BreadWine document 3 DarkList-Accent4"/>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3DarkList-Accent5">
    <w:name w:val="BreadWine document 3 DarkList-Accent5"/>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3DarkList-Accent6">
    <w:name w:val="BreadWine document 3 DarkList-Accent6"/>
    <w:basedOn w:val="BreadWin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3ColorfulShading">
    <w:name w:val="BreadWine document 3 ColorfulShading"/>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3ColorfulShading-Accent1">
    <w:name w:val="BreadWine document 3 ColorfulShading-Accent1"/>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3ColorfulShading-Accent2">
    <w:name w:val="BreadWine document 3 ColorfulShading-Accent2"/>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3ColorfulShading-Accent3">
    <w:name w:val="BreadWine document 3 ColorfulShading-Accent3"/>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3ColorfulShading-Accent4">
    <w:name w:val="BreadWine document 3 ColorfulShading-Accent4"/>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3ColorfulShading-Accent5">
    <w:name w:val="BreadWine document 3 ColorfulShading-Accent5"/>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3ColorfulShading-Accent6">
    <w:name w:val="BreadWine document 3 ColorfulShading-Accent6"/>
    <w:basedOn w:val="BreadWine3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3ColorfulList">
    <w:name w:val="BreadWine document 3 ColorfulList"/>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3ColorfulList-Accent1">
    <w:name w:val="BreadWine document 3 ColorfulList-Accent1"/>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3ColorfulList-Accent2">
    <w:name w:val="BreadWine document 3 ColorfulList-Accent2"/>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3ColorfulList-Accent3">
    <w:name w:val="BreadWine document 3 ColorfulList-Accent3"/>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3ColorfulList-Accent4">
    <w:name w:val="BreadWine document 3 ColorfulList-Accent4"/>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3ColorfulList-Accent5">
    <w:name w:val="BreadWine document 3 ColorfulList-Accent5"/>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3ColorfulList-Accent6">
    <w:name w:val="BreadWine document 3 ColorfulList-Accent6"/>
    <w:basedOn w:val="BreadWin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3ColorfulGrid">
    <w:name w:val="BreadWine document 3 ColorfulGrid"/>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3ColorfulGrid-Accent1">
    <w:name w:val="BreadWine document 3 ColorfulGrid-Accent1"/>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3ColorfulGrid-Accent2">
    <w:name w:val="BreadWine document 3 ColorfulGrid-Accent2"/>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3ColorfulGrid-Accent3">
    <w:name w:val="BreadWine document 3 ColorfulGrid-Accent3"/>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3ColorfulGrid-Accent4">
    <w:name w:val="BreadWine document 3 ColorfulGrid-Accent4"/>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3ColorfulGrid-Accent5">
    <w:name w:val="BreadWine document 3 ColorfulGrid-Accent5"/>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3ColorfulGrid-Accent6">
    <w:name w:val="BreadWine document 3 ColorfulGrid-Accent6"/>
    <w:basedOn w:val="BreadWin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4Normal">
    <w:name w:val="BreadWine document 4 Normal"/>
    <w:qFormat/>
    <w:rsid w:val="00FC693F"/>
    <w:rPr>
      <w:rFonts w:ascii="Aptos" w:hAnsi="Aptos" w:eastAsia="Aptos"/>
      <w:sz w:val="21"/>
    </w:rPr>
  </w:style>
  <w:style w:type="paragraph" w:styleId="BreadWine4Header">
    <w:name w:val="BreadWine document 4 Header"/>
    <w:basedOn w:val="BreadWine4Normal"/>
    <w:link w:val="BreadWine4HeaderChar"/>
    <w:uiPriority w:val="99"/>
    <w:unhideWhenUsed/>
    <w:rsid w:val="00E618BF"/>
    <w:pPr>
      <w:tabs>
        <w:tab w:val="center" w:pos="4680"/>
        <w:tab w:val="right" w:pos="9360"/>
      </w:tabs>
      <w:spacing w:after="0" w:line="240" w:lineRule="auto"/>
    </w:pPr>
  </w:style>
  <w:style w:type="character" w:customStyle="1" w:styleId="BreadWine4HeaderChar">
    <w:name w:val="BreadWine document 4 HeaderChar"/>
    <w:basedOn w:val="BreadWine4DefaultParagraphFont"/>
    <w:link w:val="BreadWine4Header"/>
    <w:uiPriority w:val="99"/>
    <w:rsid w:val="00E618BF"/>
  </w:style>
  <w:style w:type="paragraph" w:styleId="BreadWine4Footer">
    <w:name w:val="BreadWine document 4 Footer"/>
    <w:basedOn w:val="BreadWine4Normal"/>
    <w:link w:val="BreadWine4FooterChar"/>
    <w:uiPriority w:val="99"/>
    <w:unhideWhenUsed/>
    <w:rsid w:val="00E618BF"/>
    <w:pPr>
      <w:tabs>
        <w:tab w:val="center" w:pos="4680"/>
        <w:tab w:val="right" w:pos="9360"/>
      </w:tabs>
      <w:spacing w:after="0" w:line="240" w:lineRule="auto"/>
    </w:pPr>
  </w:style>
  <w:style w:type="character" w:customStyle="1" w:styleId="BreadWine4FooterChar">
    <w:name w:val="BreadWine document 4 FooterChar"/>
    <w:basedOn w:val="BreadWine4DefaultParagraphFont"/>
    <w:link w:val="BreadWine4Footer"/>
    <w:uiPriority w:val="99"/>
    <w:rsid w:val="00E618BF"/>
  </w:style>
  <w:style w:type="paragraph" w:styleId="BreadWine4Heading1">
    <w:name w:val="BreadWine document 4 Heading1"/>
    <w:basedOn w:val="BreadWine4Normal"/>
    <w:next w:val="BreadWine4Normal"/>
    <w:link w:val="BreadWine4Heading1Char"/>
    <w:uiPriority w:val="9"/>
    <w:qFormat/>
    <w:rsid w:val="00FC693F"/>
    <w:pPr>
      <w:keepNext/>
      <w:keepLines/>
      <w:spacing w:before="160" w:after="120"/>
      <w:outlineLvl w:val="0"/>
    </w:pPr>
    <w:rPr>
      <w:rFonts w:asciiTheme="majorHAnsi" w:eastAsiaTheme="majorEastAsia" w:hAnsiTheme="majorHAnsi" w:cstheme="majorBidi" w:ascii="Aptos Display" w:hAnsi="Aptos Display" w:eastAsia="Aptos Display"/>
      <w:b/>
      <w:bCs/>
      <w:color w:val="1F4E79"/>
      <w:sz w:val="40"/>
      <w:szCs w:val="28"/>
    </w:rPr>
  </w:style>
  <w:style w:type="paragraph" w:styleId="BreadWine4Heading2">
    <w:name w:val="BreadWine document 4 Heading2"/>
    <w:basedOn w:val="BreadWine4Normal"/>
    <w:next w:val="BreadWine4Normal"/>
    <w:link w:val="BreadWine4Heading2Char"/>
    <w:uiPriority w:val="9"/>
    <w:unhideWhenUsed/>
    <w:qFormat/>
    <w:rsid w:val="00FC693F"/>
    <w:pPr>
      <w:keepNext/>
      <w:keepLines/>
      <w:spacing w:before="160" w:after="80"/>
      <w:outlineLvl w:val="1"/>
    </w:pPr>
    <w:rPr>
      <w:rFonts w:asciiTheme="majorHAnsi" w:eastAsiaTheme="majorEastAsia" w:hAnsiTheme="majorHAnsi" w:cstheme="majorBidi" w:ascii="Aptos Display" w:hAnsi="Aptos Display" w:eastAsia="Aptos Display"/>
      <w:b/>
      <w:bCs/>
      <w:color w:val="5B401F"/>
      <w:sz w:val="30"/>
      <w:szCs w:val="26"/>
    </w:rPr>
  </w:style>
  <w:style w:type="paragraph" w:styleId="BreadWine4Heading3">
    <w:name w:val="BreadWine document 4 Heading3"/>
    <w:basedOn w:val="BreadWine4Normal"/>
    <w:next w:val="BreadWine4Normal"/>
    <w:link w:val="BreadWine4Heading3Char"/>
    <w:uiPriority w:val="9"/>
    <w:unhideWhenUsed/>
    <w:qFormat/>
    <w:rsid w:val="00FC693F"/>
    <w:pPr>
      <w:keepNext/>
      <w:keepLines/>
      <w:spacing w:before="120" w:after="60"/>
      <w:outlineLvl w:val="2"/>
    </w:pPr>
    <w:rPr>
      <w:rFonts w:asciiTheme="majorHAnsi" w:eastAsiaTheme="majorEastAsia" w:hAnsiTheme="majorHAnsi" w:cstheme="majorBidi" w:ascii="Aptos Display" w:hAnsi="Aptos Display" w:eastAsia="Aptos Display"/>
      <w:b/>
      <w:bCs/>
      <w:color w:val="1F4E79"/>
      <w:sz w:val="25"/>
    </w:rPr>
  </w:style>
  <w:style w:type="paragraph" w:styleId="BreadWine4Heading4">
    <w:name w:val="BreadWine document 4 Heading4"/>
    <w:basedOn w:val="BreadWine4Normal"/>
    <w:next w:val="BreadWine4Normal"/>
    <w:link w:val="BreadWine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4Heading5">
    <w:name w:val="BreadWine document 4 Heading5"/>
    <w:basedOn w:val="BreadWine4Normal"/>
    <w:next w:val="BreadWine4Normal"/>
    <w:link w:val="BreadWine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4Heading6">
    <w:name w:val="BreadWine document 4 Heading6"/>
    <w:basedOn w:val="BreadWine4Normal"/>
    <w:next w:val="BreadWine4Normal"/>
    <w:link w:val="BreadWine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4Heading7">
    <w:name w:val="BreadWine document 4 Heading7"/>
    <w:basedOn w:val="BreadWine4Normal"/>
    <w:next w:val="BreadWine4Normal"/>
    <w:link w:val="BreadWine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4Heading8">
    <w:name w:val="BreadWine document 4 Heading8"/>
    <w:basedOn w:val="BreadWine4Normal"/>
    <w:next w:val="BreadWine4Normal"/>
    <w:link w:val="BreadWine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4Heading9">
    <w:name w:val="BreadWine document 4 Heading9"/>
    <w:basedOn w:val="BreadWine4Normal"/>
    <w:next w:val="BreadWine4Normal"/>
    <w:link w:val="BreadWine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4DefaultParagraphFont">
    <w:name w:val="BreadWine document 4 DefaultParagraphFont"/>
    <w:uiPriority w:val="1"/>
    <w:semiHidden/>
    <w:unhideWhenUsed/>
  </w:style>
  <w:style w:type="table" w:styleId="BreadWine4TableNormal">
    <w:name w:val="BreadWine document 4 TableNormal"/>
    <w:uiPriority w:val="99"/>
    <w:semiHidden/>
    <w:unhideWhenUsed/>
    <w:tblPr>
      <w:tblInd w:w="0" w:type="dxa"/>
      <w:tblCellMar>
        <w:top w:w="0" w:type="dxa"/>
        <w:left w:w="108" w:type="dxa"/>
        <w:bottom w:w="0" w:type="dxa"/>
        <w:right w:w="108" w:type="dxa"/>
      </w:tblCellMar>
    </w:tblPr>
  </w:style>
  <w:style w:type="numbering" w:styleId="BreadWine4NoList">
    <w:name w:val="BreadWine document 4 NoList"/>
    <w:uiPriority w:val="99"/>
    <w:semiHidden/>
    <w:unhideWhenUsed/>
  </w:style>
  <w:style w:type="paragraph" w:styleId="BreadWine4NoSpacing">
    <w:name w:val="BreadWine document 4 NoSpacing"/>
    <w:uiPriority w:val="1"/>
    <w:qFormat/>
    <w:rsid w:val="00FC693F"/>
    <w:pPr>
      <w:spacing w:after="0" w:line="240" w:lineRule="auto"/>
    </w:pPr>
  </w:style>
  <w:style w:type="character" w:customStyle="1" w:styleId="BreadWine4Heading1Char">
    <w:name w:val="BreadWine document 4 Heading1Char"/>
    <w:basedOn w:val="BreadWine4DefaultParagraphFont"/>
    <w:link w:val="BreadWine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4Heading2Char">
    <w:name w:val="BreadWine document 4 Heading2Char"/>
    <w:basedOn w:val="BreadWine4DefaultParagraphFont"/>
    <w:link w:val="BreadWine4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4Heading3Char">
    <w:name w:val="BreadWine document 4 Heading3Char"/>
    <w:basedOn w:val="BreadWine4DefaultParagraphFont"/>
    <w:link w:val="BreadWine4Heading3"/>
    <w:uiPriority w:val="9"/>
    <w:rsid w:val="00FC693F"/>
    <w:rPr>
      <w:rFonts w:asciiTheme="majorHAnsi" w:eastAsiaTheme="majorEastAsia" w:hAnsiTheme="majorHAnsi" w:cstheme="majorBidi"/>
      <w:b/>
      <w:bCs/>
      <w:color w:val="4F81BD" w:themeColor="accent1"/>
    </w:rPr>
  </w:style>
  <w:style w:type="paragraph" w:styleId="BreadWine4Title">
    <w:name w:val="BreadWine document 4 Title"/>
    <w:basedOn w:val="BreadWine4Normal"/>
    <w:next w:val="BreadWine4Normal"/>
    <w:link w:val="BreadWine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4TitleChar">
    <w:name w:val="BreadWine document 4 TitleChar"/>
    <w:basedOn w:val="BreadWine4DefaultParagraphFont"/>
    <w:link w:val="BreadWine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4Subtitle">
    <w:name w:val="BreadWine document 4 Subtitle"/>
    <w:basedOn w:val="BreadWine4Normal"/>
    <w:next w:val="BreadWine4Normal"/>
    <w:link w:val="BreadWine4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4SubtitleChar">
    <w:name w:val="BreadWine document 4 SubtitleChar"/>
    <w:basedOn w:val="BreadWine4DefaultParagraphFont"/>
    <w:link w:val="BreadWine4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4ListParagraph">
    <w:name w:val="BreadWine document 4 ListParagraph"/>
    <w:basedOn w:val="BreadWine4Normal"/>
    <w:uiPriority w:val="34"/>
    <w:qFormat/>
    <w:rsid w:val="00FC693F"/>
    <w:pPr>
      <w:ind w:left="720"/>
      <w:contextualSpacing/>
    </w:pPr>
  </w:style>
  <w:style w:type="paragraph" w:styleId="BreadWine4BodyText">
    <w:name w:val="BreadWine document 4 BodyText"/>
    <w:basedOn w:val="BreadWine4Normal"/>
    <w:link w:val="BreadWine4BodyTextChar"/>
    <w:uiPriority w:val="99"/>
    <w:unhideWhenUsed/>
    <w:rsid w:val="00AA1D8D"/>
    <w:pPr>
      <w:spacing w:after="100" w:line="259" w:lineRule="auto"/>
    </w:pPr>
    <w:rPr>
      <w:rFonts w:ascii="Aptos" w:hAnsi="Aptos" w:eastAsia="Aptos"/>
      <w:sz w:val="21"/>
    </w:rPr>
  </w:style>
  <w:style w:type="character" w:customStyle="1" w:styleId="BreadWine4BodyTextChar">
    <w:name w:val="BreadWine document 4 BodyTextChar"/>
    <w:basedOn w:val="BreadWine4DefaultParagraphFont"/>
    <w:link w:val="BreadWine4BodyText"/>
    <w:uiPriority w:val="99"/>
    <w:rsid w:val="00AA1D8D"/>
  </w:style>
  <w:style w:type="paragraph" w:styleId="BreadWine4BodyText2">
    <w:name w:val="BreadWine document 4 BodyText2"/>
    <w:basedOn w:val="BreadWine4Normal"/>
    <w:link w:val="BreadWine4BodyText2Char"/>
    <w:uiPriority w:val="99"/>
    <w:unhideWhenUsed/>
    <w:rsid w:val="00AA1D8D"/>
    <w:pPr>
      <w:spacing w:after="120" w:line="480" w:lineRule="auto"/>
    </w:pPr>
  </w:style>
  <w:style w:type="character" w:customStyle="1" w:styleId="BreadWine4BodyText2Char">
    <w:name w:val="BreadWine document 4 BodyText2Char"/>
    <w:basedOn w:val="BreadWine4DefaultParagraphFont"/>
    <w:link w:val="BreadWine4BodyText2"/>
    <w:uiPriority w:val="99"/>
    <w:rsid w:val="00AA1D8D"/>
  </w:style>
  <w:style w:type="paragraph" w:styleId="BreadWine4BodyText3">
    <w:name w:val="BreadWine document 4 BodyText3"/>
    <w:basedOn w:val="BreadWine4Normal"/>
    <w:link w:val="BreadWine4BodyText3Char"/>
    <w:uiPriority w:val="99"/>
    <w:unhideWhenUsed/>
    <w:rsid w:val="00AA1D8D"/>
    <w:pPr>
      <w:spacing w:after="120"/>
    </w:pPr>
    <w:rPr>
      <w:sz w:val="16"/>
      <w:szCs w:val="16"/>
    </w:rPr>
  </w:style>
  <w:style w:type="character" w:customStyle="1" w:styleId="BreadWine4BodyText3Char">
    <w:name w:val="BreadWine document 4 BodyText3Char"/>
    <w:basedOn w:val="BreadWine4DefaultParagraphFont"/>
    <w:link w:val="BreadWine4BodyText3"/>
    <w:uiPriority w:val="99"/>
    <w:rsid w:val="00AA1D8D"/>
    <w:rPr>
      <w:sz w:val="16"/>
      <w:szCs w:val="16"/>
    </w:rPr>
  </w:style>
  <w:style w:type="paragraph" w:styleId="BreadWine4List">
    <w:name w:val="BreadWine document 4 List"/>
    <w:basedOn w:val="BreadWine4Normal"/>
    <w:uiPriority w:val="99"/>
    <w:unhideWhenUsed/>
    <w:rsid w:val="00AA1D8D"/>
    <w:pPr>
      <w:ind w:left="360" w:hanging="360"/>
      <w:contextualSpacing/>
    </w:pPr>
  </w:style>
  <w:style w:type="paragraph" w:styleId="BreadWine4List2">
    <w:name w:val="BreadWine document 4 List2"/>
    <w:basedOn w:val="BreadWine4Normal"/>
    <w:uiPriority w:val="99"/>
    <w:unhideWhenUsed/>
    <w:rsid w:val="00326F90"/>
    <w:pPr>
      <w:ind w:left="720" w:hanging="360"/>
      <w:contextualSpacing/>
    </w:pPr>
  </w:style>
  <w:style w:type="paragraph" w:styleId="BreadWine4List3">
    <w:name w:val="BreadWine document 4 List3"/>
    <w:basedOn w:val="BreadWine4Normal"/>
    <w:uiPriority w:val="99"/>
    <w:unhideWhenUsed/>
    <w:rsid w:val="00326F90"/>
    <w:pPr>
      <w:ind w:left="1080" w:hanging="360"/>
      <w:contextualSpacing/>
    </w:pPr>
  </w:style>
  <w:style w:type="paragraph" w:styleId="BreadWine4ListBullet">
    <w:name w:val="BreadWine document 4 ListBullet"/>
    <w:basedOn w:val="BreadWine4Normal"/>
    <w:uiPriority w:val="99"/>
    <w:unhideWhenUsed/>
    <w:rsid w:val="00326F90"/>
    <w:pPr>
      <w:numPr>
        <w:numId w:val="37"/>
      </w:numPr>
      <w:contextualSpacing/>
    </w:pPr>
  </w:style>
  <w:style w:type="paragraph" w:styleId="BreadWine4ListBullet2">
    <w:name w:val="BreadWine document 4 ListBullet2"/>
    <w:basedOn w:val="BreadWine4Normal"/>
    <w:uiPriority w:val="99"/>
    <w:unhideWhenUsed/>
    <w:rsid w:val="00326F90"/>
    <w:pPr>
      <w:numPr>
        <w:numId w:val="38"/>
      </w:numPr>
      <w:contextualSpacing/>
    </w:pPr>
  </w:style>
  <w:style w:type="paragraph" w:styleId="BreadWine4ListBullet3">
    <w:name w:val="BreadWine document 4 ListBullet3"/>
    <w:basedOn w:val="BreadWine4Normal"/>
    <w:uiPriority w:val="99"/>
    <w:unhideWhenUsed/>
    <w:rsid w:val="00326F90"/>
    <w:pPr>
      <w:numPr>
        <w:numId w:val="39"/>
      </w:numPr>
      <w:contextualSpacing/>
    </w:pPr>
  </w:style>
  <w:style w:type="paragraph" w:styleId="BreadWine4ListNumber">
    <w:name w:val="BreadWine document 4 ListNumber"/>
    <w:basedOn w:val="BreadWine4Normal"/>
    <w:uiPriority w:val="99"/>
    <w:unhideWhenUsed/>
    <w:rsid w:val="00326F90"/>
    <w:pPr>
      <w:numPr>
        <w:numId w:val="41"/>
      </w:numPr>
      <w:contextualSpacing/>
    </w:pPr>
  </w:style>
  <w:style w:type="paragraph" w:styleId="BreadWine4ListNumber2">
    <w:name w:val="BreadWine document 4 ListNumber2"/>
    <w:basedOn w:val="BreadWine4Normal"/>
    <w:uiPriority w:val="99"/>
    <w:unhideWhenUsed/>
    <w:rsid w:val="0029639D"/>
    <w:pPr>
      <w:numPr>
        <w:numId w:val="42"/>
      </w:numPr>
      <w:contextualSpacing/>
    </w:pPr>
  </w:style>
  <w:style w:type="paragraph" w:styleId="BreadWine4ListNumber3">
    <w:name w:val="BreadWine document 4 ListNumber3"/>
    <w:basedOn w:val="BreadWine4Normal"/>
    <w:uiPriority w:val="99"/>
    <w:unhideWhenUsed/>
    <w:rsid w:val="0029639D"/>
    <w:pPr>
      <w:numPr>
        <w:numId w:val="43"/>
      </w:numPr>
      <w:contextualSpacing/>
    </w:pPr>
  </w:style>
  <w:style w:type="paragraph" w:styleId="BreadWine4ListContinue">
    <w:name w:val="BreadWine document 4 ListContinue"/>
    <w:basedOn w:val="BreadWine4Normal"/>
    <w:uiPriority w:val="99"/>
    <w:unhideWhenUsed/>
    <w:rsid w:val="0029639D"/>
    <w:pPr>
      <w:spacing w:after="120"/>
      <w:ind w:left="360"/>
      <w:contextualSpacing/>
    </w:pPr>
  </w:style>
  <w:style w:type="paragraph" w:styleId="BreadWine4ListContinue2">
    <w:name w:val="BreadWine document 4 ListContinue2"/>
    <w:basedOn w:val="BreadWine4Normal"/>
    <w:uiPriority w:val="99"/>
    <w:unhideWhenUsed/>
    <w:rsid w:val="0029639D"/>
    <w:pPr>
      <w:spacing w:after="120"/>
      <w:ind w:left="720"/>
      <w:contextualSpacing/>
    </w:pPr>
  </w:style>
  <w:style w:type="paragraph" w:styleId="BreadWine4ListContinue3">
    <w:name w:val="BreadWine document 4 ListContinue3"/>
    <w:basedOn w:val="BreadWine4Normal"/>
    <w:uiPriority w:val="99"/>
    <w:unhideWhenUsed/>
    <w:rsid w:val="0029639D"/>
    <w:pPr>
      <w:spacing w:after="120"/>
      <w:ind w:left="1080"/>
      <w:contextualSpacing/>
    </w:pPr>
  </w:style>
  <w:style w:type="paragraph" w:styleId="BreadWine4MacroText">
    <w:name w:val="BreadWine document 4 MacroText"/>
    <w:link w:val="BreadWine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4MacroTextChar">
    <w:name w:val="BreadWine document 4 MacroTextChar"/>
    <w:basedOn w:val="BreadWine4DefaultParagraphFont"/>
    <w:link w:val="BreadWine4MacroText"/>
    <w:uiPriority w:val="99"/>
    <w:rsid w:val="0029639D"/>
    <w:rPr>
      <w:rFonts w:ascii="Courier" w:hAnsi="Courier"/>
      <w:sz w:val="20"/>
      <w:szCs w:val="20"/>
    </w:rPr>
  </w:style>
  <w:style w:type="paragraph" w:styleId="BreadWine4Quote">
    <w:name w:val="BreadWine document 4 Quote"/>
    <w:basedOn w:val="BreadWine4Normal"/>
    <w:next w:val="BreadWine4Normal"/>
    <w:link w:val="BreadWine4QuoteChar"/>
    <w:uiPriority w:val="29"/>
    <w:qFormat/>
    <w:rsid w:val="00FC693F"/>
    <w:rPr>
      <w:i/>
      <w:iCs/>
      <w:color w:val="000000" w:themeColor="text1"/>
    </w:rPr>
  </w:style>
  <w:style w:type="character" w:customStyle="1" w:styleId="BreadWine4QuoteChar">
    <w:name w:val="BreadWine document 4 QuoteChar"/>
    <w:basedOn w:val="BreadWine4DefaultParagraphFont"/>
    <w:link w:val="BreadWine4Quote"/>
    <w:uiPriority w:val="29"/>
    <w:rsid w:val="00FC693F"/>
    <w:rPr>
      <w:i/>
      <w:iCs/>
      <w:color w:val="000000" w:themeColor="text1"/>
    </w:rPr>
  </w:style>
  <w:style w:type="character" w:customStyle="1" w:styleId="BreadWine4Heading4Char">
    <w:name w:val="BreadWine document 4 Heading4Char"/>
    <w:basedOn w:val="BreadWine4DefaultParagraphFont"/>
    <w:link w:val="BreadWine4Heading4"/>
    <w:uiPriority w:val="9"/>
    <w:semiHidden/>
    <w:rsid w:val="00FC693F"/>
    <w:rPr>
      <w:rFonts w:asciiTheme="majorHAnsi" w:eastAsiaTheme="majorEastAsia" w:hAnsiTheme="majorHAnsi" w:cstheme="majorBidi"/>
      <w:b/>
      <w:bCs/>
      <w:i/>
      <w:iCs/>
      <w:color w:val="4F81BD" w:themeColor="accent1"/>
    </w:rPr>
  </w:style>
  <w:style w:type="character" w:customStyle="1" w:styleId="BreadWine4Heading5Char">
    <w:name w:val="BreadWine document 4 Heading5Char"/>
    <w:basedOn w:val="BreadWine4DefaultParagraphFont"/>
    <w:link w:val="BreadWine4Heading5"/>
    <w:uiPriority w:val="9"/>
    <w:semiHidden/>
    <w:rsid w:val="00FC693F"/>
    <w:rPr>
      <w:rFonts w:asciiTheme="majorHAnsi" w:eastAsiaTheme="majorEastAsia" w:hAnsiTheme="majorHAnsi" w:cstheme="majorBidi"/>
      <w:color w:val="243F60" w:themeColor="accent1" w:themeShade="7F"/>
    </w:rPr>
  </w:style>
  <w:style w:type="character" w:customStyle="1" w:styleId="BreadWine4Heading6Char">
    <w:name w:val="BreadWine document 4 Heading6Char"/>
    <w:basedOn w:val="BreadWine4DefaultParagraphFont"/>
    <w:link w:val="BreadWine4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4Heading7Char">
    <w:name w:val="BreadWine document 4 Heading7Char"/>
    <w:basedOn w:val="BreadWine4DefaultParagraphFont"/>
    <w:link w:val="BreadWine4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4Heading8Char">
    <w:name w:val="BreadWine document 4 Heading8Char"/>
    <w:basedOn w:val="BreadWine4DefaultParagraphFont"/>
    <w:link w:val="BreadWine4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4Heading9Char">
    <w:name w:val="BreadWine document 4 Heading9Char"/>
    <w:basedOn w:val="BreadWine4DefaultParagraphFont"/>
    <w:link w:val="BreadWine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4Caption">
    <w:name w:val="BreadWine document 4 Caption"/>
    <w:basedOn w:val="BreadWine4Normal"/>
    <w:next w:val="BreadWine4Normal"/>
    <w:uiPriority w:val="35"/>
    <w:semiHidden/>
    <w:unhideWhenUsed/>
    <w:qFormat/>
    <w:rsid w:val="00FC693F"/>
    <w:pPr>
      <w:spacing w:line="240" w:lineRule="auto"/>
    </w:pPr>
    <w:rPr>
      <w:b/>
      <w:bCs/>
      <w:color w:val="4F81BD" w:themeColor="accent1"/>
      <w:sz w:val="18"/>
      <w:szCs w:val="18"/>
    </w:rPr>
  </w:style>
  <w:style w:type="character" w:styleId="BreadWine4Strong">
    <w:name w:val="BreadWine document 4 Strong"/>
    <w:basedOn w:val="BreadWine4DefaultParagraphFont"/>
    <w:uiPriority w:val="22"/>
    <w:qFormat/>
    <w:rsid w:val="00FC693F"/>
    <w:rPr>
      <w:b/>
      <w:bCs/>
    </w:rPr>
  </w:style>
  <w:style w:type="character" w:styleId="BreadWine4Emphasis">
    <w:name w:val="BreadWine document 4 Emphasis"/>
    <w:basedOn w:val="BreadWine4DefaultParagraphFont"/>
    <w:uiPriority w:val="20"/>
    <w:qFormat/>
    <w:rsid w:val="00FC693F"/>
    <w:rPr>
      <w:i/>
      <w:iCs/>
    </w:rPr>
  </w:style>
  <w:style w:type="paragraph" w:styleId="BreadWine4IntenseQuote">
    <w:name w:val="BreadWine document 4 IntenseQuote"/>
    <w:basedOn w:val="BreadWine4Normal"/>
    <w:next w:val="BreadWine4Normal"/>
    <w:link w:val="BreadWine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4IntenseQuoteChar">
    <w:name w:val="BreadWine document 4 IntenseQuoteChar"/>
    <w:basedOn w:val="BreadWine4DefaultParagraphFont"/>
    <w:link w:val="BreadWine4IntenseQuote"/>
    <w:uiPriority w:val="30"/>
    <w:rsid w:val="00FC693F"/>
    <w:rPr>
      <w:b/>
      <w:bCs/>
      <w:i/>
      <w:iCs/>
      <w:color w:val="4F81BD" w:themeColor="accent1"/>
    </w:rPr>
  </w:style>
  <w:style w:type="character" w:styleId="BreadWine4SubtleEmphasis">
    <w:name w:val="BreadWine document 4 SubtleEmphasis"/>
    <w:basedOn w:val="BreadWine4DefaultParagraphFont"/>
    <w:uiPriority w:val="19"/>
    <w:qFormat/>
    <w:rsid w:val="00FC693F"/>
    <w:rPr>
      <w:i/>
      <w:iCs/>
      <w:color w:val="808080" w:themeColor="text1" w:themeTint="7F"/>
    </w:rPr>
  </w:style>
  <w:style w:type="character" w:styleId="BreadWine4IntenseEmphasis">
    <w:name w:val="BreadWine document 4 IntenseEmphasis"/>
    <w:basedOn w:val="BreadWine4DefaultParagraphFont"/>
    <w:uiPriority w:val="21"/>
    <w:qFormat/>
    <w:rsid w:val="00FC693F"/>
    <w:rPr>
      <w:b/>
      <w:bCs/>
      <w:i/>
      <w:iCs/>
      <w:color w:val="4F81BD" w:themeColor="accent1"/>
    </w:rPr>
  </w:style>
  <w:style w:type="character" w:styleId="BreadWine4SubtleReference">
    <w:name w:val="BreadWine document 4 SubtleReference"/>
    <w:basedOn w:val="BreadWine4DefaultParagraphFont"/>
    <w:uiPriority w:val="31"/>
    <w:qFormat/>
    <w:rsid w:val="00FC693F"/>
    <w:rPr>
      <w:smallCaps/>
      <w:color w:val="C0504D" w:themeColor="accent2"/>
      <w:u w:val="single"/>
    </w:rPr>
  </w:style>
  <w:style w:type="character" w:styleId="BreadWine4IntenseReference">
    <w:name w:val="BreadWine document 4 IntenseReference"/>
    <w:basedOn w:val="BreadWine4DefaultParagraphFont"/>
    <w:uiPriority w:val="32"/>
    <w:qFormat/>
    <w:rsid w:val="00FC693F"/>
    <w:rPr>
      <w:b/>
      <w:bCs/>
      <w:smallCaps/>
      <w:color w:val="C0504D" w:themeColor="accent2"/>
      <w:spacing w:val="5"/>
      <w:u w:val="single"/>
    </w:rPr>
  </w:style>
  <w:style w:type="character" w:styleId="BreadWine4BookTitle">
    <w:name w:val="BreadWine document 4 BookTitle"/>
    <w:basedOn w:val="BreadWine4DefaultParagraphFont"/>
    <w:uiPriority w:val="33"/>
    <w:qFormat/>
    <w:rsid w:val="00FC693F"/>
    <w:rPr>
      <w:b/>
      <w:bCs/>
      <w:smallCaps/>
      <w:spacing w:val="5"/>
    </w:rPr>
  </w:style>
  <w:style w:type="paragraph" w:styleId="BreadWine4TOCHeading">
    <w:name w:val="BreadWine document 4 TOCHeading"/>
    <w:basedOn w:val="BreadWine4Heading1"/>
    <w:next w:val="BreadWine4Normal"/>
    <w:uiPriority w:val="39"/>
    <w:semiHidden/>
    <w:unhideWhenUsed/>
    <w:qFormat/>
    <w:rsid w:val="00FC693F"/>
    <w:pPr>
      <w:outlineLvl w:val="9"/>
    </w:pPr>
  </w:style>
  <w:style w:type="table" w:styleId="BreadWine4TableGrid">
    <w:name w:val="BreadWine document 4 TableGrid"/>
    <w:basedOn w:val="BreadWine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4LightShading">
    <w:name w:val="BreadWine document 4 LightShading"/>
    <w:basedOn w:val="BreadWine4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4LightShading-Accent1">
    <w:name w:val="BreadWine document 4 LightShading-Accent1"/>
    <w:basedOn w:val="BreadWine4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4LightShading-Accent2">
    <w:name w:val="BreadWine document 4 LightShading-Accent2"/>
    <w:basedOn w:val="BreadWine4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4LightShading-Accent3">
    <w:name w:val="BreadWine document 4 LightShading-Accent3"/>
    <w:basedOn w:val="BreadWine4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4LightShading-Accent4">
    <w:name w:val="BreadWine document 4 LightShading-Accent4"/>
    <w:basedOn w:val="BreadWine4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4LightShading-Accent5">
    <w:name w:val="BreadWine document 4 LightShading-Accent5"/>
    <w:basedOn w:val="BreadWine4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4LightShading-Accent6">
    <w:name w:val="BreadWine document 4 LightShading-Accent6"/>
    <w:basedOn w:val="BreadWine4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4LightList">
    <w:name w:val="BreadWine document 4 LightList"/>
    <w:basedOn w:val="BreadWine4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4LightList-Accent1">
    <w:name w:val="BreadWine document 4 LightList-Accent1"/>
    <w:basedOn w:val="BreadWine4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4LightList-Accent2">
    <w:name w:val="BreadWine document 4 LightList-Accent2"/>
    <w:basedOn w:val="BreadWine4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4LightList-Accent3">
    <w:name w:val="BreadWine document 4 LightList-Accent3"/>
    <w:basedOn w:val="BreadWine4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4LightList-Accent4">
    <w:name w:val="BreadWine document 4 LightList-Accent4"/>
    <w:basedOn w:val="BreadWine4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4LightList-Accent5">
    <w:name w:val="BreadWine document 4 LightList-Accent5"/>
    <w:basedOn w:val="BreadWine4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4LightList-Accent6">
    <w:name w:val="BreadWine document 4 LightList-Accent6"/>
    <w:basedOn w:val="BreadWine4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4LightGrid">
    <w:name w:val="BreadWine document 4 LightGrid"/>
    <w:basedOn w:val="BreadWine4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4LightGrid-Accent1">
    <w:name w:val="BreadWine document 4 LightGrid-Accent1"/>
    <w:basedOn w:val="BreadWine4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4LightGrid-Accent2">
    <w:name w:val="BreadWine document 4 LightGrid-Accent2"/>
    <w:basedOn w:val="BreadWine4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4LightGrid-Accent3">
    <w:name w:val="BreadWine document 4 LightGrid-Accent3"/>
    <w:basedOn w:val="BreadWine4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4LightGrid-Accent4">
    <w:name w:val="BreadWine document 4 LightGrid-Accent4"/>
    <w:basedOn w:val="BreadWine4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4LightGrid-Accent5">
    <w:name w:val="BreadWine document 4 LightGrid-Accent5"/>
    <w:basedOn w:val="BreadWine4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4LightGrid-Accent6">
    <w:name w:val="BreadWine document 4 LightGrid-Accent6"/>
    <w:basedOn w:val="BreadWine4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4MediumShading1">
    <w:name w:val="BreadWine document 4 MediumShading1"/>
    <w:basedOn w:val="BreadWine4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4MediumShading1-Accent1">
    <w:name w:val="BreadWine document 4 MediumShading1-Accent1"/>
    <w:basedOn w:val="BreadWine4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4MediumShading1-Accent2">
    <w:name w:val="BreadWine document 4 MediumShading1-Accent2"/>
    <w:basedOn w:val="BreadWine4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4MediumShading1-Accent3">
    <w:name w:val="BreadWine document 4 MediumShading1-Accent3"/>
    <w:basedOn w:val="BreadWine4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4MediumShading1-Accent4">
    <w:name w:val="BreadWine document 4 MediumShading1-Accent4"/>
    <w:basedOn w:val="BreadWine4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4MediumShading1-Accent5">
    <w:name w:val="BreadWine document 4 MediumShading1-Accent5"/>
    <w:basedOn w:val="BreadWine4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4MediumShading1-Accent6">
    <w:name w:val="BreadWine document 4 MediumShading1-Accent6"/>
    <w:basedOn w:val="BreadWine4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4MediumShading2">
    <w:name w:val="BreadWine document 4 MediumShading2"/>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1">
    <w:name w:val="BreadWine document 4 MediumShading2-Accent1"/>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2">
    <w:name w:val="BreadWine document 4 MediumShading2-Accent2"/>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3">
    <w:name w:val="BreadWine document 4 MediumShading2-Accent3"/>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4">
    <w:name w:val="BreadWine document 4 MediumShading2-Accent4"/>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5">
    <w:name w:val="BreadWine document 4 MediumShading2-Accent5"/>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Shading2-Accent6">
    <w:name w:val="BreadWine document 4 MediumShading2-Accent6"/>
    <w:basedOn w:val="BreadWine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4MediumList1">
    <w:name w:val="BreadWine document 4 MediumList1"/>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4MediumList1-Accent1">
    <w:name w:val="BreadWine document 4 MediumList1-Accent1"/>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4MediumList1-Accent2">
    <w:name w:val="BreadWine document 4 MediumList1-Accent2"/>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4MediumList1-Accent3">
    <w:name w:val="BreadWine document 4 MediumList1-Accent3"/>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4MediumList1-Accent4">
    <w:name w:val="BreadWine document 4 MediumList1-Accent4"/>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4MediumList1-Accent5">
    <w:name w:val="BreadWine document 4 MediumList1-Accent5"/>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4MediumList1-Accent6">
    <w:name w:val="BreadWine document 4 MediumList1-Accent6"/>
    <w:basedOn w:val="BreadWine4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4MediumList2">
    <w:name w:val="BreadWine document 4 MediumList2"/>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1">
    <w:name w:val="BreadWine document 4 MediumList2-Accent1"/>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2">
    <w:name w:val="BreadWine document 4 MediumList2-Accent2"/>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3">
    <w:name w:val="BreadWine document 4 MediumList2-Accent3"/>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4">
    <w:name w:val="BreadWine document 4 MediumList2-Accent4"/>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5">
    <w:name w:val="BreadWine document 4 MediumList2-Accent5"/>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List2-Accent6">
    <w:name w:val="BreadWine document 4 MediumList2-Accent6"/>
    <w:basedOn w:val="BreadWin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4MediumGrid1">
    <w:name w:val="BreadWine document 4 MediumGrid1"/>
    <w:basedOn w:val="BreadWine4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4MediumGrid1-Accent1">
    <w:name w:val="BreadWine document 4 MediumGrid1-Accent1"/>
    <w:basedOn w:val="BreadWine4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4MediumGrid1-Accent2">
    <w:name w:val="BreadWine document 4 MediumGrid1-Accent2"/>
    <w:basedOn w:val="BreadWine4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4MediumGrid1-Accent3">
    <w:name w:val="BreadWine document 4 MediumGrid1-Accent3"/>
    <w:basedOn w:val="BreadWine4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4MediumGrid1-Accent4">
    <w:name w:val="BreadWine document 4 MediumGrid1-Accent4"/>
    <w:basedOn w:val="BreadWine4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4MediumGrid1-Accent5">
    <w:name w:val="BreadWine document 4 MediumGrid1-Accent5"/>
    <w:basedOn w:val="BreadWine4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4MediumGrid1-Accent6">
    <w:name w:val="BreadWine document 4 MediumGrid1-Accent6"/>
    <w:basedOn w:val="BreadWine4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4MediumGrid2">
    <w:name w:val="BreadWine document 4 MediumGrid2"/>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4MediumGrid2-Accent1">
    <w:name w:val="BreadWine document 4 MediumGrid2-Accent1"/>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4MediumGrid2-Accent2">
    <w:name w:val="BreadWine document 4 MediumGrid2-Accent2"/>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4MediumGrid2-Accent3">
    <w:name w:val="BreadWine document 4 MediumGrid2-Accent3"/>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4MediumGrid2-Accent4">
    <w:name w:val="BreadWine document 4 MediumGrid2-Accent4"/>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4MediumGrid2-Accent5">
    <w:name w:val="BreadWine document 4 MediumGrid2-Accent5"/>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4MediumGrid2-Accent6">
    <w:name w:val="BreadWine document 4 MediumGrid2-Accent6"/>
    <w:basedOn w:val="BreadWin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4MediumGrid3">
    <w:name w:val="BreadWine document 4 MediumGrid3"/>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4MediumGrid3-Accent1">
    <w:name w:val="BreadWine document 4 MediumGrid3-Accent1"/>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4MediumGrid3-Accent2">
    <w:name w:val="BreadWine document 4 MediumGrid3-Accent2"/>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4MediumGrid3-Accent3">
    <w:name w:val="BreadWine document 4 MediumGrid3-Accent3"/>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4MediumGrid3-Accent4">
    <w:name w:val="BreadWine document 4 MediumGrid3-Accent4"/>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4MediumGrid3-Accent5">
    <w:name w:val="BreadWine document 4 MediumGrid3-Accent5"/>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4MediumGrid3-Accent6">
    <w:name w:val="BreadWine document 4 MediumGrid3-Accent6"/>
    <w:basedOn w:val="BreadWine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4DarkList">
    <w:name w:val="BreadWine document 4 DarkList"/>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4DarkList-Accent1">
    <w:name w:val="BreadWine document 4 DarkList-Accent1"/>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4DarkList-Accent2">
    <w:name w:val="BreadWine document 4 DarkList-Accent2"/>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4DarkList-Accent3">
    <w:name w:val="BreadWine document 4 DarkList-Accent3"/>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4DarkList-Accent4">
    <w:name w:val="BreadWine document 4 DarkList-Accent4"/>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4DarkList-Accent5">
    <w:name w:val="BreadWine document 4 DarkList-Accent5"/>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4DarkList-Accent6">
    <w:name w:val="BreadWine document 4 DarkList-Accent6"/>
    <w:basedOn w:val="BreadWine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4ColorfulShading">
    <w:name w:val="BreadWine document 4 ColorfulShading"/>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4ColorfulShading-Accent1">
    <w:name w:val="BreadWine document 4 ColorfulShading-Accent1"/>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4ColorfulShading-Accent2">
    <w:name w:val="BreadWine document 4 ColorfulShading-Accent2"/>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4ColorfulShading-Accent3">
    <w:name w:val="BreadWine document 4 ColorfulShading-Accent3"/>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4ColorfulShading-Accent4">
    <w:name w:val="BreadWine document 4 ColorfulShading-Accent4"/>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4ColorfulShading-Accent5">
    <w:name w:val="BreadWine document 4 ColorfulShading-Accent5"/>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4ColorfulShading-Accent6">
    <w:name w:val="BreadWine document 4 ColorfulShading-Accent6"/>
    <w:basedOn w:val="BreadWine4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4ColorfulList">
    <w:name w:val="BreadWine document 4 ColorfulList"/>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4ColorfulList-Accent1">
    <w:name w:val="BreadWine document 4 ColorfulList-Accent1"/>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4ColorfulList-Accent2">
    <w:name w:val="BreadWine document 4 ColorfulList-Accent2"/>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4ColorfulList-Accent3">
    <w:name w:val="BreadWine document 4 ColorfulList-Accent3"/>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4ColorfulList-Accent4">
    <w:name w:val="BreadWine document 4 ColorfulList-Accent4"/>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4ColorfulList-Accent5">
    <w:name w:val="BreadWine document 4 ColorfulList-Accent5"/>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4ColorfulList-Accent6">
    <w:name w:val="BreadWine document 4 ColorfulList-Accent6"/>
    <w:basedOn w:val="BreadWine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4ColorfulGrid">
    <w:name w:val="BreadWine document 4 ColorfulGrid"/>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4ColorfulGrid-Accent1">
    <w:name w:val="BreadWine document 4 ColorfulGrid-Accent1"/>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4ColorfulGrid-Accent2">
    <w:name w:val="BreadWine document 4 ColorfulGrid-Accent2"/>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4ColorfulGrid-Accent3">
    <w:name w:val="BreadWine document 4 ColorfulGrid-Accent3"/>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4ColorfulGrid-Accent4">
    <w:name w:val="BreadWine document 4 ColorfulGrid-Accent4"/>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4ColorfulGrid-Accent5">
    <w:name w:val="BreadWine document 4 ColorfulGrid-Accent5"/>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4ColorfulGrid-Accent6">
    <w:name w:val="BreadWine document 4 ColorfulGrid-Accent6"/>
    <w:basedOn w:val="BreadWine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4BoxTitle">
    <w:name w:val="BreadWine document 4 BoxTitle"/>
    <w:pPr>
      <w:spacing w:after="60"/>
    </w:pPr>
    <w:rPr>
      <w:rFonts w:ascii="Aptos Display" w:hAnsi="Aptos Display" w:eastAsia="Aptos Display"/>
      <w:b/>
      <w:sz w:val="22"/>
    </w:rPr>
  </w:style>
  <w:style w:type="paragraph" w:customStyle="1" w:styleId="BreadWine4BoxBody">
    <w:name w:val="BreadWine document 4 BoxBody"/>
    <w:pPr>
      <w:spacing w:after="60" w:line="240" w:lineRule="auto"/>
    </w:pPr>
    <w:rPr>
      <w:rFonts w:ascii="Aptos" w:hAnsi="Aptos" w:eastAsia="Aptos"/>
      <w:sz w:val="19"/>
    </w:rPr>
  </w:style>
  <w:style w:type="paragraph" w:customStyle="1" w:styleId="BreadWine4SmallNote">
    <w:name w:val="BreadWine document 4 SmallNote"/>
    <w:pPr>
      <w:spacing w:after="60"/>
    </w:pPr>
    <w:rPr>
      <w:rFonts w:ascii="Aptos" w:hAnsi="Aptos" w:eastAsia="Aptos"/>
      <w:i/>
      <w:color w:val="595959"/>
      <w:sz w:val="18"/>
    </w:rPr>
  </w:style>
  <w:style w:type="paragraph" w:styleId="BreadWine5Normal">
    <w:name w:val="BreadWine document 5 Normal"/>
    <w:qFormat/>
    <w:rsid w:val="00FC693F"/>
    <w:pPr>
      <w:spacing w:line="259" w:lineRule="auto" w:after="120"/>
    </w:pPr>
    <w:rPr>
      <w:rFonts w:ascii="Calibri" w:hAnsi="Calibri" w:eastAsia="Calibri"/>
      <w:sz w:val="21"/>
    </w:rPr>
  </w:style>
  <w:style w:type="paragraph" w:styleId="BreadWine5Header">
    <w:name w:val="BreadWine document 5 Header"/>
    <w:basedOn w:val="BreadWine5Normal"/>
    <w:link w:val="BreadWine5HeaderChar"/>
    <w:uiPriority w:val="99"/>
    <w:unhideWhenUsed/>
    <w:rsid w:val="00E618BF"/>
    <w:pPr>
      <w:tabs>
        <w:tab w:val="center" w:pos="4680"/>
        <w:tab w:val="right" w:pos="9360"/>
      </w:tabs>
      <w:spacing w:after="0" w:line="240" w:lineRule="auto"/>
    </w:pPr>
  </w:style>
  <w:style w:type="character" w:customStyle="1" w:styleId="BreadWine5HeaderChar">
    <w:name w:val="BreadWine document 5 HeaderChar"/>
    <w:basedOn w:val="BreadWine5DefaultParagraphFont"/>
    <w:link w:val="BreadWine5Header"/>
    <w:uiPriority w:val="99"/>
    <w:rsid w:val="00E618BF"/>
  </w:style>
  <w:style w:type="paragraph" w:styleId="BreadWine5Footer">
    <w:name w:val="BreadWine document 5 Footer"/>
    <w:basedOn w:val="BreadWine5Normal"/>
    <w:link w:val="BreadWine5FooterChar"/>
    <w:uiPriority w:val="99"/>
    <w:unhideWhenUsed/>
    <w:rsid w:val="00E618BF"/>
    <w:pPr>
      <w:tabs>
        <w:tab w:val="center" w:pos="4680"/>
        <w:tab w:val="right" w:pos="9360"/>
      </w:tabs>
      <w:spacing w:after="0" w:line="240" w:lineRule="auto"/>
    </w:pPr>
  </w:style>
  <w:style w:type="character" w:customStyle="1" w:styleId="BreadWine5FooterChar">
    <w:name w:val="BreadWine document 5 FooterChar"/>
    <w:basedOn w:val="BreadWine5DefaultParagraphFont"/>
    <w:link w:val="BreadWine5Footer"/>
    <w:uiPriority w:val="99"/>
    <w:rsid w:val="00E618BF"/>
  </w:style>
  <w:style w:type="paragraph" w:styleId="BreadWine5Heading1">
    <w:name w:val="BreadWine document 5 Heading1"/>
    <w:basedOn w:val="BreadWine5Normal"/>
    <w:next w:val="BreadWine5Normal"/>
    <w:link w:val="BreadWine5Heading1Char"/>
    <w:uiPriority w:val="9"/>
    <w:qFormat/>
    <w:rsid w:val="00FC693F"/>
    <w:pPr>
      <w:keepNext/>
      <w:keepLines/>
      <w:spacing w:before="480" w:after="0"/>
      <w:outlineLvl w:val="0"/>
    </w:pPr>
    <w:rPr>
      <w:rFonts w:asciiTheme="majorHAnsi" w:eastAsiaTheme="majorEastAsia" w:hAnsiTheme="majorHAnsi" w:cstheme="majorBidi" w:ascii="Calibri" w:hAnsi="Calibri" w:eastAsia="Calibri"/>
      <w:b/>
      <w:bCs/>
      <w:color w:val="365F91" w:themeColor="accent1" w:themeShade="BF"/>
      <w:sz w:val="28"/>
      <w:szCs w:val="28"/>
    </w:rPr>
  </w:style>
  <w:style w:type="paragraph" w:styleId="BreadWine5Heading2">
    <w:name w:val="BreadWine document 5 Heading2"/>
    <w:basedOn w:val="BreadWine5Normal"/>
    <w:next w:val="BreadWine5Normal"/>
    <w:link w:val="BreadWine5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eastAsia="Calibri"/>
      <w:b/>
      <w:bCs/>
      <w:color w:val="4F81BD" w:themeColor="accent1"/>
      <w:sz w:val="26"/>
      <w:szCs w:val="26"/>
    </w:rPr>
  </w:style>
  <w:style w:type="paragraph" w:styleId="BreadWine5Heading3">
    <w:name w:val="BreadWine document 5 Heading3"/>
    <w:basedOn w:val="BreadWine5Normal"/>
    <w:next w:val="BreadWine5Normal"/>
    <w:link w:val="BreadWine5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eastAsia="Calibri"/>
      <w:b/>
      <w:bCs/>
      <w:color w:val="4F81BD" w:themeColor="accent1"/>
    </w:rPr>
  </w:style>
  <w:style w:type="paragraph" w:styleId="BreadWine5Heading4">
    <w:name w:val="BreadWine document 5 Heading4"/>
    <w:basedOn w:val="BreadWine5Normal"/>
    <w:next w:val="BreadWine5Normal"/>
    <w:link w:val="BreadWine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5Heading5">
    <w:name w:val="BreadWine document 5 Heading5"/>
    <w:basedOn w:val="BreadWine5Normal"/>
    <w:next w:val="BreadWine5Normal"/>
    <w:link w:val="BreadWine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5Heading6">
    <w:name w:val="BreadWine document 5 Heading6"/>
    <w:basedOn w:val="BreadWine5Normal"/>
    <w:next w:val="BreadWine5Normal"/>
    <w:link w:val="BreadWine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5Heading7">
    <w:name w:val="BreadWine document 5 Heading7"/>
    <w:basedOn w:val="BreadWine5Normal"/>
    <w:next w:val="BreadWine5Normal"/>
    <w:link w:val="BreadWine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5Heading8">
    <w:name w:val="BreadWine document 5 Heading8"/>
    <w:basedOn w:val="BreadWine5Normal"/>
    <w:next w:val="BreadWine5Normal"/>
    <w:link w:val="BreadWine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5Heading9">
    <w:name w:val="BreadWine document 5 Heading9"/>
    <w:basedOn w:val="BreadWine5Normal"/>
    <w:next w:val="BreadWine5Normal"/>
    <w:link w:val="BreadWine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5DefaultParagraphFont">
    <w:name w:val="BreadWine document 5 DefaultParagraphFont"/>
    <w:uiPriority w:val="1"/>
    <w:semiHidden/>
    <w:unhideWhenUsed/>
  </w:style>
  <w:style w:type="table" w:styleId="BreadWine5TableNormal">
    <w:name w:val="BreadWine document 5 TableNormal"/>
    <w:uiPriority w:val="99"/>
    <w:semiHidden/>
    <w:unhideWhenUsed/>
    <w:tblPr>
      <w:tblInd w:w="0" w:type="dxa"/>
      <w:tblCellMar>
        <w:top w:w="0" w:type="dxa"/>
        <w:left w:w="108" w:type="dxa"/>
        <w:bottom w:w="0" w:type="dxa"/>
        <w:right w:w="108" w:type="dxa"/>
      </w:tblCellMar>
    </w:tblPr>
  </w:style>
  <w:style w:type="numbering" w:styleId="BreadWine5NoList">
    <w:name w:val="BreadWine document 5 NoList"/>
    <w:uiPriority w:val="99"/>
    <w:semiHidden/>
    <w:unhideWhenUsed/>
  </w:style>
  <w:style w:type="paragraph" w:styleId="BreadWine5NoSpacing">
    <w:name w:val="BreadWine document 5 NoSpacing"/>
    <w:uiPriority w:val="1"/>
    <w:qFormat/>
    <w:rsid w:val="00FC693F"/>
    <w:pPr>
      <w:spacing w:after="0" w:line="240" w:lineRule="auto"/>
    </w:pPr>
  </w:style>
  <w:style w:type="character" w:customStyle="1" w:styleId="BreadWine5Heading1Char">
    <w:name w:val="BreadWine document 5 Heading1Char"/>
    <w:basedOn w:val="BreadWine5DefaultParagraphFont"/>
    <w:link w:val="BreadWine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5Heading2Char">
    <w:name w:val="BreadWine document 5 Heading2Char"/>
    <w:basedOn w:val="BreadWine5DefaultParagraphFont"/>
    <w:link w:val="BreadWine5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5Heading3Char">
    <w:name w:val="BreadWine document 5 Heading3Char"/>
    <w:basedOn w:val="BreadWine5DefaultParagraphFont"/>
    <w:link w:val="BreadWine5Heading3"/>
    <w:uiPriority w:val="9"/>
    <w:rsid w:val="00FC693F"/>
    <w:rPr>
      <w:rFonts w:asciiTheme="majorHAnsi" w:eastAsiaTheme="majorEastAsia" w:hAnsiTheme="majorHAnsi" w:cstheme="majorBidi"/>
      <w:b/>
      <w:bCs/>
      <w:color w:val="4F81BD" w:themeColor="accent1"/>
    </w:rPr>
  </w:style>
  <w:style w:type="paragraph" w:styleId="BreadWine5Title">
    <w:name w:val="BreadWine document 5 Title"/>
    <w:basedOn w:val="BreadWine5Normal"/>
    <w:next w:val="BreadWine5Normal"/>
    <w:link w:val="BreadWine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5TitleChar">
    <w:name w:val="BreadWine document 5 TitleChar"/>
    <w:basedOn w:val="BreadWine5DefaultParagraphFont"/>
    <w:link w:val="BreadWine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5Subtitle">
    <w:name w:val="BreadWine document 5 Subtitle"/>
    <w:basedOn w:val="BreadWine5Normal"/>
    <w:next w:val="BreadWine5Normal"/>
    <w:link w:val="BreadWine5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5SubtitleChar">
    <w:name w:val="BreadWine document 5 SubtitleChar"/>
    <w:basedOn w:val="BreadWine5DefaultParagraphFont"/>
    <w:link w:val="BreadWine5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5ListParagraph">
    <w:name w:val="BreadWine document 5 ListParagraph"/>
    <w:basedOn w:val="BreadWine5Normal"/>
    <w:uiPriority w:val="34"/>
    <w:qFormat/>
    <w:rsid w:val="00FC693F"/>
    <w:pPr>
      <w:ind w:left="720"/>
      <w:contextualSpacing/>
    </w:pPr>
  </w:style>
  <w:style w:type="paragraph" w:styleId="BreadWine5BodyText">
    <w:name w:val="BreadWine document 5 BodyText"/>
    <w:basedOn w:val="BreadWine5Normal"/>
    <w:link w:val="BreadWine5BodyTextChar"/>
    <w:uiPriority w:val="99"/>
    <w:unhideWhenUsed/>
    <w:rsid w:val="00AA1D8D"/>
    <w:pPr>
      <w:spacing w:after="120"/>
    </w:pPr>
  </w:style>
  <w:style w:type="character" w:customStyle="1" w:styleId="BreadWine5BodyTextChar">
    <w:name w:val="BreadWine document 5 BodyTextChar"/>
    <w:basedOn w:val="BreadWine5DefaultParagraphFont"/>
    <w:link w:val="BreadWine5BodyText"/>
    <w:uiPriority w:val="99"/>
    <w:rsid w:val="00AA1D8D"/>
  </w:style>
  <w:style w:type="paragraph" w:styleId="BreadWine5BodyText2">
    <w:name w:val="BreadWine document 5 BodyText2"/>
    <w:basedOn w:val="BreadWine5Normal"/>
    <w:link w:val="BreadWine5BodyText2Char"/>
    <w:uiPriority w:val="99"/>
    <w:unhideWhenUsed/>
    <w:rsid w:val="00AA1D8D"/>
    <w:pPr>
      <w:spacing w:after="120" w:line="480" w:lineRule="auto"/>
    </w:pPr>
  </w:style>
  <w:style w:type="character" w:customStyle="1" w:styleId="BreadWine5BodyText2Char">
    <w:name w:val="BreadWine document 5 BodyText2Char"/>
    <w:basedOn w:val="BreadWine5DefaultParagraphFont"/>
    <w:link w:val="BreadWine5BodyText2"/>
    <w:uiPriority w:val="99"/>
    <w:rsid w:val="00AA1D8D"/>
  </w:style>
  <w:style w:type="paragraph" w:styleId="BreadWine5BodyText3">
    <w:name w:val="BreadWine document 5 BodyText3"/>
    <w:basedOn w:val="BreadWine5Normal"/>
    <w:link w:val="BreadWine5BodyText3Char"/>
    <w:uiPriority w:val="99"/>
    <w:unhideWhenUsed/>
    <w:rsid w:val="00AA1D8D"/>
    <w:pPr>
      <w:spacing w:after="120"/>
    </w:pPr>
    <w:rPr>
      <w:sz w:val="16"/>
      <w:szCs w:val="16"/>
    </w:rPr>
  </w:style>
  <w:style w:type="character" w:customStyle="1" w:styleId="BreadWine5BodyText3Char">
    <w:name w:val="BreadWine document 5 BodyText3Char"/>
    <w:basedOn w:val="BreadWine5DefaultParagraphFont"/>
    <w:link w:val="BreadWine5BodyText3"/>
    <w:uiPriority w:val="99"/>
    <w:rsid w:val="00AA1D8D"/>
    <w:rPr>
      <w:sz w:val="16"/>
      <w:szCs w:val="16"/>
    </w:rPr>
  </w:style>
  <w:style w:type="paragraph" w:styleId="BreadWine5List">
    <w:name w:val="BreadWine document 5 List"/>
    <w:basedOn w:val="BreadWine5Normal"/>
    <w:uiPriority w:val="99"/>
    <w:unhideWhenUsed/>
    <w:rsid w:val="00AA1D8D"/>
    <w:pPr>
      <w:ind w:left="360" w:hanging="360"/>
      <w:contextualSpacing/>
    </w:pPr>
  </w:style>
  <w:style w:type="paragraph" w:styleId="BreadWine5List2">
    <w:name w:val="BreadWine document 5 List2"/>
    <w:basedOn w:val="BreadWine5Normal"/>
    <w:uiPriority w:val="99"/>
    <w:unhideWhenUsed/>
    <w:rsid w:val="00326F90"/>
    <w:pPr>
      <w:ind w:left="720" w:hanging="360"/>
      <w:contextualSpacing/>
    </w:pPr>
  </w:style>
  <w:style w:type="paragraph" w:styleId="BreadWine5List3">
    <w:name w:val="BreadWine document 5 List3"/>
    <w:basedOn w:val="BreadWine5Normal"/>
    <w:uiPriority w:val="99"/>
    <w:unhideWhenUsed/>
    <w:rsid w:val="00326F90"/>
    <w:pPr>
      <w:ind w:left="1080" w:hanging="360"/>
      <w:contextualSpacing/>
    </w:pPr>
  </w:style>
  <w:style w:type="paragraph" w:styleId="BreadWine5ListBullet">
    <w:name w:val="BreadWine document 5 ListBullet"/>
    <w:basedOn w:val="BreadWine5Normal"/>
    <w:uiPriority w:val="99"/>
    <w:unhideWhenUsed/>
    <w:rsid w:val="00326F90"/>
    <w:pPr>
      <w:numPr>
        <w:numId w:val="46"/>
      </w:numPr>
      <w:contextualSpacing/>
    </w:pPr>
  </w:style>
  <w:style w:type="paragraph" w:styleId="BreadWine5ListBullet2">
    <w:name w:val="BreadWine document 5 ListBullet2"/>
    <w:basedOn w:val="BreadWine5Normal"/>
    <w:uiPriority w:val="99"/>
    <w:unhideWhenUsed/>
    <w:rsid w:val="00326F90"/>
    <w:pPr>
      <w:numPr>
        <w:numId w:val="47"/>
      </w:numPr>
      <w:contextualSpacing/>
    </w:pPr>
  </w:style>
  <w:style w:type="paragraph" w:styleId="BreadWine5ListBullet3">
    <w:name w:val="BreadWine document 5 ListBullet3"/>
    <w:basedOn w:val="BreadWine5Normal"/>
    <w:uiPriority w:val="99"/>
    <w:unhideWhenUsed/>
    <w:rsid w:val="00326F90"/>
    <w:pPr>
      <w:numPr>
        <w:numId w:val="48"/>
      </w:numPr>
      <w:contextualSpacing/>
    </w:pPr>
  </w:style>
  <w:style w:type="paragraph" w:styleId="BreadWine5ListNumber">
    <w:name w:val="BreadWine document 5 ListNumber"/>
    <w:basedOn w:val="BreadWine5Normal"/>
    <w:uiPriority w:val="99"/>
    <w:unhideWhenUsed/>
    <w:rsid w:val="00326F90"/>
    <w:pPr>
      <w:numPr>
        <w:numId w:val="50"/>
      </w:numPr>
      <w:contextualSpacing/>
    </w:pPr>
  </w:style>
  <w:style w:type="paragraph" w:styleId="BreadWine5ListNumber2">
    <w:name w:val="BreadWine document 5 ListNumber2"/>
    <w:basedOn w:val="BreadWine5Normal"/>
    <w:uiPriority w:val="99"/>
    <w:unhideWhenUsed/>
    <w:rsid w:val="0029639D"/>
    <w:pPr>
      <w:numPr>
        <w:numId w:val="51"/>
      </w:numPr>
      <w:contextualSpacing/>
    </w:pPr>
  </w:style>
  <w:style w:type="paragraph" w:styleId="BreadWine5ListNumber3">
    <w:name w:val="BreadWine document 5 ListNumber3"/>
    <w:basedOn w:val="BreadWine5Normal"/>
    <w:uiPriority w:val="99"/>
    <w:unhideWhenUsed/>
    <w:rsid w:val="0029639D"/>
    <w:pPr>
      <w:numPr>
        <w:numId w:val="52"/>
      </w:numPr>
      <w:contextualSpacing/>
    </w:pPr>
  </w:style>
  <w:style w:type="paragraph" w:styleId="BreadWine5ListContinue">
    <w:name w:val="BreadWine document 5 ListContinue"/>
    <w:basedOn w:val="BreadWine5Normal"/>
    <w:uiPriority w:val="99"/>
    <w:unhideWhenUsed/>
    <w:rsid w:val="0029639D"/>
    <w:pPr>
      <w:spacing w:after="120"/>
      <w:ind w:left="360"/>
      <w:contextualSpacing/>
    </w:pPr>
  </w:style>
  <w:style w:type="paragraph" w:styleId="BreadWine5ListContinue2">
    <w:name w:val="BreadWine document 5 ListContinue2"/>
    <w:basedOn w:val="BreadWine5Normal"/>
    <w:uiPriority w:val="99"/>
    <w:unhideWhenUsed/>
    <w:rsid w:val="0029639D"/>
    <w:pPr>
      <w:spacing w:after="120"/>
      <w:ind w:left="720"/>
      <w:contextualSpacing/>
    </w:pPr>
  </w:style>
  <w:style w:type="paragraph" w:styleId="BreadWine5ListContinue3">
    <w:name w:val="BreadWine document 5 ListContinue3"/>
    <w:basedOn w:val="BreadWine5Normal"/>
    <w:uiPriority w:val="99"/>
    <w:unhideWhenUsed/>
    <w:rsid w:val="0029639D"/>
    <w:pPr>
      <w:spacing w:after="120"/>
      <w:ind w:left="1080"/>
      <w:contextualSpacing/>
    </w:pPr>
  </w:style>
  <w:style w:type="paragraph" w:styleId="BreadWine5MacroText">
    <w:name w:val="BreadWine document 5 MacroText"/>
    <w:link w:val="BreadWine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5MacroTextChar">
    <w:name w:val="BreadWine document 5 MacroTextChar"/>
    <w:basedOn w:val="BreadWine5DefaultParagraphFont"/>
    <w:link w:val="BreadWine5MacroText"/>
    <w:uiPriority w:val="99"/>
    <w:rsid w:val="0029639D"/>
    <w:rPr>
      <w:rFonts w:ascii="Courier" w:hAnsi="Courier"/>
      <w:sz w:val="20"/>
      <w:szCs w:val="20"/>
    </w:rPr>
  </w:style>
  <w:style w:type="paragraph" w:styleId="BreadWine5Quote">
    <w:name w:val="BreadWine document 5 Quote"/>
    <w:basedOn w:val="BreadWine5Normal"/>
    <w:next w:val="BreadWine5Normal"/>
    <w:link w:val="BreadWine5QuoteChar"/>
    <w:uiPriority w:val="29"/>
    <w:qFormat/>
    <w:rsid w:val="00FC693F"/>
    <w:rPr>
      <w:i/>
      <w:iCs/>
      <w:color w:val="000000" w:themeColor="text1"/>
    </w:rPr>
  </w:style>
  <w:style w:type="character" w:customStyle="1" w:styleId="BreadWine5QuoteChar">
    <w:name w:val="BreadWine document 5 QuoteChar"/>
    <w:basedOn w:val="BreadWine5DefaultParagraphFont"/>
    <w:link w:val="BreadWine5Quote"/>
    <w:uiPriority w:val="29"/>
    <w:rsid w:val="00FC693F"/>
    <w:rPr>
      <w:i/>
      <w:iCs/>
      <w:color w:val="000000" w:themeColor="text1"/>
    </w:rPr>
  </w:style>
  <w:style w:type="character" w:customStyle="1" w:styleId="BreadWine5Heading4Char">
    <w:name w:val="BreadWine document 5 Heading4Char"/>
    <w:basedOn w:val="BreadWine5DefaultParagraphFont"/>
    <w:link w:val="BreadWine5Heading4"/>
    <w:uiPriority w:val="9"/>
    <w:semiHidden/>
    <w:rsid w:val="00FC693F"/>
    <w:rPr>
      <w:rFonts w:asciiTheme="majorHAnsi" w:eastAsiaTheme="majorEastAsia" w:hAnsiTheme="majorHAnsi" w:cstheme="majorBidi"/>
      <w:b/>
      <w:bCs/>
      <w:i/>
      <w:iCs/>
      <w:color w:val="4F81BD" w:themeColor="accent1"/>
    </w:rPr>
  </w:style>
  <w:style w:type="character" w:customStyle="1" w:styleId="BreadWine5Heading5Char">
    <w:name w:val="BreadWine document 5 Heading5Char"/>
    <w:basedOn w:val="BreadWine5DefaultParagraphFont"/>
    <w:link w:val="BreadWine5Heading5"/>
    <w:uiPriority w:val="9"/>
    <w:semiHidden/>
    <w:rsid w:val="00FC693F"/>
    <w:rPr>
      <w:rFonts w:asciiTheme="majorHAnsi" w:eastAsiaTheme="majorEastAsia" w:hAnsiTheme="majorHAnsi" w:cstheme="majorBidi"/>
      <w:color w:val="243F60" w:themeColor="accent1" w:themeShade="7F"/>
    </w:rPr>
  </w:style>
  <w:style w:type="character" w:customStyle="1" w:styleId="BreadWine5Heading6Char">
    <w:name w:val="BreadWine document 5 Heading6Char"/>
    <w:basedOn w:val="BreadWine5DefaultParagraphFont"/>
    <w:link w:val="BreadWine5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5Heading7Char">
    <w:name w:val="BreadWine document 5 Heading7Char"/>
    <w:basedOn w:val="BreadWine5DefaultParagraphFont"/>
    <w:link w:val="BreadWine5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5Heading8Char">
    <w:name w:val="BreadWine document 5 Heading8Char"/>
    <w:basedOn w:val="BreadWine5DefaultParagraphFont"/>
    <w:link w:val="BreadWine5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5Heading9Char">
    <w:name w:val="BreadWine document 5 Heading9Char"/>
    <w:basedOn w:val="BreadWine5DefaultParagraphFont"/>
    <w:link w:val="BreadWine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5Caption">
    <w:name w:val="BreadWine document 5 Caption"/>
    <w:basedOn w:val="BreadWine5Normal"/>
    <w:next w:val="BreadWine5Normal"/>
    <w:uiPriority w:val="35"/>
    <w:semiHidden/>
    <w:unhideWhenUsed/>
    <w:qFormat/>
    <w:rsid w:val="00FC693F"/>
    <w:pPr>
      <w:spacing w:line="240" w:lineRule="auto"/>
    </w:pPr>
    <w:rPr>
      <w:b/>
      <w:bCs/>
      <w:color w:val="4F81BD" w:themeColor="accent1"/>
      <w:sz w:val="18"/>
      <w:szCs w:val="18"/>
    </w:rPr>
  </w:style>
  <w:style w:type="character" w:styleId="BreadWine5Strong">
    <w:name w:val="BreadWine document 5 Strong"/>
    <w:basedOn w:val="BreadWine5DefaultParagraphFont"/>
    <w:uiPriority w:val="22"/>
    <w:qFormat/>
    <w:rsid w:val="00FC693F"/>
    <w:rPr>
      <w:b/>
      <w:bCs/>
    </w:rPr>
  </w:style>
  <w:style w:type="character" w:styleId="BreadWine5Emphasis">
    <w:name w:val="BreadWine document 5 Emphasis"/>
    <w:basedOn w:val="BreadWine5DefaultParagraphFont"/>
    <w:uiPriority w:val="20"/>
    <w:qFormat/>
    <w:rsid w:val="00FC693F"/>
    <w:rPr>
      <w:i/>
      <w:iCs/>
    </w:rPr>
  </w:style>
  <w:style w:type="paragraph" w:styleId="BreadWine5IntenseQuote">
    <w:name w:val="BreadWine document 5 IntenseQuote"/>
    <w:basedOn w:val="BreadWine5Normal"/>
    <w:next w:val="BreadWine5Normal"/>
    <w:link w:val="BreadWine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5IntenseQuoteChar">
    <w:name w:val="BreadWine document 5 IntenseQuoteChar"/>
    <w:basedOn w:val="BreadWine5DefaultParagraphFont"/>
    <w:link w:val="BreadWine5IntenseQuote"/>
    <w:uiPriority w:val="30"/>
    <w:rsid w:val="00FC693F"/>
    <w:rPr>
      <w:b/>
      <w:bCs/>
      <w:i/>
      <w:iCs/>
      <w:color w:val="4F81BD" w:themeColor="accent1"/>
    </w:rPr>
  </w:style>
  <w:style w:type="character" w:styleId="BreadWine5SubtleEmphasis">
    <w:name w:val="BreadWine document 5 SubtleEmphasis"/>
    <w:basedOn w:val="BreadWine5DefaultParagraphFont"/>
    <w:uiPriority w:val="19"/>
    <w:qFormat/>
    <w:rsid w:val="00FC693F"/>
    <w:rPr>
      <w:i/>
      <w:iCs/>
      <w:color w:val="808080" w:themeColor="text1" w:themeTint="7F"/>
    </w:rPr>
  </w:style>
  <w:style w:type="character" w:styleId="BreadWine5IntenseEmphasis">
    <w:name w:val="BreadWine document 5 IntenseEmphasis"/>
    <w:basedOn w:val="BreadWine5DefaultParagraphFont"/>
    <w:uiPriority w:val="21"/>
    <w:qFormat/>
    <w:rsid w:val="00FC693F"/>
    <w:rPr>
      <w:b/>
      <w:bCs/>
      <w:i/>
      <w:iCs/>
      <w:color w:val="4F81BD" w:themeColor="accent1"/>
    </w:rPr>
  </w:style>
  <w:style w:type="character" w:styleId="BreadWine5SubtleReference">
    <w:name w:val="BreadWine document 5 SubtleReference"/>
    <w:basedOn w:val="BreadWine5DefaultParagraphFont"/>
    <w:uiPriority w:val="31"/>
    <w:qFormat/>
    <w:rsid w:val="00FC693F"/>
    <w:rPr>
      <w:smallCaps/>
      <w:color w:val="C0504D" w:themeColor="accent2"/>
      <w:u w:val="single"/>
    </w:rPr>
  </w:style>
  <w:style w:type="character" w:styleId="BreadWine5IntenseReference">
    <w:name w:val="BreadWine document 5 IntenseReference"/>
    <w:basedOn w:val="BreadWine5DefaultParagraphFont"/>
    <w:uiPriority w:val="32"/>
    <w:qFormat/>
    <w:rsid w:val="00FC693F"/>
    <w:rPr>
      <w:b/>
      <w:bCs/>
      <w:smallCaps/>
      <w:color w:val="C0504D" w:themeColor="accent2"/>
      <w:spacing w:val="5"/>
      <w:u w:val="single"/>
    </w:rPr>
  </w:style>
  <w:style w:type="character" w:styleId="BreadWine5BookTitle">
    <w:name w:val="BreadWine document 5 BookTitle"/>
    <w:basedOn w:val="BreadWine5DefaultParagraphFont"/>
    <w:uiPriority w:val="33"/>
    <w:qFormat/>
    <w:rsid w:val="00FC693F"/>
    <w:rPr>
      <w:b/>
      <w:bCs/>
      <w:smallCaps/>
      <w:spacing w:val="5"/>
    </w:rPr>
  </w:style>
  <w:style w:type="paragraph" w:styleId="BreadWine5TOCHeading">
    <w:name w:val="BreadWine document 5 TOCHeading"/>
    <w:basedOn w:val="BreadWine5Heading1"/>
    <w:next w:val="BreadWine5Normal"/>
    <w:uiPriority w:val="39"/>
    <w:semiHidden/>
    <w:unhideWhenUsed/>
    <w:qFormat/>
    <w:rsid w:val="00FC693F"/>
    <w:pPr>
      <w:outlineLvl w:val="9"/>
    </w:pPr>
  </w:style>
  <w:style w:type="table" w:styleId="BreadWine5TableGrid">
    <w:name w:val="BreadWine document 5 TableGrid"/>
    <w:basedOn w:val="BreadWine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5LightShading">
    <w:name w:val="BreadWine document 5 LightShading"/>
    <w:basedOn w:val="BreadWine5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5LightShading-Accent1">
    <w:name w:val="BreadWine document 5 LightShading-Accent1"/>
    <w:basedOn w:val="BreadWine5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5LightShading-Accent2">
    <w:name w:val="BreadWine document 5 LightShading-Accent2"/>
    <w:basedOn w:val="BreadWine5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5LightShading-Accent3">
    <w:name w:val="BreadWine document 5 LightShading-Accent3"/>
    <w:basedOn w:val="BreadWine5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5LightShading-Accent4">
    <w:name w:val="BreadWine document 5 LightShading-Accent4"/>
    <w:basedOn w:val="BreadWine5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5LightShading-Accent5">
    <w:name w:val="BreadWine document 5 LightShading-Accent5"/>
    <w:basedOn w:val="BreadWine5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5LightShading-Accent6">
    <w:name w:val="BreadWine document 5 LightShading-Accent6"/>
    <w:basedOn w:val="BreadWine5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5LightList">
    <w:name w:val="BreadWine document 5 LightList"/>
    <w:basedOn w:val="BreadWine5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5LightList-Accent1">
    <w:name w:val="BreadWine document 5 LightList-Accent1"/>
    <w:basedOn w:val="BreadWine5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5LightList-Accent2">
    <w:name w:val="BreadWine document 5 LightList-Accent2"/>
    <w:basedOn w:val="BreadWine5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5LightList-Accent3">
    <w:name w:val="BreadWine document 5 LightList-Accent3"/>
    <w:basedOn w:val="BreadWine5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5LightList-Accent4">
    <w:name w:val="BreadWine document 5 LightList-Accent4"/>
    <w:basedOn w:val="BreadWine5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5LightList-Accent5">
    <w:name w:val="BreadWine document 5 LightList-Accent5"/>
    <w:basedOn w:val="BreadWine5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5LightList-Accent6">
    <w:name w:val="BreadWine document 5 LightList-Accent6"/>
    <w:basedOn w:val="BreadWine5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5LightGrid">
    <w:name w:val="BreadWine document 5 LightGrid"/>
    <w:basedOn w:val="BreadWine5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5LightGrid-Accent1">
    <w:name w:val="BreadWine document 5 LightGrid-Accent1"/>
    <w:basedOn w:val="BreadWine5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5LightGrid-Accent2">
    <w:name w:val="BreadWine document 5 LightGrid-Accent2"/>
    <w:basedOn w:val="BreadWine5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5LightGrid-Accent3">
    <w:name w:val="BreadWine document 5 LightGrid-Accent3"/>
    <w:basedOn w:val="BreadWine5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5LightGrid-Accent4">
    <w:name w:val="BreadWine document 5 LightGrid-Accent4"/>
    <w:basedOn w:val="BreadWine5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5LightGrid-Accent5">
    <w:name w:val="BreadWine document 5 LightGrid-Accent5"/>
    <w:basedOn w:val="BreadWine5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5LightGrid-Accent6">
    <w:name w:val="BreadWine document 5 LightGrid-Accent6"/>
    <w:basedOn w:val="BreadWine5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5MediumShading1">
    <w:name w:val="BreadWine document 5 MediumShading1"/>
    <w:basedOn w:val="BreadWine5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5MediumShading1-Accent1">
    <w:name w:val="BreadWine document 5 MediumShading1-Accent1"/>
    <w:basedOn w:val="BreadWine5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5MediumShading1-Accent2">
    <w:name w:val="BreadWine document 5 MediumShading1-Accent2"/>
    <w:basedOn w:val="BreadWine5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5MediumShading1-Accent3">
    <w:name w:val="BreadWine document 5 MediumShading1-Accent3"/>
    <w:basedOn w:val="BreadWine5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5MediumShading1-Accent4">
    <w:name w:val="BreadWine document 5 MediumShading1-Accent4"/>
    <w:basedOn w:val="BreadWine5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5MediumShading1-Accent5">
    <w:name w:val="BreadWine document 5 MediumShading1-Accent5"/>
    <w:basedOn w:val="BreadWine5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5MediumShading1-Accent6">
    <w:name w:val="BreadWine document 5 MediumShading1-Accent6"/>
    <w:basedOn w:val="BreadWine5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5MediumShading2">
    <w:name w:val="BreadWine document 5 MediumShading2"/>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1">
    <w:name w:val="BreadWine document 5 MediumShading2-Accent1"/>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2">
    <w:name w:val="BreadWine document 5 MediumShading2-Accent2"/>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3">
    <w:name w:val="BreadWine document 5 MediumShading2-Accent3"/>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4">
    <w:name w:val="BreadWine document 5 MediumShading2-Accent4"/>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5">
    <w:name w:val="BreadWine document 5 MediumShading2-Accent5"/>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Shading2-Accent6">
    <w:name w:val="BreadWine document 5 MediumShading2-Accent6"/>
    <w:basedOn w:val="BreadWine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5MediumList1">
    <w:name w:val="BreadWine document 5 MediumList1"/>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5MediumList1-Accent1">
    <w:name w:val="BreadWine document 5 MediumList1-Accent1"/>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5MediumList1-Accent2">
    <w:name w:val="BreadWine document 5 MediumList1-Accent2"/>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5MediumList1-Accent3">
    <w:name w:val="BreadWine document 5 MediumList1-Accent3"/>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5MediumList1-Accent4">
    <w:name w:val="BreadWine document 5 MediumList1-Accent4"/>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5MediumList1-Accent5">
    <w:name w:val="BreadWine document 5 MediumList1-Accent5"/>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5MediumList1-Accent6">
    <w:name w:val="BreadWine document 5 MediumList1-Accent6"/>
    <w:basedOn w:val="BreadWine5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5MediumList2">
    <w:name w:val="BreadWine document 5 MediumList2"/>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1">
    <w:name w:val="BreadWine document 5 MediumList2-Accent1"/>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2">
    <w:name w:val="BreadWine document 5 MediumList2-Accent2"/>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3">
    <w:name w:val="BreadWine document 5 MediumList2-Accent3"/>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4">
    <w:name w:val="BreadWine document 5 MediumList2-Accent4"/>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5">
    <w:name w:val="BreadWine document 5 MediumList2-Accent5"/>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List2-Accent6">
    <w:name w:val="BreadWine document 5 MediumList2-Accent6"/>
    <w:basedOn w:val="BreadWin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5MediumGrid1">
    <w:name w:val="BreadWine document 5 MediumGrid1"/>
    <w:basedOn w:val="BreadWine5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5MediumGrid1-Accent1">
    <w:name w:val="BreadWine document 5 MediumGrid1-Accent1"/>
    <w:basedOn w:val="BreadWine5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5MediumGrid1-Accent2">
    <w:name w:val="BreadWine document 5 MediumGrid1-Accent2"/>
    <w:basedOn w:val="BreadWine5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5MediumGrid1-Accent3">
    <w:name w:val="BreadWine document 5 MediumGrid1-Accent3"/>
    <w:basedOn w:val="BreadWine5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5MediumGrid1-Accent4">
    <w:name w:val="BreadWine document 5 MediumGrid1-Accent4"/>
    <w:basedOn w:val="BreadWine5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5MediumGrid1-Accent5">
    <w:name w:val="BreadWine document 5 MediumGrid1-Accent5"/>
    <w:basedOn w:val="BreadWine5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5MediumGrid1-Accent6">
    <w:name w:val="BreadWine document 5 MediumGrid1-Accent6"/>
    <w:basedOn w:val="BreadWine5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5MediumGrid2">
    <w:name w:val="BreadWine document 5 MediumGrid2"/>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5MediumGrid2-Accent1">
    <w:name w:val="BreadWine document 5 MediumGrid2-Accent1"/>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5MediumGrid2-Accent2">
    <w:name w:val="BreadWine document 5 MediumGrid2-Accent2"/>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5MediumGrid2-Accent3">
    <w:name w:val="BreadWine document 5 MediumGrid2-Accent3"/>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5MediumGrid2-Accent4">
    <w:name w:val="BreadWine document 5 MediumGrid2-Accent4"/>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5MediumGrid2-Accent5">
    <w:name w:val="BreadWine document 5 MediumGrid2-Accent5"/>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5MediumGrid2-Accent6">
    <w:name w:val="BreadWine document 5 MediumGrid2-Accent6"/>
    <w:basedOn w:val="BreadWin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5MediumGrid3">
    <w:name w:val="BreadWine document 5 MediumGrid3"/>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5MediumGrid3-Accent1">
    <w:name w:val="BreadWine document 5 MediumGrid3-Accent1"/>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5MediumGrid3-Accent2">
    <w:name w:val="BreadWine document 5 MediumGrid3-Accent2"/>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5MediumGrid3-Accent3">
    <w:name w:val="BreadWine document 5 MediumGrid3-Accent3"/>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5MediumGrid3-Accent4">
    <w:name w:val="BreadWine document 5 MediumGrid3-Accent4"/>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5MediumGrid3-Accent5">
    <w:name w:val="BreadWine document 5 MediumGrid3-Accent5"/>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5MediumGrid3-Accent6">
    <w:name w:val="BreadWine document 5 MediumGrid3-Accent6"/>
    <w:basedOn w:val="BreadWine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5DarkList">
    <w:name w:val="BreadWine document 5 DarkList"/>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5DarkList-Accent1">
    <w:name w:val="BreadWine document 5 DarkList-Accent1"/>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5DarkList-Accent2">
    <w:name w:val="BreadWine document 5 DarkList-Accent2"/>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5DarkList-Accent3">
    <w:name w:val="BreadWine document 5 DarkList-Accent3"/>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5DarkList-Accent4">
    <w:name w:val="BreadWine document 5 DarkList-Accent4"/>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5DarkList-Accent5">
    <w:name w:val="BreadWine document 5 DarkList-Accent5"/>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5DarkList-Accent6">
    <w:name w:val="BreadWine document 5 DarkList-Accent6"/>
    <w:basedOn w:val="BreadWine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5ColorfulShading">
    <w:name w:val="BreadWine document 5 ColorfulShading"/>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5ColorfulShading-Accent1">
    <w:name w:val="BreadWine document 5 ColorfulShading-Accent1"/>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5ColorfulShading-Accent2">
    <w:name w:val="BreadWine document 5 ColorfulShading-Accent2"/>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5ColorfulShading-Accent3">
    <w:name w:val="BreadWine document 5 ColorfulShading-Accent3"/>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5ColorfulShading-Accent4">
    <w:name w:val="BreadWine document 5 ColorfulShading-Accent4"/>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5ColorfulShading-Accent5">
    <w:name w:val="BreadWine document 5 ColorfulShading-Accent5"/>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5ColorfulShading-Accent6">
    <w:name w:val="BreadWine document 5 ColorfulShading-Accent6"/>
    <w:basedOn w:val="BreadWine5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5ColorfulList">
    <w:name w:val="BreadWine document 5 ColorfulList"/>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5ColorfulList-Accent1">
    <w:name w:val="BreadWine document 5 ColorfulList-Accent1"/>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5ColorfulList-Accent2">
    <w:name w:val="BreadWine document 5 ColorfulList-Accent2"/>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5ColorfulList-Accent3">
    <w:name w:val="BreadWine document 5 ColorfulList-Accent3"/>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5ColorfulList-Accent4">
    <w:name w:val="BreadWine document 5 ColorfulList-Accent4"/>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5ColorfulList-Accent5">
    <w:name w:val="BreadWine document 5 ColorfulList-Accent5"/>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5ColorfulList-Accent6">
    <w:name w:val="BreadWine document 5 ColorfulList-Accent6"/>
    <w:basedOn w:val="BreadWine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5ColorfulGrid">
    <w:name w:val="BreadWine document 5 ColorfulGrid"/>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5ColorfulGrid-Accent1">
    <w:name w:val="BreadWine document 5 ColorfulGrid-Accent1"/>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5ColorfulGrid-Accent2">
    <w:name w:val="BreadWine document 5 ColorfulGrid-Accent2"/>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5ColorfulGrid-Accent3">
    <w:name w:val="BreadWine document 5 ColorfulGrid-Accent3"/>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5ColorfulGrid-Accent4">
    <w:name w:val="BreadWine document 5 ColorfulGrid-Accent4"/>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5ColorfulGrid-Accent5">
    <w:name w:val="BreadWine document 5 ColorfulGrid-Accent5"/>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5ColorfulGrid-Accent6">
    <w:name w:val="BreadWine document 5 ColorfulGrid-Accent6"/>
    <w:basedOn w:val="BreadWine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6Normal">
    <w:name w:val="BreadWine document 6 Normal"/>
    <w:qFormat/>
    <w:rsid w:val="00FC693F"/>
    <w:pPr>
      <w:spacing w:line="259" w:lineRule="auto" w:after="120"/>
    </w:pPr>
    <w:rPr>
      <w:rFonts w:ascii="Aptos" w:hAnsi="Aptos" w:eastAsia="Aptos"/>
      <w:color w:val="222222"/>
      <w:sz w:val="20"/>
    </w:rPr>
  </w:style>
  <w:style w:type="paragraph" w:styleId="BreadWine6Header">
    <w:name w:val="BreadWine document 6 Header"/>
    <w:basedOn w:val="BreadWine6Normal"/>
    <w:link w:val="BreadWine6HeaderChar"/>
    <w:uiPriority w:val="99"/>
    <w:unhideWhenUsed/>
    <w:rsid w:val="00E618BF"/>
    <w:pPr>
      <w:tabs>
        <w:tab w:val="center" w:pos="4680"/>
        <w:tab w:val="right" w:pos="9360"/>
      </w:tabs>
      <w:spacing w:after="0" w:line="240" w:lineRule="auto"/>
    </w:pPr>
  </w:style>
  <w:style w:type="character" w:customStyle="1" w:styleId="BreadWine6HeaderChar">
    <w:name w:val="BreadWine document 6 HeaderChar"/>
    <w:basedOn w:val="BreadWine6DefaultParagraphFont"/>
    <w:link w:val="BreadWine6Header"/>
    <w:uiPriority w:val="99"/>
    <w:rsid w:val="00E618BF"/>
  </w:style>
  <w:style w:type="paragraph" w:styleId="BreadWine6Footer">
    <w:name w:val="BreadWine document 6 Footer"/>
    <w:basedOn w:val="BreadWine6Normal"/>
    <w:link w:val="BreadWine6FooterChar"/>
    <w:uiPriority w:val="99"/>
    <w:unhideWhenUsed/>
    <w:rsid w:val="00E618BF"/>
    <w:pPr>
      <w:tabs>
        <w:tab w:val="center" w:pos="4680"/>
        <w:tab w:val="right" w:pos="9360"/>
      </w:tabs>
      <w:spacing w:after="0" w:line="240" w:lineRule="auto"/>
    </w:pPr>
  </w:style>
  <w:style w:type="character" w:customStyle="1" w:styleId="BreadWine6FooterChar">
    <w:name w:val="BreadWine document 6 FooterChar"/>
    <w:basedOn w:val="BreadWine6DefaultParagraphFont"/>
    <w:link w:val="BreadWine6Footer"/>
    <w:uiPriority w:val="99"/>
    <w:rsid w:val="00E618BF"/>
  </w:style>
  <w:style w:type="paragraph" w:styleId="BreadWine6Heading1">
    <w:name w:val="BreadWine document 6 Heading1"/>
    <w:basedOn w:val="BreadWine6Normal"/>
    <w:next w:val="BreadWine6Normal"/>
    <w:link w:val="BreadWine6Heading1Char"/>
    <w:uiPriority w:val="9"/>
    <w:qFormat/>
    <w:rsid w:val="00FC693F"/>
    <w:pPr>
      <w:keepNext/>
      <w:keepLines/>
      <w:spacing w:before="160" w:after="100"/>
      <w:outlineLvl w:val="0"/>
    </w:pPr>
    <w:rPr>
      <w:rFonts w:asciiTheme="majorHAnsi" w:eastAsiaTheme="majorEastAsia" w:hAnsiTheme="majorHAnsi" w:cstheme="majorBidi" w:ascii="Aptos Display" w:hAnsi="Aptos Display" w:eastAsia="Aptos Display"/>
      <w:b/>
      <w:bCs/>
      <w:color w:val="1F4E79"/>
      <w:sz w:val="34"/>
      <w:szCs w:val="28"/>
    </w:rPr>
  </w:style>
  <w:style w:type="paragraph" w:styleId="BreadWine6Heading2">
    <w:name w:val="BreadWine document 6 Heading2"/>
    <w:basedOn w:val="BreadWine6Normal"/>
    <w:next w:val="BreadWine6Normal"/>
    <w:link w:val="BreadWine6Heading2Char"/>
    <w:uiPriority w:val="9"/>
    <w:unhideWhenUsed/>
    <w:qFormat/>
    <w:rsid w:val="00FC693F"/>
    <w:pPr>
      <w:keepNext/>
      <w:keepLines/>
      <w:spacing w:before="160" w:after="100"/>
      <w:outlineLvl w:val="1"/>
    </w:pPr>
    <w:rPr>
      <w:rFonts w:asciiTheme="majorHAnsi" w:eastAsiaTheme="majorEastAsia" w:hAnsiTheme="majorHAnsi" w:cstheme="majorBidi" w:ascii="Aptos" w:hAnsi="Aptos" w:eastAsia="Aptos"/>
      <w:b/>
      <w:bCs/>
      <w:color w:val="1F4E79"/>
      <w:sz w:val="27"/>
      <w:szCs w:val="26"/>
    </w:rPr>
  </w:style>
  <w:style w:type="paragraph" w:styleId="BreadWine6Heading3">
    <w:name w:val="BreadWine document 6 Heading3"/>
    <w:basedOn w:val="BreadWine6Normal"/>
    <w:next w:val="BreadWine6Normal"/>
    <w:link w:val="BreadWine6Heading3Char"/>
    <w:uiPriority w:val="9"/>
    <w:unhideWhenUsed/>
    <w:qFormat/>
    <w:rsid w:val="00FC693F"/>
    <w:pPr>
      <w:keepNext/>
      <w:keepLines/>
      <w:spacing w:before="160" w:after="100"/>
      <w:outlineLvl w:val="2"/>
    </w:pPr>
    <w:rPr>
      <w:rFonts w:asciiTheme="majorHAnsi" w:eastAsiaTheme="majorEastAsia" w:hAnsiTheme="majorHAnsi" w:cstheme="majorBidi" w:ascii="Aptos" w:hAnsi="Aptos" w:eastAsia="Aptos"/>
      <w:b/>
      <w:bCs/>
      <w:color w:val="7F6000"/>
      <w:sz w:val="23"/>
    </w:rPr>
  </w:style>
  <w:style w:type="paragraph" w:styleId="BreadWine6Heading4">
    <w:name w:val="BreadWine document 6 Heading4"/>
    <w:basedOn w:val="BreadWine6Normal"/>
    <w:next w:val="BreadWine6Normal"/>
    <w:link w:val="BreadWine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6Heading5">
    <w:name w:val="BreadWine document 6 Heading5"/>
    <w:basedOn w:val="BreadWine6Normal"/>
    <w:next w:val="BreadWine6Normal"/>
    <w:link w:val="BreadWine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6Heading6">
    <w:name w:val="BreadWine document 6 Heading6"/>
    <w:basedOn w:val="BreadWine6Normal"/>
    <w:next w:val="BreadWine6Normal"/>
    <w:link w:val="BreadWine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6Heading7">
    <w:name w:val="BreadWine document 6 Heading7"/>
    <w:basedOn w:val="BreadWine6Normal"/>
    <w:next w:val="BreadWine6Normal"/>
    <w:link w:val="BreadWine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6Heading8">
    <w:name w:val="BreadWine document 6 Heading8"/>
    <w:basedOn w:val="BreadWine6Normal"/>
    <w:next w:val="BreadWine6Normal"/>
    <w:link w:val="BreadWine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6Heading9">
    <w:name w:val="BreadWine document 6 Heading9"/>
    <w:basedOn w:val="BreadWine6Normal"/>
    <w:next w:val="BreadWine6Normal"/>
    <w:link w:val="BreadWine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6DefaultParagraphFont">
    <w:name w:val="BreadWine document 6 DefaultParagraphFont"/>
    <w:uiPriority w:val="1"/>
    <w:semiHidden/>
    <w:unhideWhenUsed/>
  </w:style>
  <w:style w:type="table" w:styleId="BreadWine6TableNormal">
    <w:name w:val="BreadWine document 6 TableNormal"/>
    <w:uiPriority w:val="99"/>
    <w:semiHidden/>
    <w:unhideWhenUsed/>
    <w:tblPr>
      <w:tblInd w:w="0" w:type="dxa"/>
      <w:tblCellMar>
        <w:top w:w="0" w:type="dxa"/>
        <w:left w:w="108" w:type="dxa"/>
        <w:bottom w:w="0" w:type="dxa"/>
        <w:right w:w="108" w:type="dxa"/>
      </w:tblCellMar>
    </w:tblPr>
  </w:style>
  <w:style w:type="numbering" w:styleId="BreadWine6NoList">
    <w:name w:val="BreadWine document 6 NoList"/>
    <w:uiPriority w:val="99"/>
    <w:semiHidden/>
    <w:unhideWhenUsed/>
  </w:style>
  <w:style w:type="paragraph" w:styleId="BreadWine6NoSpacing">
    <w:name w:val="BreadWine document 6 NoSpacing"/>
    <w:uiPriority w:val="1"/>
    <w:qFormat/>
    <w:rsid w:val="00FC693F"/>
    <w:pPr>
      <w:spacing w:after="0" w:line="240" w:lineRule="auto"/>
    </w:pPr>
  </w:style>
  <w:style w:type="character" w:customStyle="1" w:styleId="BreadWine6Heading1Char">
    <w:name w:val="BreadWine document 6 Heading1Char"/>
    <w:basedOn w:val="BreadWine6DefaultParagraphFont"/>
    <w:link w:val="BreadWine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6Heading2Char">
    <w:name w:val="BreadWine document 6 Heading2Char"/>
    <w:basedOn w:val="BreadWine6DefaultParagraphFont"/>
    <w:link w:val="BreadWine6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6Heading3Char">
    <w:name w:val="BreadWine document 6 Heading3Char"/>
    <w:basedOn w:val="BreadWine6DefaultParagraphFont"/>
    <w:link w:val="BreadWine6Heading3"/>
    <w:uiPriority w:val="9"/>
    <w:rsid w:val="00FC693F"/>
    <w:rPr>
      <w:rFonts w:asciiTheme="majorHAnsi" w:eastAsiaTheme="majorEastAsia" w:hAnsiTheme="majorHAnsi" w:cstheme="majorBidi"/>
      <w:b/>
      <w:bCs/>
      <w:color w:val="4F81BD" w:themeColor="accent1"/>
    </w:rPr>
  </w:style>
  <w:style w:type="paragraph" w:styleId="BreadWine6Title">
    <w:name w:val="BreadWine document 6 Title"/>
    <w:basedOn w:val="BreadWine6Normal"/>
    <w:next w:val="BreadWine6Normal"/>
    <w:link w:val="BreadWine6TitleChar"/>
    <w:uiPriority w:val="10"/>
    <w:qFormat/>
    <w:rsid w:val="00FC693F"/>
    <w:pPr>
      <w:pBdr>
        <w:bottom w:val="single" w:sz="8" w:space="4" w:color="4F81BD" w:themeColor="accent1"/>
      </w:pBdr>
      <w:spacing w:after="100" w:line="240" w:lineRule="auto" w:before="160"/>
      <w:contextualSpacing/>
    </w:pPr>
    <w:rPr>
      <w:rFonts w:asciiTheme="majorHAnsi" w:eastAsiaTheme="majorEastAsia" w:hAnsiTheme="majorHAnsi" w:cstheme="majorBidi" w:ascii="Aptos Display" w:hAnsi="Aptos Display" w:eastAsia="Aptos Display"/>
      <w:b/>
      <w:color w:val="1F4E79"/>
      <w:spacing w:val="5"/>
      <w:kern w:val="28"/>
      <w:sz w:val="48"/>
      <w:szCs w:val="52"/>
    </w:rPr>
  </w:style>
  <w:style w:type="character" w:customStyle="1" w:styleId="BreadWine6TitleChar">
    <w:name w:val="BreadWine document 6 TitleChar"/>
    <w:basedOn w:val="BreadWine6DefaultParagraphFont"/>
    <w:link w:val="BreadWine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6Subtitle">
    <w:name w:val="BreadWine document 6 Subtitle"/>
    <w:basedOn w:val="BreadWine6Normal"/>
    <w:next w:val="BreadWine6Normal"/>
    <w:link w:val="BreadWine6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6SubtitleChar">
    <w:name w:val="BreadWine document 6 SubtitleChar"/>
    <w:basedOn w:val="BreadWine6DefaultParagraphFont"/>
    <w:link w:val="BreadWine6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6ListParagraph">
    <w:name w:val="BreadWine document 6 ListParagraph"/>
    <w:basedOn w:val="BreadWine6Normal"/>
    <w:uiPriority w:val="34"/>
    <w:qFormat/>
    <w:rsid w:val="00FC693F"/>
    <w:pPr>
      <w:ind w:left="720"/>
      <w:contextualSpacing/>
    </w:pPr>
  </w:style>
  <w:style w:type="paragraph" w:styleId="BreadWine6BodyText">
    <w:name w:val="BreadWine document 6 BodyText"/>
    <w:basedOn w:val="BreadWine6Normal"/>
    <w:link w:val="BreadWine6BodyTextChar"/>
    <w:uiPriority w:val="99"/>
    <w:unhideWhenUsed/>
    <w:rsid w:val="00AA1D8D"/>
    <w:pPr>
      <w:spacing w:after="120"/>
    </w:pPr>
  </w:style>
  <w:style w:type="character" w:customStyle="1" w:styleId="BreadWine6BodyTextChar">
    <w:name w:val="BreadWine document 6 BodyTextChar"/>
    <w:basedOn w:val="BreadWine6DefaultParagraphFont"/>
    <w:link w:val="BreadWine6BodyText"/>
    <w:uiPriority w:val="99"/>
    <w:rsid w:val="00AA1D8D"/>
  </w:style>
  <w:style w:type="paragraph" w:styleId="BreadWine6BodyText2">
    <w:name w:val="BreadWine document 6 BodyText2"/>
    <w:basedOn w:val="BreadWine6Normal"/>
    <w:link w:val="BreadWine6BodyText2Char"/>
    <w:uiPriority w:val="99"/>
    <w:unhideWhenUsed/>
    <w:rsid w:val="00AA1D8D"/>
    <w:pPr>
      <w:spacing w:after="120" w:line="480" w:lineRule="auto"/>
    </w:pPr>
  </w:style>
  <w:style w:type="character" w:customStyle="1" w:styleId="BreadWine6BodyText2Char">
    <w:name w:val="BreadWine document 6 BodyText2Char"/>
    <w:basedOn w:val="BreadWine6DefaultParagraphFont"/>
    <w:link w:val="BreadWine6BodyText2"/>
    <w:uiPriority w:val="99"/>
    <w:rsid w:val="00AA1D8D"/>
  </w:style>
  <w:style w:type="paragraph" w:styleId="BreadWine6BodyText3">
    <w:name w:val="BreadWine document 6 BodyText3"/>
    <w:basedOn w:val="BreadWine6Normal"/>
    <w:link w:val="BreadWine6BodyText3Char"/>
    <w:uiPriority w:val="99"/>
    <w:unhideWhenUsed/>
    <w:rsid w:val="00AA1D8D"/>
    <w:pPr>
      <w:spacing w:after="120"/>
    </w:pPr>
    <w:rPr>
      <w:sz w:val="16"/>
      <w:szCs w:val="16"/>
    </w:rPr>
  </w:style>
  <w:style w:type="character" w:customStyle="1" w:styleId="BreadWine6BodyText3Char">
    <w:name w:val="BreadWine document 6 BodyText3Char"/>
    <w:basedOn w:val="BreadWine6DefaultParagraphFont"/>
    <w:link w:val="BreadWine6BodyText3"/>
    <w:uiPriority w:val="99"/>
    <w:rsid w:val="00AA1D8D"/>
    <w:rPr>
      <w:sz w:val="16"/>
      <w:szCs w:val="16"/>
    </w:rPr>
  </w:style>
  <w:style w:type="paragraph" w:styleId="BreadWine6List">
    <w:name w:val="BreadWine document 6 List"/>
    <w:basedOn w:val="BreadWine6Normal"/>
    <w:uiPriority w:val="99"/>
    <w:unhideWhenUsed/>
    <w:rsid w:val="00AA1D8D"/>
    <w:pPr>
      <w:ind w:left="360" w:hanging="360"/>
      <w:contextualSpacing/>
    </w:pPr>
  </w:style>
  <w:style w:type="paragraph" w:styleId="BreadWine6List2">
    <w:name w:val="BreadWine document 6 List2"/>
    <w:basedOn w:val="BreadWine6Normal"/>
    <w:uiPriority w:val="99"/>
    <w:unhideWhenUsed/>
    <w:rsid w:val="00326F90"/>
    <w:pPr>
      <w:ind w:left="720" w:hanging="360"/>
      <w:contextualSpacing/>
    </w:pPr>
  </w:style>
  <w:style w:type="paragraph" w:styleId="BreadWine6List3">
    <w:name w:val="BreadWine document 6 List3"/>
    <w:basedOn w:val="BreadWine6Normal"/>
    <w:uiPriority w:val="99"/>
    <w:unhideWhenUsed/>
    <w:rsid w:val="00326F90"/>
    <w:pPr>
      <w:ind w:left="1080" w:hanging="360"/>
      <w:contextualSpacing/>
    </w:pPr>
  </w:style>
  <w:style w:type="paragraph" w:styleId="BreadWine6ListBullet">
    <w:name w:val="BreadWine document 6 ListBullet"/>
    <w:basedOn w:val="BreadWine6Normal"/>
    <w:uiPriority w:val="99"/>
    <w:unhideWhenUsed/>
    <w:rsid w:val="00326F90"/>
    <w:pPr>
      <w:numPr>
        <w:numId w:val="55"/>
      </w:numPr>
      <w:contextualSpacing/>
    </w:pPr>
  </w:style>
  <w:style w:type="paragraph" w:styleId="BreadWine6ListBullet2">
    <w:name w:val="BreadWine document 6 ListBullet2"/>
    <w:basedOn w:val="BreadWine6Normal"/>
    <w:uiPriority w:val="99"/>
    <w:unhideWhenUsed/>
    <w:rsid w:val="00326F90"/>
    <w:pPr>
      <w:numPr>
        <w:numId w:val="56"/>
      </w:numPr>
      <w:contextualSpacing/>
    </w:pPr>
  </w:style>
  <w:style w:type="paragraph" w:styleId="BreadWine6ListBullet3">
    <w:name w:val="BreadWine document 6 ListBullet3"/>
    <w:basedOn w:val="BreadWine6Normal"/>
    <w:uiPriority w:val="99"/>
    <w:unhideWhenUsed/>
    <w:rsid w:val="00326F90"/>
    <w:pPr>
      <w:numPr>
        <w:numId w:val="57"/>
      </w:numPr>
      <w:contextualSpacing/>
    </w:pPr>
  </w:style>
  <w:style w:type="paragraph" w:styleId="BreadWine6ListNumber">
    <w:name w:val="BreadWine document 6 ListNumber"/>
    <w:basedOn w:val="BreadWine6Normal"/>
    <w:uiPriority w:val="99"/>
    <w:unhideWhenUsed/>
    <w:rsid w:val="00326F90"/>
    <w:pPr>
      <w:numPr>
        <w:numId w:val="59"/>
      </w:numPr>
      <w:contextualSpacing/>
    </w:pPr>
  </w:style>
  <w:style w:type="paragraph" w:styleId="BreadWine6ListNumber2">
    <w:name w:val="BreadWine document 6 ListNumber2"/>
    <w:basedOn w:val="BreadWine6Normal"/>
    <w:uiPriority w:val="99"/>
    <w:unhideWhenUsed/>
    <w:rsid w:val="0029639D"/>
    <w:pPr>
      <w:numPr>
        <w:numId w:val="60"/>
      </w:numPr>
      <w:contextualSpacing/>
    </w:pPr>
  </w:style>
  <w:style w:type="paragraph" w:styleId="BreadWine6ListNumber3">
    <w:name w:val="BreadWine document 6 ListNumber3"/>
    <w:basedOn w:val="BreadWine6Normal"/>
    <w:uiPriority w:val="99"/>
    <w:unhideWhenUsed/>
    <w:rsid w:val="0029639D"/>
    <w:pPr>
      <w:numPr>
        <w:numId w:val="61"/>
      </w:numPr>
      <w:contextualSpacing/>
    </w:pPr>
  </w:style>
  <w:style w:type="paragraph" w:styleId="BreadWine6ListContinue">
    <w:name w:val="BreadWine document 6 ListContinue"/>
    <w:basedOn w:val="BreadWine6Normal"/>
    <w:uiPriority w:val="99"/>
    <w:unhideWhenUsed/>
    <w:rsid w:val="0029639D"/>
    <w:pPr>
      <w:spacing w:after="120"/>
      <w:ind w:left="360"/>
      <w:contextualSpacing/>
    </w:pPr>
  </w:style>
  <w:style w:type="paragraph" w:styleId="BreadWine6ListContinue2">
    <w:name w:val="BreadWine document 6 ListContinue2"/>
    <w:basedOn w:val="BreadWine6Normal"/>
    <w:uiPriority w:val="99"/>
    <w:unhideWhenUsed/>
    <w:rsid w:val="0029639D"/>
    <w:pPr>
      <w:spacing w:after="120"/>
      <w:ind w:left="720"/>
      <w:contextualSpacing/>
    </w:pPr>
  </w:style>
  <w:style w:type="paragraph" w:styleId="BreadWine6ListContinue3">
    <w:name w:val="BreadWine document 6 ListContinue3"/>
    <w:basedOn w:val="BreadWine6Normal"/>
    <w:uiPriority w:val="99"/>
    <w:unhideWhenUsed/>
    <w:rsid w:val="0029639D"/>
    <w:pPr>
      <w:spacing w:after="120"/>
      <w:ind w:left="1080"/>
      <w:contextualSpacing/>
    </w:pPr>
  </w:style>
  <w:style w:type="paragraph" w:styleId="BreadWine6MacroText">
    <w:name w:val="BreadWine document 6 MacroText"/>
    <w:link w:val="BreadWine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6MacroTextChar">
    <w:name w:val="BreadWine document 6 MacroTextChar"/>
    <w:basedOn w:val="BreadWine6DefaultParagraphFont"/>
    <w:link w:val="BreadWine6MacroText"/>
    <w:uiPriority w:val="99"/>
    <w:rsid w:val="0029639D"/>
    <w:rPr>
      <w:rFonts w:ascii="Courier" w:hAnsi="Courier"/>
      <w:sz w:val="20"/>
      <w:szCs w:val="20"/>
    </w:rPr>
  </w:style>
  <w:style w:type="paragraph" w:styleId="BreadWine6Quote">
    <w:name w:val="BreadWine document 6 Quote"/>
    <w:basedOn w:val="BreadWine6Normal"/>
    <w:next w:val="BreadWine6Normal"/>
    <w:link w:val="BreadWine6QuoteChar"/>
    <w:uiPriority w:val="29"/>
    <w:qFormat/>
    <w:rsid w:val="00FC693F"/>
    <w:rPr>
      <w:i/>
      <w:iCs/>
      <w:color w:val="000000" w:themeColor="text1"/>
    </w:rPr>
  </w:style>
  <w:style w:type="character" w:customStyle="1" w:styleId="BreadWine6QuoteChar">
    <w:name w:val="BreadWine document 6 QuoteChar"/>
    <w:basedOn w:val="BreadWine6DefaultParagraphFont"/>
    <w:link w:val="BreadWine6Quote"/>
    <w:uiPriority w:val="29"/>
    <w:rsid w:val="00FC693F"/>
    <w:rPr>
      <w:i/>
      <w:iCs/>
      <w:color w:val="000000" w:themeColor="text1"/>
    </w:rPr>
  </w:style>
  <w:style w:type="character" w:customStyle="1" w:styleId="BreadWine6Heading4Char">
    <w:name w:val="BreadWine document 6 Heading4Char"/>
    <w:basedOn w:val="BreadWine6DefaultParagraphFont"/>
    <w:link w:val="BreadWine6Heading4"/>
    <w:uiPriority w:val="9"/>
    <w:semiHidden/>
    <w:rsid w:val="00FC693F"/>
    <w:rPr>
      <w:rFonts w:asciiTheme="majorHAnsi" w:eastAsiaTheme="majorEastAsia" w:hAnsiTheme="majorHAnsi" w:cstheme="majorBidi"/>
      <w:b/>
      <w:bCs/>
      <w:i/>
      <w:iCs/>
      <w:color w:val="4F81BD" w:themeColor="accent1"/>
    </w:rPr>
  </w:style>
  <w:style w:type="character" w:customStyle="1" w:styleId="BreadWine6Heading5Char">
    <w:name w:val="BreadWine document 6 Heading5Char"/>
    <w:basedOn w:val="BreadWine6DefaultParagraphFont"/>
    <w:link w:val="BreadWine6Heading5"/>
    <w:uiPriority w:val="9"/>
    <w:semiHidden/>
    <w:rsid w:val="00FC693F"/>
    <w:rPr>
      <w:rFonts w:asciiTheme="majorHAnsi" w:eastAsiaTheme="majorEastAsia" w:hAnsiTheme="majorHAnsi" w:cstheme="majorBidi"/>
      <w:color w:val="243F60" w:themeColor="accent1" w:themeShade="7F"/>
    </w:rPr>
  </w:style>
  <w:style w:type="character" w:customStyle="1" w:styleId="BreadWine6Heading6Char">
    <w:name w:val="BreadWine document 6 Heading6Char"/>
    <w:basedOn w:val="BreadWine6DefaultParagraphFont"/>
    <w:link w:val="BreadWine6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6Heading7Char">
    <w:name w:val="BreadWine document 6 Heading7Char"/>
    <w:basedOn w:val="BreadWine6DefaultParagraphFont"/>
    <w:link w:val="BreadWine6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6Heading8Char">
    <w:name w:val="BreadWine document 6 Heading8Char"/>
    <w:basedOn w:val="BreadWine6DefaultParagraphFont"/>
    <w:link w:val="BreadWine6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6Heading9Char">
    <w:name w:val="BreadWine document 6 Heading9Char"/>
    <w:basedOn w:val="BreadWine6DefaultParagraphFont"/>
    <w:link w:val="BreadWine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6Caption">
    <w:name w:val="BreadWine document 6 Caption"/>
    <w:basedOn w:val="BreadWine6Normal"/>
    <w:next w:val="BreadWine6Normal"/>
    <w:uiPriority w:val="35"/>
    <w:semiHidden/>
    <w:unhideWhenUsed/>
    <w:qFormat/>
    <w:rsid w:val="00FC693F"/>
    <w:pPr>
      <w:spacing w:line="240" w:lineRule="auto"/>
    </w:pPr>
    <w:rPr>
      <w:b/>
      <w:bCs/>
      <w:color w:val="4F81BD" w:themeColor="accent1"/>
      <w:sz w:val="18"/>
      <w:szCs w:val="18"/>
    </w:rPr>
  </w:style>
  <w:style w:type="character" w:styleId="BreadWine6Strong">
    <w:name w:val="BreadWine document 6 Strong"/>
    <w:basedOn w:val="BreadWine6DefaultParagraphFont"/>
    <w:uiPriority w:val="22"/>
    <w:qFormat/>
    <w:rsid w:val="00FC693F"/>
    <w:rPr>
      <w:b/>
      <w:bCs/>
    </w:rPr>
  </w:style>
  <w:style w:type="character" w:styleId="BreadWine6Emphasis">
    <w:name w:val="BreadWine document 6 Emphasis"/>
    <w:basedOn w:val="BreadWine6DefaultParagraphFont"/>
    <w:uiPriority w:val="20"/>
    <w:qFormat/>
    <w:rsid w:val="00FC693F"/>
    <w:rPr>
      <w:i/>
      <w:iCs/>
    </w:rPr>
  </w:style>
  <w:style w:type="paragraph" w:styleId="BreadWine6IntenseQuote">
    <w:name w:val="BreadWine document 6 IntenseQuote"/>
    <w:basedOn w:val="BreadWine6Normal"/>
    <w:next w:val="BreadWine6Normal"/>
    <w:link w:val="BreadWine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6IntenseQuoteChar">
    <w:name w:val="BreadWine document 6 IntenseQuoteChar"/>
    <w:basedOn w:val="BreadWine6DefaultParagraphFont"/>
    <w:link w:val="BreadWine6IntenseQuote"/>
    <w:uiPriority w:val="30"/>
    <w:rsid w:val="00FC693F"/>
    <w:rPr>
      <w:b/>
      <w:bCs/>
      <w:i/>
      <w:iCs/>
      <w:color w:val="4F81BD" w:themeColor="accent1"/>
    </w:rPr>
  </w:style>
  <w:style w:type="character" w:styleId="BreadWine6SubtleEmphasis">
    <w:name w:val="BreadWine document 6 SubtleEmphasis"/>
    <w:basedOn w:val="BreadWine6DefaultParagraphFont"/>
    <w:uiPriority w:val="19"/>
    <w:qFormat/>
    <w:rsid w:val="00FC693F"/>
    <w:rPr>
      <w:i/>
      <w:iCs/>
      <w:color w:val="808080" w:themeColor="text1" w:themeTint="7F"/>
    </w:rPr>
  </w:style>
  <w:style w:type="character" w:styleId="BreadWine6IntenseEmphasis">
    <w:name w:val="BreadWine document 6 IntenseEmphasis"/>
    <w:basedOn w:val="BreadWine6DefaultParagraphFont"/>
    <w:uiPriority w:val="21"/>
    <w:qFormat/>
    <w:rsid w:val="00FC693F"/>
    <w:rPr>
      <w:b/>
      <w:bCs/>
      <w:i/>
      <w:iCs/>
      <w:color w:val="4F81BD" w:themeColor="accent1"/>
    </w:rPr>
  </w:style>
  <w:style w:type="character" w:styleId="BreadWine6SubtleReference">
    <w:name w:val="BreadWine document 6 SubtleReference"/>
    <w:basedOn w:val="BreadWine6DefaultParagraphFont"/>
    <w:uiPriority w:val="31"/>
    <w:qFormat/>
    <w:rsid w:val="00FC693F"/>
    <w:rPr>
      <w:smallCaps/>
      <w:color w:val="C0504D" w:themeColor="accent2"/>
      <w:u w:val="single"/>
    </w:rPr>
  </w:style>
  <w:style w:type="character" w:styleId="BreadWine6IntenseReference">
    <w:name w:val="BreadWine document 6 IntenseReference"/>
    <w:basedOn w:val="BreadWine6DefaultParagraphFont"/>
    <w:uiPriority w:val="32"/>
    <w:qFormat/>
    <w:rsid w:val="00FC693F"/>
    <w:rPr>
      <w:b/>
      <w:bCs/>
      <w:smallCaps/>
      <w:color w:val="C0504D" w:themeColor="accent2"/>
      <w:spacing w:val="5"/>
      <w:u w:val="single"/>
    </w:rPr>
  </w:style>
  <w:style w:type="character" w:styleId="BreadWine6BookTitle">
    <w:name w:val="BreadWine document 6 BookTitle"/>
    <w:basedOn w:val="BreadWine6DefaultParagraphFont"/>
    <w:uiPriority w:val="33"/>
    <w:qFormat/>
    <w:rsid w:val="00FC693F"/>
    <w:rPr>
      <w:b/>
      <w:bCs/>
      <w:smallCaps/>
      <w:spacing w:val="5"/>
    </w:rPr>
  </w:style>
  <w:style w:type="paragraph" w:styleId="BreadWine6TOCHeading">
    <w:name w:val="BreadWine document 6 TOCHeading"/>
    <w:basedOn w:val="BreadWine6Heading1"/>
    <w:next w:val="BreadWine6Normal"/>
    <w:uiPriority w:val="39"/>
    <w:semiHidden/>
    <w:unhideWhenUsed/>
    <w:qFormat/>
    <w:rsid w:val="00FC693F"/>
    <w:pPr>
      <w:outlineLvl w:val="9"/>
    </w:pPr>
  </w:style>
  <w:style w:type="table" w:styleId="BreadWine6TableGrid">
    <w:name w:val="BreadWine document 6 TableGrid"/>
    <w:basedOn w:val="BreadWine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6LightShading">
    <w:name w:val="BreadWine document 6 LightShading"/>
    <w:basedOn w:val="BreadWine6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6LightShading-Accent1">
    <w:name w:val="BreadWine document 6 LightShading-Accent1"/>
    <w:basedOn w:val="BreadWine6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6LightShading-Accent2">
    <w:name w:val="BreadWine document 6 LightShading-Accent2"/>
    <w:basedOn w:val="BreadWine6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6LightShading-Accent3">
    <w:name w:val="BreadWine document 6 LightShading-Accent3"/>
    <w:basedOn w:val="BreadWine6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6LightShading-Accent4">
    <w:name w:val="BreadWine document 6 LightShading-Accent4"/>
    <w:basedOn w:val="BreadWine6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6LightShading-Accent5">
    <w:name w:val="BreadWine document 6 LightShading-Accent5"/>
    <w:basedOn w:val="BreadWine6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6LightShading-Accent6">
    <w:name w:val="BreadWine document 6 LightShading-Accent6"/>
    <w:basedOn w:val="BreadWine6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6LightList">
    <w:name w:val="BreadWine document 6 LightList"/>
    <w:basedOn w:val="BreadWine6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6LightList-Accent1">
    <w:name w:val="BreadWine document 6 LightList-Accent1"/>
    <w:basedOn w:val="BreadWine6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6LightList-Accent2">
    <w:name w:val="BreadWine document 6 LightList-Accent2"/>
    <w:basedOn w:val="BreadWine6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6LightList-Accent3">
    <w:name w:val="BreadWine document 6 LightList-Accent3"/>
    <w:basedOn w:val="BreadWine6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6LightList-Accent4">
    <w:name w:val="BreadWine document 6 LightList-Accent4"/>
    <w:basedOn w:val="BreadWine6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6LightList-Accent5">
    <w:name w:val="BreadWine document 6 LightList-Accent5"/>
    <w:basedOn w:val="BreadWine6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6LightList-Accent6">
    <w:name w:val="BreadWine document 6 LightList-Accent6"/>
    <w:basedOn w:val="BreadWine6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6LightGrid">
    <w:name w:val="BreadWine document 6 LightGrid"/>
    <w:basedOn w:val="BreadWine6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6LightGrid-Accent1">
    <w:name w:val="BreadWine document 6 LightGrid-Accent1"/>
    <w:basedOn w:val="BreadWine6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6LightGrid-Accent2">
    <w:name w:val="BreadWine document 6 LightGrid-Accent2"/>
    <w:basedOn w:val="BreadWine6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6LightGrid-Accent3">
    <w:name w:val="BreadWine document 6 LightGrid-Accent3"/>
    <w:basedOn w:val="BreadWine6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6LightGrid-Accent4">
    <w:name w:val="BreadWine document 6 LightGrid-Accent4"/>
    <w:basedOn w:val="BreadWine6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6LightGrid-Accent5">
    <w:name w:val="BreadWine document 6 LightGrid-Accent5"/>
    <w:basedOn w:val="BreadWine6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6LightGrid-Accent6">
    <w:name w:val="BreadWine document 6 LightGrid-Accent6"/>
    <w:basedOn w:val="BreadWine6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6MediumShading1">
    <w:name w:val="BreadWine document 6 MediumShading1"/>
    <w:basedOn w:val="BreadWine6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6MediumShading1-Accent1">
    <w:name w:val="BreadWine document 6 MediumShading1-Accent1"/>
    <w:basedOn w:val="BreadWine6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6MediumShading1-Accent2">
    <w:name w:val="BreadWine document 6 MediumShading1-Accent2"/>
    <w:basedOn w:val="BreadWine6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6MediumShading1-Accent3">
    <w:name w:val="BreadWine document 6 MediumShading1-Accent3"/>
    <w:basedOn w:val="BreadWine6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6MediumShading1-Accent4">
    <w:name w:val="BreadWine document 6 MediumShading1-Accent4"/>
    <w:basedOn w:val="BreadWine6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6MediumShading1-Accent5">
    <w:name w:val="BreadWine document 6 MediumShading1-Accent5"/>
    <w:basedOn w:val="BreadWine6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6MediumShading1-Accent6">
    <w:name w:val="BreadWine document 6 MediumShading1-Accent6"/>
    <w:basedOn w:val="BreadWine6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6MediumShading2">
    <w:name w:val="BreadWine document 6 MediumShading2"/>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1">
    <w:name w:val="BreadWine document 6 MediumShading2-Accent1"/>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2">
    <w:name w:val="BreadWine document 6 MediumShading2-Accent2"/>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3">
    <w:name w:val="BreadWine document 6 MediumShading2-Accent3"/>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4">
    <w:name w:val="BreadWine document 6 MediumShading2-Accent4"/>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5">
    <w:name w:val="BreadWine document 6 MediumShading2-Accent5"/>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Shading2-Accent6">
    <w:name w:val="BreadWine document 6 MediumShading2-Accent6"/>
    <w:basedOn w:val="BreadWine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6MediumList1">
    <w:name w:val="BreadWine document 6 MediumList1"/>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6MediumList1-Accent1">
    <w:name w:val="BreadWine document 6 MediumList1-Accent1"/>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6MediumList1-Accent2">
    <w:name w:val="BreadWine document 6 MediumList1-Accent2"/>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6MediumList1-Accent3">
    <w:name w:val="BreadWine document 6 MediumList1-Accent3"/>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6MediumList1-Accent4">
    <w:name w:val="BreadWine document 6 MediumList1-Accent4"/>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6MediumList1-Accent5">
    <w:name w:val="BreadWine document 6 MediumList1-Accent5"/>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6MediumList1-Accent6">
    <w:name w:val="BreadWine document 6 MediumList1-Accent6"/>
    <w:basedOn w:val="BreadWine6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6MediumList2">
    <w:name w:val="BreadWine document 6 MediumList2"/>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1">
    <w:name w:val="BreadWine document 6 MediumList2-Accent1"/>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2">
    <w:name w:val="BreadWine document 6 MediumList2-Accent2"/>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3">
    <w:name w:val="BreadWine document 6 MediumList2-Accent3"/>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4">
    <w:name w:val="BreadWine document 6 MediumList2-Accent4"/>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5">
    <w:name w:val="BreadWine document 6 MediumList2-Accent5"/>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List2-Accent6">
    <w:name w:val="BreadWine document 6 MediumList2-Accent6"/>
    <w:basedOn w:val="BreadWin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6MediumGrid1">
    <w:name w:val="BreadWine document 6 MediumGrid1"/>
    <w:basedOn w:val="BreadWine6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6MediumGrid1-Accent1">
    <w:name w:val="BreadWine document 6 MediumGrid1-Accent1"/>
    <w:basedOn w:val="BreadWine6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6MediumGrid1-Accent2">
    <w:name w:val="BreadWine document 6 MediumGrid1-Accent2"/>
    <w:basedOn w:val="BreadWine6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6MediumGrid1-Accent3">
    <w:name w:val="BreadWine document 6 MediumGrid1-Accent3"/>
    <w:basedOn w:val="BreadWine6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6MediumGrid1-Accent4">
    <w:name w:val="BreadWine document 6 MediumGrid1-Accent4"/>
    <w:basedOn w:val="BreadWine6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6MediumGrid1-Accent5">
    <w:name w:val="BreadWine document 6 MediumGrid1-Accent5"/>
    <w:basedOn w:val="BreadWine6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6MediumGrid1-Accent6">
    <w:name w:val="BreadWine document 6 MediumGrid1-Accent6"/>
    <w:basedOn w:val="BreadWine6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6MediumGrid2">
    <w:name w:val="BreadWine document 6 MediumGrid2"/>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6MediumGrid2-Accent1">
    <w:name w:val="BreadWine document 6 MediumGrid2-Accent1"/>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6MediumGrid2-Accent2">
    <w:name w:val="BreadWine document 6 MediumGrid2-Accent2"/>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6MediumGrid2-Accent3">
    <w:name w:val="BreadWine document 6 MediumGrid2-Accent3"/>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6MediumGrid2-Accent4">
    <w:name w:val="BreadWine document 6 MediumGrid2-Accent4"/>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6MediumGrid2-Accent5">
    <w:name w:val="BreadWine document 6 MediumGrid2-Accent5"/>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6MediumGrid2-Accent6">
    <w:name w:val="BreadWine document 6 MediumGrid2-Accent6"/>
    <w:basedOn w:val="BreadWin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6MediumGrid3">
    <w:name w:val="BreadWine document 6 MediumGrid3"/>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6MediumGrid3-Accent1">
    <w:name w:val="BreadWine document 6 MediumGrid3-Accent1"/>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6MediumGrid3-Accent2">
    <w:name w:val="BreadWine document 6 MediumGrid3-Accent2"/>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6MediumGrid3-Accent3">
    <w:name w:val="BreadWine document 6 MediumGrid3-Accent3"/>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6MediumGrid3-Accent4">
    <w:name w:val="BreadWine document 6 MediumGrid3-Accent4"/>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6MediumGrid3-Accent5">
    <w:name w:val="BreadWine document 6 MediumGrid3-Accent5"/>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6MediumGrid3-Accent6">
    <w:name w:val="BreadWine document 6 MediumGrid3-Accent6"/>
    <w:basedOn w:val="BreadWine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6DarkList">
    <w:name w:val="BreadWine document 6 DarkList"/>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6DarkList-Accent1">
    <w:name w:val="BreadWine document 6 DarkList-Accent1"/>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6DarkList-Accent2">
    <w:name w:val="BreadWine document 6 DarkList-Accent2"/>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6DarkList-Accent3">
    <w:name w:val="BreadWine document 6 DarkList-Accent3"/>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6DarkList-Accent4">
    <w:name w:val="BreadWine document 6 DarkList-Accent4"/>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6DarkList-Accent5">
    <w:name w:val="BreadWine document 6 DarkList-Accent5"/>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6DarkList-Accent6">
    <w:name w:val="BreadWine document 6 DarkList-Accent6"/>
    <w:basedOn w:val="BreadWine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6ColorfulShading">
    <w:name w:val="BreadWine document 6 ColorfulShading"/>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6ColorfulShading-Accent1">
    <w:name w:val="BreadWine document 6 ColorfulShading-Accent1"/>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6ColorfulShading-Accent2">
    <w:name w:val="BreadWine document 6 ColorfulShading-Accent2"/>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6ColorfulShading-Accent3">
    <w:name w:val="BreadWine document 6 ColorfulShading-Accent3"/>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6ColorfulShading-Accent4">
    <w:name w:val="BreadWine document 6 ColorfulShading-Accent4"/>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6ColorfulShading-Accent5">
    <w:name w:val="BreadWine document 6 ColorfulShading-Accent5"/>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6ColorfulShading-Accent6">
    <w:name w:val="BreadWine document 6 ColorfulShading-Accent6"/>
    <w:basedOn w:val="BreadWine6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6ColorfulList">
    <w:name w:val="BreadWine document 6 ColorfulList"/>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6ColorfulList-Accent1">
    <w:name w:val="BreadWine document 6 ColorfulList-Accent1"/>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6ColorfulList-Accent2">
    <w:name w:val="BreadWine document 6 ColorfulList-Accent2"/>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6ColorfulList-Accent3">
    <w:name w:val="BreadWine document 6 ColorfulList-Accent3"/>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6ColorfulList-Accent4">
    <w:name w:val="BreadWine document 6 ColorfulList-Accent4"/>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6ColorfulList-Accent5">
    <w:name w:val="BreadWine document 6 ColorfulList-Accent5"/>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6ColorfulList-Accent6">
    <w:name w:val="BreadWine document 6 ColorfulList-Accent6"/>
    <w:basedOn w:val="BreadWine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6ColorfulGrid">
    <w:name w:val="BreadWine document 6 ColorfulGrid"/>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6ColorfulGrid-Accent1">
    <w:name w:val="BreadWine document 6 ColorfulGrid-Accent1"/>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6ColorfulGrid-Accent2">
    <w:name w:val="BreadWine document 6 ColorfulGrid-Accent2"/>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6ColorfulGrid-Accent3">
    <w:name w:val="BreadWine document 6 ColorfulGrid-Accent3"/>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6ColorfulGrid-Accent4">
    <w:name w:val="BreadWine document 6 ColorfulGrid-Accent4"/>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6ColorfulGrid-Accent5">
    <w:name w:val="BreadWine document 6 ColorfulGrid-Accent5"/>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6ColorfulGrid-Accent6">
    <w:name w:val="BreadWine document 6 ColorfulGrid-Accent6"/>
    <w:basedOn w:val="BreadWine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7Normal">
    <w:name w:val="BreadWine document 7 Normal"/>
    <w:qFormat/>
    <w:rsid w:val="00FC693F"/>
    <w:pPr>
      <w:spacing w:after="120"/>
    </w:pPr>
    <w:rPr>
      <w:rFonts w:ascii="Aptos" w:hAnsi="Aptos" w:eastAsia="Aptos"/>
      <w:sz w:val="21"/>
    </w:rPr>
  </w:style>
  <w:style w:type="paragraph" w:styleId="BreadWine7Header">
    <w:name w:val="BreadWine document 7 Header"/>
    <w:basedOn w:val="BreadWine7Normal"/>
    <w:link w:val="BreadWine7HeaderChar"/>
    <w:uiPriority w:val="99"/>
    <w:unhideWhenUsed/>
    <w:rsid w:val="00E618BF"/>
    <w:pPr>
      <w:tabs>
        <w:tab w:val="center" w:pos="4680"/>
        <w:tab w:val="right" w:pos="9360"/>
      </w:tabs>
      <w:spacing w:after="0" w:line="240" w:lineRule="auto"/>
    </w:pPr>
  </w:style>
  <w:style w:type="character" w:customStyle="1" w:styleId="BreadWine7HeaderChar">
    <w:name w:val="BreadWine document 7 HeaderChar"/>
    <w:basedOn w:val="BreadWine7DefaultParagraphFont"/>
    <w:link w:val="BreadWine7Header"/>
    <w:uiPriority w:val="99"/>
    <w:rsid w:val="00E618BF"/>
  </w:style>
  <w:style w:type="paragraph" w:styleId="BreadWine7Footer">
    <w:name w:val="BreadWine document 7 Footer"/>
    <w:basedOn w:val="BreadWine7Normal"/>
    <w:link w:val="BreadWine7FooterChar"/>
    <w:uiPriority w:val="99"/>
    <w:unhideWhenUsed/>
    <w:rsid w:val="00E618BF"/>
    <w:pPr>
      <w:tabs>
        <w:tab w:val="center" w:pos="4680"/>
        <w:tab w:val="right" w:pos="9360"/>
      </w:tabs>
      <w:spacing w:after="0" w:line="240" w:lineRule="auto"/>
    </w:pPr>
  </w:style>
  <w:style w:type="character" w:customStyle="1" w:styleId="BreadWine7FooterChar">
    <w:name w:val="BreadWine document 7 FooterChar"/>
    <w:basedOn w:val="BreadWine7DefaultParagraphFont"/>
    <w:link w:val="BreadWine7Footer"/>
    <w:uiPriority w:val="99"/>
    <w:rsid w:val="00E618BF"/>
  </w:style>
  <w:style w:type="paragraph" w:styleId="BreadWine7Heading1">
    <w:name w:val="BreadWine document 7 Heading1"/>
    <w:basedOn w:val="BreadWine7Normal"/>
    <w:next w:val="BreadWine7Normal"/>
    <w:link w:val="BreadWine7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readWine7Heading2">
    <w:name w:val="BreadWine document 7 Heading2"/>
    <w:basedOn w:val="BreadWine7Normal"/>
    <w:next w:val="BreadWine7Normal"/>
    <w:link w:val="BreadWine7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readWine7Heading3">
    <w:name w:val="BreadWine document 7 Heading3"/>
    <w:basedOn w:val="BreadWine7Normal"/>
    <w:next w:val="BreadWine7Normal"/>
    <w:link w:val="BreadWine7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readWine7Heading4">
    <w:name w:val="BreadWine document 7 Heading4"/>
    <w:basedOn w:val="BreadWine7Normal"/>
    <w:next w:val="BreadWine7Normal"/>
    <w:link w:val="BreadWine7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7Heading5">
    <w:name w:val="BreadWine document 7 Heading5"/>
    <w:basedOn w:val="BreadWine7Normal"/>
    <w:next w:val="BreadWine7Normal"/>
    <w:link w:val="BreadWine7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7Heading6">
    <w:name w:val="BreadWine document 7 Heading6"/>
    <w:basedOn w:val="BreadWine7Normal"/>
    <w:next w:val="BreadWine7Normal"/>
    <w:link w:val="BreadWine7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7Heading7">
    <w:name w:val="BreadWine document 7 Heading7"/>
    <w:basedOn w:val="BreadWine7Normal"/>
    <w:next w:val="BreadWine7Normal"/>
    <w:link w:val="BreadWine7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7Heading8">
    <w:name w:val="BreadWine document 7 Heading8"/>
    <w:basedOn w:val="BreadWine7Normal"/>
    <w:next w:val="BreadWine7Normal"/>
    <w:link w:val="BreadWine7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7Heading9">
    <w:name w:val="BreadWine document 7 Heading9"/>
    <w:basedOn w:val="BreadWine7Normal"/>
    <w:next w:val="BreadWine7Normal"/>
    <w:link w:val="BreadWine7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7DefaultParagraphFont">
    <w:name w:val="BreadWine document 7 DefaultParagraphFont"/>
    <w:uiPriority w:val="1"/>
    <w:semiHidden/>
    <w:unhideWhenUsed/>
  </w:style>
  <w:style w:type="table" w:styleId="BreadWine7TableNormal">
    <w:name w:val="BreadWine document 7 TableNormal"/>
    <w:uiPriority w:val="99"/>
    <w:semiHidden/>
    <w:unhideWhenUsed/>
    <w:tblPr>
      <w:tblInd w:w="0" w:type="dxa"/>
      <w:tblCellMar>
        <w:top w:w="0" w:type="dxa"/>
        <w:left w:w="108" w:type="dxa"/>
        <w:bottom w:w="0" w:type="dxa"/>
        <w:right w:w="108" w:type="dxa"/>
      </w:tblCellMar>
    </w:tblPr>
  </w:style>
  <w:style w:type="numbering" w:styleId="BreadWine7NoList">
    <w:name w:val="BreadWine document 7 NoList"/>
    <w:uiPriority w:val="99"/>
    <w:semiHidden/>
    <w:unhideWhenUsed/>
  </w:style>
  <w:style w:type="paragraph" w:styleId="BreadWine7NoSpacing">
    <w:name w:val="BreadWine document 7 NoSpacing"/>
    <w:uiPriority w:val="1"/>
    <w:qFormat/>
    <w:rsid w:val="00FC693F"/>
    <w:pPr>
      <w:spacing w:after="0" w:line="240" w:lineRule="auto"/>
    </w:pPr>
  </w:style>
  <w:style w:type="character" w:customStyle="1" w:styleId="BreadWine7Heading1Char">
    <w:name w:val="BreadWine document 7 Heading1Char"/>
    <w:basedOn w:val="BreadWine7DefaultParagraphFont"/>
    <w:link w:val="BreadWine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7Heading2Char">
    <w:name w:val="BreadWine document 7 Heading2Char"/>
    <w:basedOn w:val="BreadWine7DefaultParagraphFont"/>
    <w:link w:val="BreadWine7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7Heading3Char">
    <w:name w:val="BreadWine document 7 Heading3Char"/>
    <w:basedOn w:val="BreadWine7DefaultParagraphFont"/>
    <w:link w:val="BreadWine7Heading3"/>
    <w:uiPriority w:val="9"/>
    <w:rsid w:val="00FC693F"/>
    <w:rPr>
      <w:rFonts w:asciiTheme="majorHAnsi" w:eastAsiaTheme="majorEastAsia" w:hAnsiTheme="majorHAnsi" w:cstheme="majorBidi"/>
      <w:b/>
      <w:bCs/>
      <w:color w:val="4F81BD" w:themeColor="accent1"/>
    </w:rPr>
  </w:style>
  <w:style w:type="paragraph" w:styleId="BreadWine7Title">
    <w:name w:val="BreadWine document 7 Title"/>
    <w:basedOn w:val="BreadWine7Normal"/>
    <w:next w:val="BreadWine7Normal"/>
    <w:link w:val="BreadWine7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BreadWine7TitleChar">
    <w:name w:val="BreadWine document 7 TitleChar"/>
    <w:basedOn w:val="BreadWine7DefaultParagraphFont"/>
    <w:link w:val="BreadWine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7Subtitle">
    <w:name w:val="BreadWine document 7 Subtitle"/>
    <w:basedOn w:val="BreadWine7Normal"/>
    <w:next w:val="BreadWine7Normal"/>
    <w:link w:val="BreadWine7SubtitleChar"/>
    <w:uiPriority w:val="11"/>
    <w:qFormat/>
    <w:rsid w:val="00FC693F"/>
    <w:pPr>
      <w:numPr>
        <w:ilvl w:val="1"/>
      </w:numPr>
    </w:pPr>
    <w:rPr>
      <w:rFonts w:asciiTheme="majorHAnsi" w:eastAsiaTheme="majorEastAsia" w:hAnsiTheme="majorHAnsi" w:cstheme="majorBidi" w:ascii="Aptos Display" w:hAnsi="Aptos Display"/>
      <w:i/>
      <w:iCs/>
      <w:color w:val="4F81BD" w:themeColor="accent1"/>
      <w:spacing w:val="15"/>
      <w:sz w:val="24"/>
      <w:szCs w:val="24"/>
    </w:rPr>
  </w:style>
  <w:style w:type="character" w:customStyle="1" w:styleId="BreadWine7SubtitleChar">
    <w:name w:val="BreadWine document 7 SubtitleChar"/>
    <w:basedOn w:val="BreadWine7DefaultParagraphFont"/>
    <w:link w:val="BreadWine7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7ListParagraph">
    <w:name w:val="BreadWine document 7 ListParagraph"/>
    <w:basedOn w:val="BreadWine7Normal"/>
    <w:uiPriority w:val="34"/>
    <w:qFormat/>
    <w:rsid w:val="00FC693F"/>
    <w:pPr>
      <w:ind w:left="720"/>
      <w:contextualSpacing/>
    </w:pPr>
  </w:style>
  <w:style w:type="paragraph" w:styleId="BreadWine7BodyText">
    <w:name w:val="BreadWine document 7 BodyText"/>
    <w:basedOn w:val="BreadWine7Normal"/>
    <w:link w:val="BreadWine7BodyTextChar"/>
    <w:uiPriority w:val="99"/>
    <w:unhideWhenUsed/>
    <w:rsid w:val="00AA1D8D"/>
    <w:pPr>
      <w:spacing w:after="120"/>
    </w:pPr>
  </w:style>
  <w:style w:type="character" w:customStyle="1" w:styleId="BreadWine7BodyTextChar">
    <w:name w:val="BreadWine document 7 BodyTextChar"/>
    <w:basedOn w:val="BreadWine7DefaultParagraphFont"/>
    <w:link w:val="BreadWine7BodyText"/>
    <w:uiPriority w:val="99"/>
    <w:rsid w:val="00AA1D8D"/>
  </w:style>
  <w:style w:type="paragraph" w:styleId="BreadWine7BodyText2">
    <w:name w:val="BreadWine document 7 BodyText2"/>
    <w:basedOn w:val="BreadWine7Normal"/>
    <w:link w:val="BreadWine7BodyText2Char"/>
    <w:uiPriority w:val="99"/>
    <w:unhideWhenUsed/>
    <w:rsid w:val="00AA1D8D"/>
    <w:pPr>
      <w:spacing w:after="120" w:line="480" w:lineRule="auto"/>
    </w:pPr>
  </w:style>
  <w:style w:type="character" w:customStyle="1" w:styleId="BreadWine7BodyText2Char">
    <w:name w:val="BreadWine document 7 BodyText2Char"/>
    <w:basedOn w:val="BreadWine7DefaultParagraphFont"/>
    <w:link w:val="BreadWine7BodyText2"/>
    <w:uiPriority w:val="99"/>
    <w:rsid w:val="00AA1D8D"/>
  </w:style>
  <w:style w:type="paragraph" w:styleId="BreadWine7BodyText3">
    <w:name w:val="BreadWine document 7 BodyText3"/>
    <w:basedOn w:val="BreadWine7Normal"/>
    <w:link w:val="BreadWine7BodyText3Char"/>
    <w:uiPriority w:val="99"/>
    <w:unhideWhenUsed/>
    <w:rsid w:val="00AA1D8D"/>
    <w:pPr>
      <w:spacing w:after="120"/>
    </w:pPr>
    <w:rPr>
      <w:sz w:val="16"/>
      <w:szCs w:val="16"/>
    </w:rPr>
  </w:style>
  <w:style w:type="character" w:customStyle="1" w:styleId="BreadWine7BodyText3Char">
    <w:name w:val="BreadWine document 7 BodyText3Char"/>
    <w:basedOn w:val="BreadWine7DefaultParagraphFont"/>
    <w:link w:val="BreadWine7BodyText3"/>
    <w:uiPriority w:val="99"/>
    <w:rsid w:val="00AA1D8D"/>
    <w:rPr>
      <w:sz w:val="16"/>
      <w:szCs w:val="16"/>
    </w:rPr>
  </w:style>
  <w:style w:type="paragraph" w:styleId="BreadWine7List">
    <w:name w:val="BreadWine document 7 List"/>
    <w:basedOn w:val="BreadWine7Normal"/>
    <w:uiPriority w:val="99"/>
    <w:unhideWhenUsed/>
    <w:rsid w:val="00AA1D8D"/>
    <w:pPr>
      <w:ind w:left="360" w:hanging="360"/>
      <w:contextualSpacing/>
    </w:pPr>
  </w:style>
  <w:style w:type="paragraph" w:styleId="BreadWine7List2">
    <w:name w:val="BreadWine document 7 List2"/>
    <w:basedOn w:val="BreadWine7Normal"/>
    <w:uiPriority w:val="99"/>
    <w:unhideWhenUsed/>
    <w:rsid w:val="00326F90"/>
    <w:pPr>
      <w:ind w:left="720" w:hanging="360"/>
      <w:contextualSpacing/>
    </w:pPr>
  </w:style>
  <w:style w:type="paragraph" w:styleId="BreadWine7List3">
    <w:name w:val="BreadWine document 7 List3"/>
    <w:basedOn w:val="BreadWine7Normal"/>
    <w:uiPriority w:val="99"/>
    <w:unhideWhenUsed/>
    <w:rsid w:val="00326F90"/>
    <w:pPr>
      <w:ind w:left="1080" w:hanging="360"/>
      <w:contextualSpacing/>
    </w:pPr>
  </w:style>
  <w:style w:type="paragraph" w:styleId="BreadWine7ListBullet">
    <w:name w:val="BreadWine document 7 ListBullet"/>
    <w:basedOn w:val="BreadWine7Normal"/>
    <w:uiPriority w:val="99"/>
    <w:unhideWhenUsed/>
    <w:rsid w:val="00326F90"/>
    <w:pPr>
      <w:numPr>
        <w:numId w:val="64"/>
      </w:numPr>
      <w:contextualSpacing/>
    </w:pPr>
  </w:style>
  <w:style w:type="paragraph" w:styleId="BreadWine7ListBullet2">
    <w:name w:val="BreadWine document 7 ListBullet2"/>
    <w:basedOn w:val="BreadWine7Normal"/>
    <w:uiPriority w:val="99"/>
    <w:unhideWhenUsed/>
    <w:rsid w:val="00326F90"/>
    <w:pPr>
      <w:numPr>
        <w:numId w:val="65"/>
      </w:numPr>
      <w:contextualSpacing/>
    </w:pPr>
  </w:style>
  <w:style w:type="paragraph" w:styleId="BreadWine7ListBullet3">
    <w:name w:val="BreadWine document 7 ListBullet3"/>
    <w:basedOn w:val="BreadWine7Normal"/>
    <w:uiPriority w:val="99"/>
    <w:unhideWhenUsed/>
    <w:rsid w:val="00326F90"/>
    <w:pPr>
      <w:numPr>
        <w:numId w:val="66"/>
      </w:numPr>
      <w:contextualSpacing/>
    </w:pPr>
  </w:style>
  <w:style w:type="paragraph" w:styleId="BreadWine7ListNumber">
    <w:name w:val="BreadWine document 7 ListNumber"/>
    <w:basedOn w:val="BreadWine7Normal"/>
    <w:uiPriority w:val="99"/>
    <w:unhideWhenUsed/>
    <w:rsid w:val="00326F90"/>
    <w:pPr>
      <w:numPr>
        <w:numId w:val="68"/>
      </w:numPr>
      <w:contextualSpacing/>
    </w:pPr>
  </w:style>
  <w:style w:type="paragraph" w:styleId="BreadWine7ListNumber2">
    <w:name w:val="BreadWine document 7 ListNumber2"/>
    <w:basedOn w:val="BreadWine7Normal"/>
    <w:uiPriority w:val="99"/>
    <w:unhideWhenUsed/>
    <w:rsid w:val="0029639D"/>
    <w:pPr>
      <w:numPr>
        <w:numId w:val="69"/>
      </w:numPr>
      <w:contextualSpacing/>
    </w:pPr>
  </w:style>
  <w:style w:type="paragraph" w:styleId="BreadWine7ListNumber3">
    <w:name w:val="BreadWine document 7 ListNumber3"/>
    <w:basedOn w:val="BreadWine7Normal"/>
    <w:uiPriority w:val="99"/>
    <w:unhideWhenUsed/>
    <w:rsid w:val="0029639D"/>
    <w:pPr>
      <w:numPr>
        <w:numId w:val="70"/>
      </w:numPr>
      <w:contextualSpacing/>
    </w:pPr>
  </w:style>
  <w:style w:type="paragraph" w:styleId="BreadWine7ListContinue">
    <w:name w:val="BreadWine document 7 ListContinue"/>
    <w:basedOn w:val="BreadWine7Normal"/>
    <w:uiPriority w:val="99"/>
    <w:unhideWhenUsed/>
    <w:rsid w:val="0029639D"/>
    <w:pPr>
      <w:spacing w:after="120"/>
      <w:ind w:left="360"/>
      <w:contextualSpacing/>
    </w:pPr>
  </w:style>
  <w:style w:type="paragraph" w:styleId="BreadWine7ListContinue2">
    <w:name w:val="BreadWine document 7 ListContinue2"/>
    <w:basedOn w:val="BreadWine7Normal"/>
    <w:uiPriority w:val="99"/>
    <w:unhideWhenUsed/>
    <w:rsid w:val="0029639D"/>
    <w:pPr>
      <w:spacing w:after="120"/>
      <w:ind w:left="720"/>
      <w:contextualSpacing/>
    </w:pPr>
  </w:style>
  <w:style w:type="paragraph" w:styleId="BreadWine7ListContinue3">
    <w:name w:val="BreadWine document 7 ListContinue3"/>
    <w:basedOn w:val="BreadWine7Normal"/>
    <w:uiPriority w:val="99"/>
    <w:unhideWhenUsed/>
    <w:rsid w:val="0029639D"/>
    <w:pPr>
      <w:spacing w:after="120"/>
      <w:ind w:left="1080"/>
      <w:contextualSpacing/>
    </w:pPr>
  </w:style>
  <w:style w:type="paragraph" w:styleId="BreadWine7MacroText">
    <w:name w:val="BreadWine document 7 MacroText"/>
    <w:link w:val="BreadWine7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7MacroTextChar">
    <w:name w:val="BreadWine document 7 MacroTextChar"/>
    <w:basedOn w:val="BreadWine7DefaultParagraphFont"/>
    <w:link w:val="BreadWine7MacroText"/>
    <w:uiPriority w:val="99"/>
    <w:rsid w:val="0029639D"/>
    <w:rPr>
      <w:rFonts w:ascii="Courier" w:hAnsi="Courier"/>
      <w:sz w:val="20"/>
      <w:szCs w:val="20"/>
    </w:rPr>
  </w:style>
  <w:style w:type="paragraph" w:styleId="BreadWine7Quote">
    <w:name w:val="BreadWine document 7 Quote"/>
    <w:basedOn w:val="BreadWine7Normal"/>
    <w:next w:val="BreadWine7Normal"/>
    <w:link w:val="BreadWine7QuoteChar"/>
    <w:uiPriority w:val="29"/>
    <w:qFormat/>
    <w:rsid w:val="00FC693F"/>
    <w:rPr>
      <w:i/>
      <w:iCs/>
      <w:color w:val="000000" w:themeColor="text1"/>
    </w:rPr>
  </w:style>
  <w:style w:type="character" w:customStyle="1" w:styleId="BreadWine7QuoteChar">
    <w:name w:val="BreadWine document 7 QuoteChar"/>
    <w:basedOn w:val="BreadWine7DefaultParagraphFont"/>
    <w:link w:val="BreadWine7Quote"/>
    <w:uiPriority w:val="29"/>
    <w:rsid w:val="00FC693F"/>
    <w:rPr>
      <w:i/>
      <w:iCs/>
      <w:color w:val="000000" w:themeColor="text1"/>
    </w:rPr>
  </w:style>
  <w:style w:type="character" w:customStyle="1" w:styleId="BreadWine7Heading4Char">
    <w:name w:val="BreadWine document 7 Heading4Char"/>
    <w:basedOn w:val="BreadWine7DefaultParagraphFont"/>
    <w:link w:val="BreadWine7Heading4"/>
    <w:uiPriority w:val="9"/>
    <w:semiHidden/>
    <w:rsid w:val="00FC693F"/>
    <w:rPr>
      <w:rFonts w:asciiTheme="majorHAnsi" w:eastAsiaTheme="majorEastAsia" w:hAnsiTheme="majorHAnsi" w:cstheme="majorBidi"/>
      <w:b/>
      <w:bCs/>
      <w:i/>
      <w:iCs/>
      <w:color w:val="4F81BD" w:themeColor="accent1"/>
    </w:rPr>
  </w:style>
  <w:style w:type="character" w:customStyle="1" w:styleId="BreadWine7Heading5Char">
    <w:name w:val="BreadWine document 7 Heading5Char"/>
    <w:basedOn w:val="BreadWine7DefaultParagraphFont"/>
    <w:link w:val="BreadWine7Heading5"/>
    <w:uiPriority w:val="9"/>
    <w:semiHidden/>
    <w:rsid w:val="00FC693F"/>
    <w:rPr>
      <w:rFonts w:asciiTheme="majorHAnsi" w:eastAsiaTheme="majorEastAsia" w:hAnsiTheme="majorHAnsi" w:cstheme="majorBidi"/>
      <w:color w:val="243F60" w:themeColor="accent1" w:themeShade="7F"/>
    </w:rPr>
  </w:style>
  <w:style w:type="character" w:customStyle="1" w:styleId="BreadWine7Heading6Char">
    <w:name w:val="BreadWine document 7 Heading6Char"/>
    <w:basedOn w:val="BreadWine7DefaultParagraphFont"/>
    <w:link w:val="BreadWine7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7Heading7Char">
    <w:name w:val="BreadWine document 7 Heading7Char"/>
    <w:basedOn w:val="BreadWine7DefaultParagraphFont"/>
    <w:link w:val="BreadWine7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7Heading8Char">
    <w:name w:val="BreadWine document 7 Heading8Char"/>
    <w:basedOn w:val="BreadWine7DefaultParagraphFont"/>
    <w:link w:val="BreadWine7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7Heading9Char">
    <w:name w:val="BreadWine document 7 Heading9Char"/>
    <w:basedOn w:val="BreadWine7DefaultParagraphFont"/>
    <w:link w:val="BreadWine7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7Caption">
    <w:name w:val="BreadWine document 7 Caption"/>
    <w:basedOn w:val="BreadWine7Normal"/>
    <w:next w:val="BreadWine7Normal"/>
    <w:uiPriority w:val="35"/>
    <w:semiHidden/>
    <w:unhideWhenUsed/>
    <w:qFormat/>
    <w:rsid w:val="00FC693F"/>
    <w:pPr>
      <w:spacing w:line="240" w:lineRule="auto"/>
    </w:pPr>
    <w:rPr>
      <w:b/>
      <w:bCs/>
      <w:color w:val="4F81BD" w:themeColor="accent1"/>
      <w:sz w:val="18"/>
      <w:szCs w:val="18"/>
    </w:rPr>
  </w:style>
  <w:style w:type="character" w:styleId="BreadWine7Strong">
    <w:name w:val="BreadWine document 7 Strong"/>
    <w:basedOn w:val="BreadWine7DefaultParagraphFont"/>
    <w:uiPriority w:val="22"/>
    <w:qFormat/>
    <w:rsid w:val="00FC693F"/>
    <w:rPr>
      <w:b/>
      <w:bCs/>
    </w:rPr>
  </w:style>
  <w:style w:type="character" w:styleId="BreadWine7Emphasis">
    <w:name w:val="BreadWine document 7 Emphasis"/>
    <w:basedOn w:val="BreadWine7DefaultParagraphFont"/>
    <w:uiPriority w:val="20"/>
    <w:qFormat/>
    <w:rsid w:val="00FC693F"/>
    <w:rPr>
      <w:i/>
      <w:iCs/>
    </w:rPr>
  </w:style>
  <w:style w:type="paragraph" w:styleId="BreadWine7IntenseQuote">
    <w:name w:val="BreadWine document 7 IntenseQuote"/>
    <w:basedOn w:val="BreadWine7Normal"/>
    <w:next w:val="BreadWine7Normal"/>
    <w:link w:val="BreadWine7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7IntenseQuoteChar">
    <w:name w:val="BreadWine document 7 IntenseQuoteChar"/>
    <w:basedOn w:val="BreadWine7DefaultParagraphFont"/>
    <w:link w:val="BreadWine7IntenseQuote"/>
    <w:uiPriority w:val="30"/>
    <w:rsid w:val="00FC693F"/>
    <w:rPr>
      <w:b/>
      <w:bCs/>
      <w:i/>
      <w:iCs/>
      <w:color w:val="4F81BD" w:themeColor="accent1"/>
    </w:rPr>
  </w:style>
  <w:style w:type="character" w:styleId="BreadWine7SubtleEmphasis">
    <w:name w:val="BreadWine document 7 SubtleEmphasis"/>
    <w:basedOn w:val="BreadWine7DefaultParagraphFont"/>
    <w:uiPriority w:val="19"/>
    <w:qFormat/>
    <w:rsid w:val="00FC693F"/>
    <w:rPr>
      <w:i/>
      <w:iCs/>
      <w:color w:val="808080" w:themeColor="text1" w:themeTint="7F"/>
    </w:rPr>
  </w:style>
  <w:style w:type="character" w:styleId="BreadWine7IntenseEmphasis">
    <w:name w:val="BreadWine document 7 IntenseEmphasis"/>
    <w:basedOn w:val="BreadWine7DefaultParagraphFont"/>
    <w:uiPriority w:val="21"/>
    <w:qFormat/>
    <w:rsid w:val="00FC693F"/>
    <w:rPr>
      <w:b/>
      <w:bCs/>
      <w:i/>
      <w:iCs/>
      <w:color w:val="4F81BD" w:themeColor="accent1"/>
    </w:rPr>
  </w:style>
  <w:style w:type="character" w:styleId="BreadWine7SubtleReference">
    <w:name w:val="BreadWine document 7 SubtleReference"/>
    <w:basedOn w:val="BreadWine7DefaultParagraphFont"/>
    <w:uiPriority w:val="31"/>
    <w:qFormat/>
    <w:rsid w:val="00FC693F"/>
    <w:rPr>
      <w:smallCaps/>
      <w:color w:val="C0504D" w:themeColor="accent2"/>
      <w:u w:val="single"/>
    </w:rPr>
  </w:style>
  <w:style w:type="character" w:styleId="BreadWine7IntenseReference">
    <w:name w:val="BreadWine document 7 IntenseReference"/>
    <w:basedOn w:val="BreadWine7DefaultParagraphFont"/>
    <w:uiPriority w:val="32"/>
    <w:qFormat/>
    <w:rsid w:val="00FC693F"/>
    <w:rPr>
      <w:b/>
      <w:bCs/>
      <w:smallCaps/>
      <w:color w:val="C0504D" w:themeColor="accent2"/>
      <w:spacing w:val="5"/>
      <w:u w:val="single"/>
    </w:rPr>
  </w:style>
  <w:style w:type="character" w:styleId="BreadWine7BookTitle">
    <w:name w:val="BreadWine document 7 BookTitle"/>
    <w:basedOn w:val="BreadWine7DefaultParagraphFont"/>
    <w:uiPriority w:val="33"/>
    <w:qFormat/>
    <w:rsid w:val="00FC693F"/>
    <w:rPr>
      <w:b/>
      <w:bCs/>
      <w:smallCaps/>
      <w:spacing w:val="5"/>
    </w:rPr>
  </w:style>
  <w:style w:type="paragraph" w:styleId="BreadWine7TOCHeading">
    <w:name w:val="BreadWine document 7 TOCHeading"/>
    <w:basedOn w:val="BreadWine7Heading1"/>
    <w:next w:val="BreadWine7Normal"/>
    <w:uiPriority w:val="39"/>
    <w:semiHidden/>
    <w:unhideWhenUsed/>
    <w:qFormat/>
    <w:rsid w:val="00FC693F"/>
    <w:pPr>
      <w:outlineLvl w:val="9"/>
    </w:pPr>
  </w:style>
  <w:style w:type="table" w:styleId="BreadWine7TableGrid">
    <w:name w:val="BreadWine document 7 TableGrid"/>
    <w:basedOn w:val="BreadWine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7LightShading">
    <w:name w:val="BreadWine document 7 LightShading"/>
    <w:basedOn w:val="BreadWine7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7LightShading-Accent1">
    <w:name w:val="BreadWine document 7 LightShading-Accent1"/>
    <w:basedOn w:val="BreadWine7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7LightShading-Accent2">
    <w:name w:val="BreadWine document 7 LightShading-Accent2"/>
    <w:basedOn w:val="BreadWine7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7LightShading-Accent3">
    <w:name w:val="BreadWine document 7 LightShading-Accent3"/>
    <w:basedOn w:val="BreadWine7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7LightShading-Accent4">
    <w:name w:val="BreadWine document 7 LightShading-Accent4"/>
    <w:basedOn w:val="BreadWine7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7LightShading-Accent5">
    <w:name w:val="BreadWine document 7 LightShading-Accent5"/>
    <w:basedOn w:val="BreadWine7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7LightShading-Accent6">
    <w:name w:val="BreadWine document 7 LightShading-Accent6"/>
    <w:basedOn w:val="BreadWine7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7LightList">
    <w:name w:val="BreadWine document 7 LightList"/>
    <w:basedOn w:val="BreadWine7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7LightList-Accent1">
    <w:name w:val="BreadWine document 7 LightList-Accent1"/>
    <w:basedOn w:val="BreadWine7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7LightList-Accent2">
    <w:name w:val="BreadWine document 7 LightList-Accent2"/>
    <w:basedOn w:val="BreadWine7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7LightList-Accent3">
    <w:name w:val="BreadWine document 7 LightList-Accent3"/>
    <w:basedOn w:val="BreadWine7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7LightList-Accent4">
    <w:name w:val="BreadWine document 7 LightList-Accent4"/>
    <w:basedOn w:val="BreadWine7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7LightList-Accent5">
    <w:name w:val="BreadWine document 7 LightList-Accent5"/>
    <w:basedOn w:val="BreadWine7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7LightList-Accent6">
    <w:name w:val="BreadWine document 7 LightList-Accent6"/>
    <w:basedOn w:val="BreadWine7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7LightGrid">
    <w:name w:val="BreadWine document 7 LightGrid"/>
    <w:basedOn w:val="BreadWine7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7LightGrid-Accent1">
    <w:name w:val="BreadWine document 7 LightGrid-Accent1"/>
    <w:basedOn w:val="BreadWine7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7LightGrid-Accent2">
    <w:name w:val="BreadWine document 7 LightGrid-Accent2"/>
    <w:basedOn w:val="BreadWine7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7LightGrid-Accent3">
    <w:name w:val="BreadWine document 7 LightGrid-Accent3"/>
    <w:basedOn w:val="BreadWine7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7LightGrid-Accent4">
    <w:name w:val="BreadWine document 7 LightGrid-Accent4"/>
    <w:basedOn w:val="BreadWine7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7LightGrid-Accent5">
    <w:name w:val="BreadWine document 7 LightGrid-Accent5"/>
    <w:basedOn w:val="BreadWine7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7LightGrid-Accent6">
    <w:name w:val="BreadWine document 7 LightGrid-Accent6"/>
    <w:basedOn w:val="BreadWine7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7MediumShading1">
    <w:name w:val="BreadWine document 7 MediumShading1"/>
    <w:basedOn w:val="BreadWine7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7MediumShading1-Accent1">
    <w:name w:val="BreadWine document 7 MediumShading1-Accent1"/>
    <w:basedOn w:val="BreadWine7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7MediumShading1-Accent2">
    <w:name w:val="BreadWine document 7 MediumShading1-Accent2"/>
    <w:basedOn w:val="BreadWine7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7MediumShading1-Accent3">
    <w:name w:val="BreadWine document 7 MediumShading1-Accent3"/>
    <w:basedOn w:val="BreadWine7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7MediumShading1-Accent4">
    <w:name w:val="BreadWine document 7 MediumShading1-Accent4"/>
    <w:basedOn w:val="BreadWine7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7MediumShading1-Accent5">
    <w:name w:val="BreadWine document 7 MediumShading1-Accent5"/>
    <w:basedOn w:val="BreadWine7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7MediumShading1-Accent6">
    <w:name w:val="BreadWine document 7 MediumShading1-Accent6"/>
    <w:basedOn w:val="BreadWine7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7MediumShading2">
    <w:name w:val="BreadWine document 7 MediumShading2"/>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1">
    <w:name w:val="BreadWine document 7 MediumShading2-Accent1"/>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2">
    <w:name w:val="BreadWine document 7 MediumShading2-Accent2"/>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3">
    <w:name w:val="BreadWine document 7 MediumShading2-Accent3"/>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4">
    <w:name w:val="BreadWine document 7 MediumShading2-Accent4"/>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5">
    <w:name w:val="BreadWine document 7 MediumShading2-Accent5"/>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Shading2-Accent6">
    <w:name w:val="BreadWine document 7 MediumShading2-Accent6"/>
    <w:basedOn w:val="BreadWine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7MediumList1">
    <w:name w:val="BreadWine document 7 MediumList1"/>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7MediumList1-Accent1">
    <w:name w:val="BreadWine document 7 MediumList1-Accent1"/>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7MediumList1-Accent2">
    <w:name w:val="BreadWine document 7 MediumList1-Accent2"/>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7MediumList1-Accent3">
    <w:name w:val="BreadWine document 7 MediumList1-Accent3"/>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7MediumList1-Accent4">
    <w:name w:val="BreadWine document 7 MediumList1-Accent4"/>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7MediumList1-Accent5">
    <w:name w:val="BreadWine document 7 MediumList1-Accent5"/>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7MediumList1-Accent6">
    <w:name w:val="BreadWine document 7 MediumList1-Accent6"/>
    <w:basedOn w:val="BreadWine7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7MediumList2">
    <w:name w:val="BreadWine document 7 MediumList2"/>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1">
    <w:name w:val="BreadWine document 7 MediumList2-Accent1"/>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2">
    <w:name w:val="BreadWine document 7 MediumList2-Accent2"/>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3">
    <w:name w:val="BreadWine document 7 MediumList2-Accent3"/>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4">
    <w:name w:val="BreadWine document 7 MediumList2-Accent4"/>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5">
    <w:name w:val="BreadWine document 7 MediumList2-Accent5"/>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List2-Accent6">
    <w:name w:val="BreadWine document 7 MediumList2-Accent6"/>
    <w:basedOn w:val="BreadWin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7MediumGrid1">
    <w:name w:val="BreadWine document 7 MediumGrid1"/>
    <w:basedOn w:val="BreadWine7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7MediumGrid1-Accent1">
    <w:name w:val="BreadWine document 7 MediumGrid1-Accent1"/>
    <w:basedOn w:val="BreadWine7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7MediumGrid1-Accent2">
    <w:name w:val="BreadWine document 7 MediumGrid1-Accent2"/>
    <w:basedOn w:val="BreadWine7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7MediumGrid1-Accent3">
    <w:name w:val="BreadWine document 7 MediumGrid1-Accent3"/>
    <w:basedOn w:val="BreadWine7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7MediumGrid1-Accent4">
    <w:name w:val="BreadWine document 7 MediumGrid1-Accent4"/>
    <w:basedOn w:val="BreadWine7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7MediumGrid1-Accent5">
    <w:name w:val="BreadWine document 7 MediumGrid1-Accent5"/>
    <w:basedOn w:val="BreadWine7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7MediumGrid1-Accent6">
    <w:name w:val="BreadWine document 7 MediumGrid1-Accent6"/>
    <w:basedOn w:val="BreadWine7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7MediumGrid2">
    <w:name w:val="BreadWine document 7 MediumGrid2"/>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7MediumGrid2-Accent1">
    <w:name w:val="BreadWine document 7 MediumGrid2-Accent1"/>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7MediumGrid2-Accent2">
    <w:name w:val="BreadWine document 7 MediumGrid2-Accent2"/>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7MediumGrid2-Accent3">
    <w:name w:val="BreadWine document 7 MediumGrid2-Accent3"/>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7MediumGrid2-Accent4">
    <w:name w:val="BreadWine document 7 MediumGrid2-Accent4"/>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7MediumGrid2-Accent5">
    <w:name w:val="BreadWine document 7 MediumGrid2-Accent5"/>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7MediumGrid2-Accent6">
    <w:name w:val="BreadWine document 7 MediumGrid2-Accent6"/>
    <w:basedOn w:val="BreadWin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7MediumGrid3">
    <w:name w:val="BreadWine document 7 MediumGrid3"/>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7MediumGrid3-Accent1">
    <w:name w:val="BreadWine document 7 MediumGrid3-Accent1"/>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7MediumGrid3-Accent2">
    <w:name w:val="BreadWine document 7 MediumGrid3-Accent2"/>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7MediumGrid3-Accent3">
    <w:name w:val="BreadWine document 7 MediumGrid3-Accent3"/>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7MediumGrid3-Accent4">
    <w:name w:val="BreadWine document 7 MediumGrid3-Accent4"/>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7MediumGrid3-Accent5">
    <w:name w:val="BreadWine document 7 MediumGrid3-Accent5"/>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7MediumGrid3-Accent6">
    <w:name w:val="BreadWine document 7 MediumGrid3-Accent6"/>
    <w:basedOn w:val="BreadWine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7DarkList">
    <w:name w:val="BreadWine document 7 DarkList"/>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7DarkList-Accent1">
    <w:name w:val="BreadWine document 7 DarkList-Accent1"/>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7DarkList-Accent2">
    <w:name w:val="BreadWine document 7 DarkList-Accent2"/>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7DarkList-Accent3">
    <w:name w:val="BreadWine document 7 DarkList-Accent3"/>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7DarkList-Accent4">
    <w:name w:val="BreadWine document 7 DarkList-Accent4"/>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7DarkList-Accent5">
    <w:name w:val="BreadWine document 7 DarkList-Accent5"/>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7DarkList-Accent6">
    <w:name w:val="BreadWine document 7 DarkList-Accent6"/>
    <w:basedOn w:val="BreadWine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7ColorfulShading">
    <w:name w:val="BreadWine document 7 ColorfulShading"/>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7ColorfulShading-Accent1">
    <w:name w:val="BreadWine document 7 ColorfulShading-Accent1"/>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7ColorfulShading-Accent2">
    <w:name w:val="BreadWine document 7 ColorfulShading-Accent2"/>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7ColorfulShading-Accent3">
    <w:name w:val="BreadWine document 7 ColorfulShading-Accent3"/>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7ColorfulShading-Accent4">
    <w:name w:val="BreadWine document 7 ColorfulShading-Accent4"/>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7ColorfulShading-Accent5">
    <w:name w:val="BreadWine document 7 ColorfulShading-Accent5"/>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7ColorfulShading-Accent6">
    <w:name w:val="BreadWine document 7 ColorfulShading-Accent6"/>
    <w:basedOn w:val="BreadWine7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7ColorfulList">
    <w:name w:val="BreadWine document 7 ColorfulList"/>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7ColorfulList-Accent1">
    <w:name w:val="BreadWine document 7 ColorfulList-Accent1"/>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7ColorfulList-Accent2">
    <w:name w:val="BreadWine document 7 ColorfulList-Accent2"/>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7ColorfulList-Accent3">
    <w:name w:val="BreadWine document 7 ColorfulList-Accent3"/>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7ColorfulList-Accent4">
    <w:name w:val="BreadWine document 7 ColorfulList-Accent4"/>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7ColorfulList-Accent5">
    <w:name w:val="BreadWine document 7 ColorfulList-Accent5"/>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7ColorfulList-Accent6">
    <w:name w:val="BreadWine document 7 ColorfulList-Accent6"/>
    <w:basedOn w:val="BreadWine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7ColorfulGrid">
    <w:name w:val="BreadWine document 7 ColorfulGrid"/>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7ColorfulGrid-Accent1">
    <w:name w:val="BreadWine document 7 ColorfulGrid-Accent1"/>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7ColorfulGrid-Accent2">
    <w:name w:val="BreadWine document 7 ColorfulGrid-Accent2"/>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7ColorfulGrid-Accent3">
    <w:name w:val="BreadWine document 7 ColorfulGrid-Accent3"/>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7ColorfulGrid-Accent4">
    <w:name w:val="BreadWine document 7 ColorfulGrid-Accent4"/>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7ColorfulGrid-Accent5">
    <w:name w:val="BreadWine document 7 ColorfulGrid-Accent5"/>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7ColorfulGrid-Accent6">
    <w:name w:val="BreadWine document 7 ColorfulGrid-Accent6"/>
    <w:basedOn w:val="BreadWine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readWine8Normal">
    <w:name w:val="BreadWine document 8 Normal"/>
    <w:qFormat/>
    <w:rsid w:val="00FC693F"/>
    <w:rPr>
      <w:rFonts w:ascii="Aptos" w:hAnsi="Aptos" w:eastAsia="Aptos"/>
      <w:sz w:val="21"/>
    </w:rPr>
  </w:style>
  <w:style w:type="paragraph" w:styleId="BreadWine8Header">
    <w:name w:val="BreadWine document 8 Header"/>
    <w:basedOn w:val="BreadWine8Normal"/>
    <w:link w:val="BreadWine8HeaderChar"/>
    <w:uiPriority w:val="99"/>
    <w:unhideWhenUsed/>
    <w:rsid w:val="00E618BF"/>
    <w:pPr>
      <w:tabs>
        <w:tab w:val="center" w:pos="4680"/>
        <w:tab w:val="right" w:pos="9360"/>
      </w:tabs>
      <w:spacing w:after="0" w:line="240" w:lineRule="auto"/>
    </w:pPr>
  </w:style>
  <w:style w:type="character" w:customStyle="1" w:styleId="BreadWine8HeaderChar">
    <w:name w:val="BreadWine document 8 HeaderChar"/>
    <w:basedOn w:val="BreadWine8DefaultParagraphFont"/>
    <w:link w:val="BreadWine8Header"/>
    <w:uiPriority w:val="99"/>
    <w:rsid w:val="00E618BF"/>
  </w:style>
  <w:style w:type="paragraph" w:styleId="BreadWine8Footer">
    <w:name w:val="BreadWine document 8 Footer"/>
    <w:basedOn w:val="BreadWine8Normal"/>
    <w:link w:val="BreadWine8FooterChar"/>
    <w:uiPriority w:val="99"/>
    <w:unhideWhenUsed/>
    <w:rsid w:val="00E618BF"/>
    <w:pPr>
      <w:tabs>
        <w:tab w:val="center" w:pos="4680"/>
        <w:tab w:val="right" w:pos="9360"/>
      </w:tabs>
      <w:spacing w:after="0" w:line="240" w:lineRule="auto"/>
    </w:pPr>
  </w:style>
  <w:style w:type="character" w:customStyle="1" w:styleId="BreadWine8FooterChar">
    <w:name w:val="BreadWine document 8 FooterChar"/>
    <w:basedOn w:val="BreadWine8DefaultParagraphFont"/>
    <w:link w:val="BreadWine8Footer"/>
    <w:uiPriority w:val="99"/>
    <w:rsid w:val="00E618BF"/>
  </w:style>
  <w:style w:type="paragraph" w:styleId="BreadWine8Heading1">
    <w:name w:val="BreadWine document 8 Heading1"/>
    <w:basedOn w:val="BreadWine8Normal"/>
    <w:next w:val="BreadWine8Normal"/>
    <w:link w:val="BreadWine8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eastAsia="Aptos Display"/>
      <w:b/>
      <w:bCs/>
      <w:color w:val="365F91" w:themeColor="accent1" w:themeShade="BF"/>
      <w:sz w:val="36"/>
      <w:szCs w:val="28"/>
    </w:rPr>
  </w:style>
  <w:style w:type="paragraph" w:styleId="BreadWine8Heading2">
    <w:name w:val="BreadWine document 8 Heading2"/>
    <w:basedOn w:val="BreadWine8Normal"/>
    <w:next w:val="BreadWine8Normal"/>
    <w:link w:val="BreadWine8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eastAsia="Aptos Display"/>
      <w:b/>
      <w:bCs/>
      <w:color w:val="4F81BD" w:themeColor="accent1"/>
      <w:sz w:val="28"/>
      <w:szCs w:val="26"/>
    </w:rPr>
  </w:style>
  <w:style w:type="paragraph" w:styleId="BreadWine8Heading3">
    <w:name w:val="BreadWine document 8 Heading3"/>
    <w:basedOn w:val="BreadWine8Normal"/>
    <w:next w:val="BreadWine8Normal"/>
    <w:link w:val="BreadWine8Heading3Char"/>
    <w:uiPriority w:val="9"/>
    <w:unhideWhenUsed/>
    <w:qFormat/>
    <w:rsid w:val="00FC693F"/>
    <w:pPr>
      <w:keepNext/>
      <w:keepLines/>
      <w:spacing w:before="200" w:after="0"/>
      <w:outlineLvl w:val="2"/>
    </w:pPr>
    <w:rPr>
      <w:rFonts w:asciiTheme="majorHAnsi" w:eastAsiaTheme="majorEastAsia" w:hAnsiTheme="majorHAnsi" w:cstheme="majorBidi" w:ascii="Aptos Display" w:hAnsi="Aptos Display" w:eastAsia="Aptos Display"/>
      <w:b/>
      <w:bCs/>
      <w:color w:val="4F81BD" w:themeColor="accent1"/>
      <w:sz w:val="24"/>
    </w:rPr>
  </w:style>
  <w:style w:type="paragraph" w:styleId="BreadWine8Heading4">
    <w:name w:val="BreadWine document 8 Heading4"/>
    <w:basedOn w:val="BreadWine8Normal"/>
    <w:next w:val="BreadWine8Normal"/>
    <w:link w:val="BreadWine8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8Heading5">
    <w:name w:val="BreadWine document 8 Heading5"/>
    <w:basedOn w:val="BreadWine8Normal"/>
    <w:next w:val="BreadWine8Normal"/>
    <w:link w:val="BreadWine8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8Heading6">
    <w:name w:val="BreadWine document 8 Heading6"/>
    <w:basedOn w:val="BreadWine8Normal"/>
    <w:next w:val="BreadWine8Normal"/>
    <w:link w:val="BreadWine8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8Heading7">
    <w:name w:val="BreadWine document 8 Heading7"/>
    <w:basedOn w:val="BreadWine8Normal"/>
    <w:next w:val="BreadWine8Normal"/>
    <w:link w:val="BreadWine8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8Heading8">
    <w:name w:val="BreadWine document 8 Heading8"/>
    <w:basedOn w:val="BreadWine8Normal"/>
    <w:next w:val="BreadWine8Normal"/>
    <w:link w:val="BreadWine8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8Heading9">
    <w:name w:val="BreadWine document 8 Heading9"/>
    <w:basedOn w:val="BreadWine8Normal"/>
    <w:next w:val="BreadWine8Normal"/>
    <w:link w:val="BreadWine8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8DefaultParagraphFont">
    <w:name w:val="BreadWine document 8 DefaultParagraphFont"/>
    <w:uiPriority w:val="1"/>
    <w:semiHidden/>
    <w:unhideWhenUsed/>
  </w:style>
  <w:style w:type="table" w:styleId="BreadWine8TableNormal">
    <w:name w:val="BreadWine document 8 TableNormal"/>
    <w:uiPriority w:val="99"/>
    <w:semiHidden/>
    <w:unhideWhenUsed/>
    <w:tblPr>
      <w:tblInd w:w="0" w:type="dxa"/>
      <w:tblCellMar>
        <w:top w:w="0" w:type="dxa"/>
        <w:left w:w="108" w:type="dxa"/>
        <w:bottom w:w="0" w:type="dxa"/>
        <w:right w:w="108" w:type="dxa"/>
      </w:tblCellMar>
    </w:tblPr>
  </w:style>
  <w:style w:type="numbering" w:styleId="BreadWine8NoList">
    <w:name w:val="BreadWine document 8 NoList"/>
    <w:uiPriority w:val="99"/>
    <w:semiHidden/>
    <w:unhideWhenUsed/>
  </w:style>
  <w:style w:type="paragraph" w:styleId="BreadWine8NoSpacing">
    <w:name w:val="BreadWine document 8 NoSpacing"/>
    <w:uiPriority w:val="1"/>
    <w:qFormat/>
    <w:rsid w:val="00FC693F"/>
    <w:pPr>
      <w:spacing w:after="0" w:line="240" w:lineRule="auto"/>
    </w:pPr>
  </w:style>
  <w:style w:type="character" w:customStyle="1" w:styleId="BreadWine8Heading1Char">
    <w:name w:val="BreadWine document 8 Heading1Char"/>
    <w:basedOn w:val="BreadWine8DefaultParagraphFont"/>
    <w:link w:val="BreadWine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8Heading2Char">
    <w:name w:val="BreadWine document 8 Heading2Char"/>
    <w:basedOn w:val="BreadWine8DefaultParagraphFont"/>
    <w:link w:val="BreadWine8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8Heading3Char">
    <w:name w:val="BreadWine document 8 Heading3Char"/>
    <w:basedOn w:val="BreadWine8DefaultParagraphFont"/>
    <w:link w:val="BreadWine8Heading3"/>
    <w:uiPriority w:val="9"/>
    <w:rsid w:val="00FC693F"/>
    <w:rPr>
      <w:rFonts w:asciiTheme="majorHAnsi" w:eastAsiaTheme="majorEastAsia" w:hAnsiTheme="majorHAnsi" w:cstheme="majorBidi"/>
      <w:b/>
      <w:bCs/>
      <w:color w:val="4F81BD" w:themeColor="accent1"/>
    </w:rPr>
  </w:style>
  <w:style w:type="paragraph" w:styleId="BreadWine8Title">
    <w:name w:val="BreadWine document 8 Title"/>
    <w:basedOn w:val="BreadWine8Normal"/>
    <w:next w:val="BreadWine8Normal"/>
    <w:link w:val="BreadWine8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8TitleChar">
    <w:name w:val="BreadWine document 8 TitleChar"/>
    <w:basedOn w:val="BreadWine8DefaultParagraphFont"/>
    <w:link w:val="BreadWine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8Subtitle">
    <w:name w:val="BreadWine document 8 Subtitle"/>
    <w:basedOn w:val="BreadWine8Normal"/>
    <w:next w:val="BreadWine8Normal"/>
    <w:link w:val="BreadWine8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8SubtitleChar">
    <w:name w:val="BreadWine document 8 SubtitleChar"/>
    <w:basedOn w:val="BreadWine8DefaultParagraphFont"/>
    <w:link w:val="BreadWine8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8ListParagraph">
    <w:name w:val="BreadWine document 8 ListParagraph"/>
    <w:basedOn w:val="BreadWine8Normal"/>
    <w:uiPriority w:val="34"/>
    <w:qFormat/>
    <w:rsid w:val="00FC693F"/>
    <w:pPr>
      <w:ind w:left="720"/>
      <w:contextualSpacing/>
    </w:pPr>
  </w:style>
  <w:style w:type="paragraph" w:styleId="BreadWine8BodyText">
    <w:name w:val="BreadWine document 8 BodyText"/>
    <w:basedOn w:val="BreadWine8Normal"/>
    <w:link w:val="BreadWine8BodyTextChar"/>
    <w:uiPriority w:val="99"/>
    <w:unhideWhenUsed/>
    <w:rsid w:val="00AA1D8D"/>
    <w:pPr>
      <w:spacing w:after="120"/>
    </w:pPr>
  </w:style>
  <w:style w:type="character" w:customStyle="1" w:styleId="BreadWine8BodyTextChar">
    <w:name w:val="BreadWine document 8 BodyTextChar"/>
    <w:basedOn w:val="BreadWine8DefaultParagraphFont"/>
    <w:link w:val="BreadWine8BodyText"/>
    <w:uiPriority w:val="99"/>
    <w:rsid w:val="00AA1D8D"/>
  </w:style>
  <w:style w:type="paragraph" w:styleId="BreadWine8BodyText2">
    <w:name w:val="BreadWine document 8 BodyText2"/>
    <w:basedOn w:val="BreadWine8Normal"/>
    <w:link w:val="BreadWine8BodyText2Char"/>
    <w:uiPriority w:val="99"/>
    <w:unhideWhenUsed/>
    <w:rsid w:val="00AA1D8D"/>
    <w:pPr>
      <w:spacing w:after="120" w:line="480" w:lineRule="auto"/>
    </w:pPr>
  </w:style>
  <w:style w:type="character" w:customStyle="1" w:styleId="BreadWine8BodyText2Char">
    <w:name w:val="BreadWine document 8 BodyText2Char"/>
    <w:basedOn w:val="BreadWine8DefaultParagraphFont"/>
    <w:link w:val="BreadWine8BodyText2"/>
    <w:uiPriority w:val="99"/>
    <w:rsid w:val="00AA1D8D"/>
  </w:style>
  <w:style w:type="paragraph" w:styleId="BreadWine8BodyText3">
    <w:name w:val="BreadWine document 8 BodyText3"/>
    <w:basedOn w:val="BreadWine8Normal"/>
    <w:link w:val="BreadWine8BodyText3Char"/>
    <w:uiPriority w:val="99"/>
    <w:unhideWhenUsed/>
    <w:rsid w:val="00AA1D8D"/>
    <w:pPr>
      <w:spacing w:after="120"/>
    </w:pPr>
    <w:rPr>
      <w:sz w:val="16"/>
      <w:szCs w:val="16"/>
    </w:rPr>
  </w:style>
  <w:style w:type="character" w:customStyle="1" w:styleId="BreadWine8BodyText3Char">
    <w:name w:val="BreadWine document 8 BodyText3Char"/>
    <w:basedOn w:val="BreadWine8DefaultParagraphFont"/>
    <w:link w:val="BreadWine8BodyText3"/>
    <w:uiPriority w:val="99"/>
    <w:rsid w:val="00AA1D8D"/>
    <w:rPr>
      <w:sz w:val="16"/>
      <w:szCs w:val="16"/>
    </w:rPr>
  </w:style>
  <w:style w:type="paragraph" w:styleId="BreadWine8List">
    <w:name w:val="BreadWine document 8 List"/>
    <w:basedOn w:val="BreadWine8Normal"/>
    <w:uiPriority w:val="99"/>
    <w:unhideWhenUsed/>
    <w:rsid w:val="00AA1D8D"/>
    <w:pPr>
      <w:ind w:left="360" w:hanging="360"/>
      <w:contextualSpacing/>
    </w:pPr>
  </w:style>
  <w:style w:type="paragraph" w:styleId="BreadWine8List2">
    <w:name w:val="BreadWine document 8 List2"/>
    <w:basedOn w:val="BreadWine8Normal"/>
    <w:uiPriority w:val="99"/>
    <w:unhideWhenUsed/>
    <w:rsid w:val="00326F90"/>
    <w:pPr>
      <w:ind w:left="720" w:hanging="360"/>
      <w:contextualSpacing/>
    </w:pPr>
  </w:style>
  <w:style w:type="paragraph" w:styleId="BreadWine8List3">
    <w:name w:val="BreadWine document 8 List3"/>
    <w:basedOn w:val="BreadWine8Normal"/>
    <w:uiPriority w:val="99"/>
    <w:unhideWhenUsed/>
    <w:rsid w:val="00326F90"/>
    <w:pPr>
      <w:ind w:left="1080" w:hanging="360"/>
      <w:contextualSpacing/>
    </w:pPr>
  </w:style>
  <w:style w:type="paragraph" w:styleId="BreadWine8ListBullet">
    <w:name w:val="BreadWine document 8 ListBullet"/>
    <w:basedOn w:val="BreadWine8Normal"/>
    <w:uiPriority w:val="99"/>
    <w:unhideWhenUsed/>
    <w:rsid w:val="00326F90"/>
    <w:pPr>
      <w:numPr>
        <w:numId w:val="73"/>
      </w:numPr>
      <w:contextualSpacing/>
    </w:pPr>
  </w:style>
  <w:style w:type="paragraph" w:styleId="BreadWine8ListBullet2">
    <w:name w:val="BreadWine document 8 ListBullet2"/>
    <w:basedOn w:val="BreadWine8Normal"/>
    <w:uiPriority w:val="99"/>
    <w:unhideWhenUsed/>
    <w:rsid w:val="00326F90"/>
    <w:pPr>
      <w:numPr>
        <w:numId w:val="74"/>
      </w:numPr>
      <w:contextualSpacing/>
    </w:pPr>
  </w:style>
  <w:style w:type="paragraph" w:styleId="BreadWine8ListBullet3">
    <w:name w:val="BreadWine document 8 ListBullet3"/>
    <w:basedOn w:val="BreadWine8Normal"/>
    <w:uiPriority w:val="99"/>
    <w:unhideWhenUsed/>
    <w:rsid w:val="00326F90"/>
    <w:pPr>
      <w:numPr>
        <w:numId w:val="75"/>
      </w:numPr>
      <w:contextualSpacing/>
    </w:pPr>
  </w:style>
  <w:style w:type="paragraph" w:styleId="BreadWine8ListNumber">
    <w:name w:val="BreadWine document 8 ListNumber"/>
    <w:basedOn w:val="BreadWine8Normal"/>
    <w:uiPriority w:val="99"/>
    <w:unhideWhenUsed/>
    <w:rsid w:val="00326F90"/>
    <w:pPr>
      <w:numPr>
        <w:numId w:val="77"/>
      </w:numPr>
      <w:contextualSpacing/>
    </w:pPr>
  </w:style>
  <w:style w:type="paragraph" w:styleId="BreadWine8ListNumber2">
    <w:name w:val="BreadWine document 8 ListNumber2"/>
    <w:basedOn w:val="BreadWine8Normal"/>
    <w:uiPriority w:val="99"/>
    <w:unhideWhenUsed/>
    <w:rsid w:val="0029639D"/>
    <w:pPr>
      <w:numPr>
        <w:numId w:val="78"/>
      </w:numPr>
      <w:contextualSpacing/>
    </w:pPr>
  </w:style>
  <w:style w:type="paragraph" w:styleId="BreadWine8ListNumber3">
    <w:name w:val="BreadWine document 8 ListNumber3"/>
    <w:basedOn w:val="BreadWine8Normal"/>
    <w:uiPriority w:val="99"/>
    <w:unhideWhenUsed/>
    <w:rsid w:val="0029639D"/>
    <w:pPr>
      <w:numPr>
        <w:numId w:val="79"/>
      </w:numPr>
      <w:contextualSpacing/>
    </w:pPr>
  </w:style>
  <w:style w:type="paragraph" w:styleId="BreadWine8ListContinue">
    <w:name w:val="BreadWine document 8 ListContinue"/>
    <w:basedOn w:val="BreadWine8Normal"/>
    <w:uiPriority w:val="99"/>
    <w:unhideWhenUsed/>
    <w:rsid w:val="0029639D"/>
    <w:pPr>
      <w:spacing w:after="120"/>
      <w:ind w:left="360"/>
      <w:contextualSpacing/>
    </w:pPr>
  </w:style>
  <w:style w:type="paragraph" w:styleId="BreadWine8ListContinue2">
    <w:name w:val="BreadWine document 8 ListContinue2"/>
    <w:basedOn w:val="BreadWine8Normal"/>
    <w:uiPriority w:val="99"/>
    <w:unhideWhenUsed/>
    <w:rsid w:val="0029639D"/>
    <w:pPr>
      <w:spacing w:after="120"/>
      <w:ind w:left="720"/>
      <w:contextualSpacing/>
    </w:pPr>
  </w:style>
  <w:style w:type="paragraph" w:styleId="BreadWine8ListContinue3">
    <w:name w:val="BreadWine document 8 ListContinue3"/>
    <w:basedOn w:val="BreadWine8Normal"/>
    <w:uiPriority w:val="99"/>
    <w:unhideWhenUsed/>
    <w:rsid w:val="0029639D"/>
    <w:pPr>
      <w:spacing w:after="120"/>
      <w:ind w:left="1080"/>
      <w:contextualSpacing/>
    </w:pPr>
  </w:style>
  <w:style w:type="paragraph" w:styleId="BreadWine8MacroText">
    <w:name w:val="BreadWine document 8 MacroText"/>
    <w:link w:val="BreadWine8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8MacroTextChar">
    <w:name w:val="BreadWine document 8 MacroTextChar"/>
    <w:basedOn w:val="BreadWine8DefaultParagraphFont"/>
    <w:link w:val="BreadWine8MacroText"/>
    <w:uiPriority w:val="99"/>
    <w:rsid w:val="0029639D"/>
    <w:rPr>
      <w:rFonts w:ascii="Courier" w:hAnsi="Courier"/>
      <w:sz w:val="20"/>
      <w:szCs w:val="20"/>
    </w:rPr>
  </w:style>
  <w:style w:type="paragraph" w:styleId="BreadWine8Quote">
    <w:name w:val="BreadWine document 8 Quote"/>
    <w:basedOn w:val="BreadWine8Normal"/>
    <w:next w:val="BreadWine8Normal"/>
    <w:link w:val="BreadWine8QuoteChar"/>
    <w:uiPriority w:val="29"/>
    <w:qFormat/>
    <w:rsid w:val="00FC693F"/>
    <w:rPr>
      <w:i/>
      <w:iCs/>
      <w:color w:val="000000" w:themeColor="text1"/>
    </w:rPr>
  </w:style>
  <w:style w:type="character" w:customStyle="1" w:styleId="BreadWine8QuoteChar">
    <w:name w:val="BreadWine document 8 QuoteChar"/>
    <w:basedOn w:val="BreadWine8DefaultParagraphFont"/>
    <w:link w:val="BreadWine8Quote"/>
    <w:uiPriority w:val="29"/>
    <w:rsid w:val="00FC693F"/>
    <w:rPr>
      <w:i/>
      <w:iCs/>
      <w:color w:val="000000" w:themeColor="text1"/>
    </w:rPr>
  </w:style>
  <w:style w:type="character" w:customStyle="1" w:styleId="BreadWine8Heading4Char">
    <w:name w:val="BreadWine document 8 Heading4Char"/>
    <w:basedOn w:val="BreadWine8DefaultParagraphFont"/>
    <w:link w:val="BreadWine8Heading4"/>
    <w:uiPriority w:val="9"/>
    <w:semiHidden/>
    <w:rsid w:val="00FC693F"/>
    <w:rPr>
      <w:rFonts w:asciiTheme="majorHAnsi" w:eastAsiaTheme="majorEastAsia" w:hAnsiTheme="majorHAnsi" w:cstheme="majorBidi"/>
      <w:b/>
      <w:bCs/>
      <w:i/>
      <w:iCs/>
      <w:color w:val="4F81BD" w:themeColor="accent1"/>
    </w:rPr>
  </w:style>
  <w:style w:type="character" w:customStyle="1" w:styleId="BreadWine8Heading5Char">
    <w:name w:val="BreadWine document 8 Heading5Char"/>
    <w:basedOn w:val="BreadWine8DefaultParagraphFont"/>
    <w:link w:val="BreadWine8Heading5"/>
    <w:uiPriority w:val="9"/>
    <w:semiHidden/>
    <w:rsid w:val="00FC693F"/>
    <w:rPr>
      <w:rFonts w:asciiTheme="majorHAnsi" w:eastAsiaTheme="majorEastAsia" w:hAnsiTheme="majorHAnsi" w:cstheme="majorBidi"/>
      <w:color w:val="243F60" w:themeColor="accent1" w:themeShade="7F"/>
    </w:rPr>
  </w:style>
  <w:style w:type="character" w:customStyle="1" w:styleId="BreadWine8Heading6Char">
    <w:name w:val="BreadWine document 8 Heading6Char"/>
    <w:basedOn w:val="BreadWine8DefaultParagraphFont"/>
    <w:link w:val="BreadWine8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8Heading7Char">
    <w:name w:val="BreadWine document 8 Heading7Char"/>
    <w:basedOn w:val="BreadWine8DefaultParagraphFont"/>
    <w:link w:val="BreadWine8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8Heading8Char">
    <w:name w:val="BreadWine document 8 Heading8Char"/>
    <w:basedOn w:val="BreadWine8DefaultParagraphFont"/>
    <w:link w:val="BreadWine8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8Heading9Char">
    <w:name w:val="BreadWine document 8 Heading9Char"/>
    <w:basedOn w:val="BreadWine8DefaultParagraphFont"/>
    <w:link w:val="BreadWine8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8Caption">
    <w:name w:val="BreadWine document 8 Caption"/>
    <w:basedOn w:val="BreadWine8Normal"/>
    <w:next w:val="BreadWine8Normal"/>
    <w:uiPriority w:val="35"/>
    <w:semiHidden/>
    <w:unhideWhenUsed/>
    <w:qFormat/>
    <w:rsid w:val="00FC693F"/>
    <w:pPr>
      <w:spacing w:line="240" w:lineRule="auto"/>
    </w:pPr>
    <w:rPr>
      <w:b/>
      <w:bCs/>
      <w:color w:val="4F81BD" w:themeColor="accent1"/>
      <w:sz w:val="18"/>
      <w:szCs w:val="18"/>
    </w:rPr>
  </w:style>
  <w:style w:type="character" w:styleId="BreadWine8Strong">
    <w:name w:val="BreadWine document 8 Strong"/>
    <w:basedOn w:val="BreadWine8DefaultParagraphFont"/>
    <w:uiPriority w:val="22"/>
    <w:qFormat/>
    <w:rsid w:val="00FC693F"/>
    <w:rPr>
      <w:b/>
      <w:bCs/>
    </w:rPr>
  </w:style>
  <w:style w:type="character" w:styleId="BreadWine8Emphasis">
    <w:name w:val="BreadWine document 8 Emphasis"/>
    <w:basedOn w:val="BreadWine8DefaultParagraphFont"/>
    <w:uiPriority w:val="20"/>
    <w:qFormat/>
    <w:rsid w:val="00FC693F"/>
    <w:rPr>
      <w:i/>
      <w:iCs/>
    </w:rPr>
  </w:style>
  <w:style w:type="paragraph" w:styleId="BreadWine8IntenseQuote">
    <w:name w:val="BreadWine document 8 IntenseQuote"/>
    <w:basedOn w:val="BreadWine8Normal"/>
    <w:next w:val="BreadWine8Normal"/>
    <w:link w:val="BreadWine8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8IntenseQuoteChar">
    <w:name w:val="BreadWine document 8 IntenseQuoteChar"/>
    <w:basedOn w:val="BreadWine8DefaultParagraphFont"/>
    <w:link w:val="BreadWine8IntenseQuote"/>
    <w:uiPriority w:val="30"/>
    <w:rsid w:val="00FC693F"/>
    <w:rPr>
      <w:b/>
      <w:bCs/>
      <w:i/>
      <w:iCs/>
      <w:color w:val="4F81BD" w:themeColor="accent1"/>
    </w:rPr>
  </w:style>
  <w:style w:type="character" w:styleId="BreadWine8SubtleEmphasis">
    <w:name w:val="BreadWine document 8 SubtleEmphasis"/>
    <w:basedOn w:val="BreadWine8DefaultParagraphFont"/>
    <w:uiPriority w:val="19"/>
    <w:qFormat/>
    <w:rsid w:val="00FC693F"/>
    <w:rPr>
      <w:i/>
      <w:iCs/>
      <w:color w:val="808080" w:themeColor="text1" w:themeTint="7F"/>
    </w:rPr>
  </w:style>
  <w:style w:type="character" w:styleId="BreadWine8IntenseEmphasis">
    <w:name w:val="BreadWine document 8 IntenseEmphasis"/>
    <w:basedOn w:val="BreadWine8DefaultParagraphFont"/>
    <w:uiPriority w:val="21"/>
    <w:qFormat/>
    <w:rsid w:val="00FC693F"/>
    <w:rPr>
      <w:b/>
      <w:bCs/>
      <w:i/>
      <w:iCs/>
      <w:color w:val="4F81BD" w:themeColor="accent1"/>
    </w:rPr>
  </w:style>
  <w:style w:type="character" w:styleId="BreadWine8SubtleReference">
    <w:name w:val="BreadWine document 8 SubtleReference"/>
    <w:basedOn w:val="BreadWine8DefaultParagraphFont"/>
    <w:uiPriority w:val="31"/>
    <w:qFormat/>
    <w:rsid w:val="00FC693F"/>
    <w:rPr>
      <w:smallCaps/>
      <w:color w:val="C0504D" w:themeColor="accent2"/>
      <w:u w:val="single"/>
    </w:rPr>
  </w:style>
  <w:style w:type="character" w:styleId="BreadWine8IntenseReference">
    <w:name w:val="BreadWine document 8 IntenseReference"/>
    <w:basedOn w:val="BreadWine8DefaultParagraphFont"/>
    <w:uiPriority w:val="32"/>
    <w:qFormat/>
    <w:rsid w:val="00FC693F"/>
    <w:rPr>
      <w:b/>
      <w:bCs/>
      <w:smallCaps/>
      <w:color w:val="C0504D" w:themeColor="accent2"/>
      <w:spacing w:val="5"/>
      <w:u w:val="single"/>
    </w:rPr>
  </w:style>
  <w:style w:type="character" w:styleId="BreadWine8BookTitle">
    <w:name w:val="BreadWine document 8 BookTitle"/>
    <w:basedOn w:val="BreadWine8DefaultParagraphFont"/>
    <w:uiPriority w:val="33"/>
    <w:qFormat/>
    <w:rsid w:val="00FC693F"/>
    <w:rPr>
      <w:b/>
      <w:bCs/>
      <w:smallCaps/>
      <w:spacing w:val="5"/>
    </w:rPr>
  </w:style>
  <w:style w:type="paragraph" w:styleId="BreadWine8TOCHeading">
    <w:name w:val="BreadWine document 8 TOCHeading"/>
    <w:basedOn w:val="BreadWine8Heading1"/>
    <w:next w:val="BreadWine8Normal"/>
    <w:uiPriority w:val="39"/>
    <w:semiHidden/>
    <w:unhideWhenUsed/>
    <w:qFormat/>
    <w:rsid w:val="00FC693F"/>
    <w:pPr>
      <w:outlineLvl w:val="9"/>
    </w:pPr>
  </w:style>
  <w:style w:type="table" w:styleId="BreadWine8TableGrid">
    <w:name w:val="BreadWine document 8 TableGrid"/>
    <w:basedOn w:val="BreadWine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8LightShading">
    <w:name w:val="BreadWine document 8 LightShading"/>
    <w:basedOn w:val="BreadWine8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8LightShading-Accent1">
    <w:name w:val="BreadWine document 8 LightShading-Accent1"/>
    <w:basedOn w:val="BreadWine8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8LightShading-Accent2">
    <w:name w:val="BreadWine document 8 LightShading-Accent2"/>
    <w:basedOn w:val="BreadWine8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8LightShading-Accent3">
    <w:name w:val="BreadWine document 8 LightShading-Accent3"/>
    <w:basedOn w:val="BreadWine8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8LightShading-Accent4">
    <w:name w:val="BreadWine document 8 LightShading-Accent4"/>
    <w:basedOn w:val="BreadWine8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8LightShading-Accent5">
    <w:name w:val="BreadWine document 8 LightShading-Accent5"/>
    <w:basedOn w:val="BreadWine8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8LightShading-Accent6">
    <w:name w:val="BreadWine document 8 LightShading-Accent6"/>
    <w:basedOn w:val="BreadWine8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8LightList">
    <w:name w:val="BreadWine document 8 LightList"/>
    <w:basedOn w:val="BreadWine8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8LightList-Accent1">
    <w:name w:val="BreadWine document 8 LightList-Accent1"/>
    <w:basedOn w:val="BreadWine8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8LightList-Accent2">
    <w:name w:val="BreadWine document 8 LightList-Accent2"/>
    <w:basedOn w:val="BreadWine8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8LightList-Accent3">
    <w:name w:val="BreadWine document 8 LightList-Accent3"/>
    <w:basedOn w:val="BreadWine8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8LightList-Accent4">
    <w:name w:val="BreadWine document 8 LightList-Accent4"/>
    <w:basedOn w:val="BreadWine8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8LightList-Accent5">
    <w:name w:val="BreadWine document 8 LightList-Accent5"/>
    <w:basedOn w:val="BreadWine8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8LightList-Accent6">
    <w:name w:val="BreadWine document 8 LightList-Accent6"/>
    <w:basedOn w:val="BreadWine8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8LightGrid">
    <w:name w:val="BreadWine document 8 LightGrid"/>
    <w:basedOn w:val="BreadWine8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8LightGrid-Accent1">
    <w:name w:val="BreadWine document 8 LightGrid-Accent1"/>
    <w:basedOn w:val="BreadWine8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8LightGrid-Accent2">
    <w:name w:val="BreadWine document 8 LightGrid-Accent2"/>
    <w:basedOn w:val="BreadWine8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8LightGrid-Accent3">
    <w:name w:val="BreadWine document 8 LightGrid-Accent3"/>
    <w:basedOn w:val="BreadWine8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8LightGrid-Accent4">
    <w:name w:val="BreadWine document 8 LightGrid-Accent4"/>
    <w:basedOn w:val="BreadWine8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8LightGrid-Accent5">
    <w:name w:val="BreadWine document 8 LightGrid-Accent5"/>
    <w:basedOn w:val="BreadWine8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8LightGrid-Accent6">
    <w:name w:val="BreadWine document 8 LightGrid-Accent6"/>
    <w:basedOn w:val="BreadWine8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8MediumShading1">
    <w:name w:val="BreadWine document 8 MediumShading1"/>
    <w:basedOn w:val="BreadWine8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8MediumShading1-Accent1">
    <w:name w:val="BreadWine document 8 MediumShading1-Accent1"/>
    <w:basedOn w:val="BreadWine8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8MediumShading1-Accent2">
    <w:name w:val="BreadWine document 8 MediumShading1-Accent2"/>
    <w:basedOn w:val="BreadWine8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8MediumShading1-Accent3">
    <w:name w:val="BreadWine document 8 MediumShading1-Accent3"/>
    <w:basedOn w:val="BreadWine8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8MediumShading1-Accent4">
    <w:name w:val="BreadWine document 8 MediumShading1-Accent4"/>
    <w:basedOn w:val="BreadWine8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8MediumShading1-Accent5">
    <w:name w:val="BreadWine document 8 MediumShading1-Accent5"/>
    <w:basedOn w:val="BreadWine8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8MediumShading1-Accent6">
    <w:name w:val="BreadWine document 8 MediumShading1-Accent6"/>
    <w:basedOn w:val="BreadWine8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8MediumShading2">
    <w:name w:val="BreadWine document 8 MediumShading2"/>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1">
    <w:name w:val="BreadWine document 8 MediumShading2-Accent1"/>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2">
    <w:name w:val="BreadWine document 8 MediumShading2-Accent2"/>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3">
    <w:name w:val="BreadWine document 8 MediumShading2-Accent3"/>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4">
    <w:name w:val="BreadWine document 8 MediumShading2-Accent4"/>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5">
    <w:name w:val="BreadWine document 8 MediumShading2-Accent5"/>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Shading2-Accent6">
    <w:name w:val="BreadWine document 8 MediumShading2-Accent6"/>
    <w:basedOn w:val="BreadWin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8MediumList1">
    <w:name w:val="BreadWine document 8 MediumList1"/>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8MediumList1-Accent1">
    <w:name w:val="BreadWine document 8 MediumList1-Accent1"/>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8MediumList1-Accent2">
    <w:name w:val="BreadWine document 8 MediumList1-Accent2"/>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8MediumList1-Accent3">
    <w:name w:val="BreadWine document 8 MediumList1-Accent3"/>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8MediumList1-Accent4">
    <w:name w:val="BreadWine document 8 MediumList1-Accent4"/>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8MediumList1-Accent5">
    <w:name w:val="BreadWine document 8 MediumList1-Accent5"/>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8MediumList1-Accent6">
    <w:name w:val="BreadWine document 8 MediumList1-Accent6"/>
    <w:basedOn w:val="BreadWine8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8MediumList2">
    <w:name w:val="BreadWine document 8 MediumList2"/>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1">
    <w:name w:val="BreadWine document 8 MediumList2-Accent1"/>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2">
    <w:name w:val="BreadWine document 8 MediumList2-Accent2"/>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3">
    <w:name w:val="BreadWine document 8 MediumList2-Accent3"/>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4">
    <w:name w:val="BreadWine document 8 MediumList2-Accent4"/>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5">
    <w:name w:val="BreadWine document 8 MediumList2-Accent5"/>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List2-Accent6">
    <w:name w:val="BreadWine document 8 MediumList2-Accent6"/>
    <w:basedOn w:val="BreadWin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8MediumGrid1">
    <w:name w:val="BreadWine document 8 MediumGrid1"/>
    <w:basedOn w:val="BreadWine8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8MediumGrid1-Accent1">
    <w:name w:val="BreadWine document 8 MediumGrid1-Accent1"/>
    <w:basedOn w:val="BreadWine8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8MediumGrid1-Accent2">
    <w:name w:val="BreadWine document 8 MediumGrid1-Accent2"/>
    <w:basedOn w:val="BreadWine8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8MediumGrid1-Accent3">
    <w:name w:val="BreadWine document 8 MediumGrid1-Accent3"/>
    <w:basedOn w:val="BreadWine8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8MediumGrid1-Accent4">
    <w:name w:val="BreadWine document 8 MediumGrid1-Accent4"/>
    <w:basedOn w:val="BreadWine8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8MediumGrid1-Accent5">
    <w:name w:val="BreadWine document 8 MediumGrid1-Accent5"/>
    <w:basedOn w:val="BreadWine8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8MediumGrid1-Accent6">
    <w:name w:val="BreadWine document 8 MediumGrid1-Accent6"/>
    <w:basedOn w:val="BreadWine8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8MediumGrid2">
    <w:name w:val="BreadWine document 8 MediumGrid2"/>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8MediumGrid2-Accent1">
    <w:name w:val="BreadWine document 8 MediumGrid2-Accent1"/>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8MediumGrid2-Accent2">
    <w:name w:val="BreadWine document 8 MediumGrid2-Accent2"/>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8MediumGrid2-Accent3">
    <w:name w:val="BreadWine document 8 MediumGrid2-Accent3"/>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8MediumGrid2-Accent4">
    <w:name w:val="BreadWine document 8 MediumGrid2-Accent4"/>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8MediumGrid2-Accent5">
    <w:name w:val="BreadWine document 8 MediumGrid2-Accent5"/>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8MediumGrid2-Accent6">
    <w:name w:val="BreadWine document 8 MediumGrid2-Accent6"/>
    <w:basedOn w:val="BreadWin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8MediumGrid3">
    <w:name w:val="BreadWine document 8 MediumGrid3"/>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8MediumGrid3-Accent1">
    <w:name w:val="BreadWine document 8 MediumGrid3-Accent1"/>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8MediumGrid3-Accent2">
    <w:name w:val="BreadWine document 8 MediumGrid3-Accent2"/>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8MediumGrid3-Accent3">
    <w:name w:val="BreadWine document 8 MediumGrid3-Accent3"/>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8MediumGrid3-Accent4">
    <w:name w:val="BreadWine document 8 MediumGrid3-Accent4"/>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8MediumGrid3-Accent5">
    <w:name w:val="BreadWine document 8 MediumGrid3-Accent5"/>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8MediumGrid3-Accent6">
    <w:name w:val="BreadWine document 8 MediumGrid3-Accent6"/>
    <w:basedOn w:val="BreadWin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8DarkList">
    <w:name w:val="BreadWine document 8 DarkList"/>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8DarkList-Accent1">
    <w:name w:val="BreadWine document 8 DarkList-Accent1"/>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8DarkList-Accent2">
    <w:name w:val="BreadWine document 8 DarkList-Accent2"/>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8DarkList-Accent3">
    <w:name w:val="BreadWine document 8 DarkList-Accent3"/>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8DarkList-Accent4">
    <w:name w:val="BreadWine document 8 DarkList-Accent4"/>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8DarkList-Accent5">
    <w:name w:val="BreadWine document 8 DarkList-Accent5"/>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8DarkList-Accent6">
    <w:name w:val="BreadWine document 8 DarkList-Accent6"/>
    <w:basedOn w:val="BreadWin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8ColorfulShading">
    <w:name w:val="BreadWine document 8 ColorfulShading"/>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8ColorfulShading-Accent1">
    <w:name w:val="BreadWine document 8 ColorfulShading-Accent1"/>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8ColorfulShading-Accent2">
    <w:name w:val="BreadWine document 8 ColorfulShading-Accent2"/>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8ColorfulShading-Accent3">
    <w:name w:val="BreadWine document 8 ColorfulShading-Accent3"/>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8ColorfulShading-Accent4">
    <w:name w:val="BreadWine document 8 ColorfulShading-Accent4"/>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8ColorfulShading-Accent5">
    <w:name w:val="BreadWine document 8 ColorfulShading-Accent5"/>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8ColorfulShading-Accent6">
    <w:name w:val="BreadWine document 8 ColorfulShading-Accent6"/>
    <w:basedOn w:val="BreadWine8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8ColorfulList">
    <w:name w:val="BreadWine document 8 ColorfulList"/>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8ColorfulList-Accent1">
    <w:name w:val="BreadWine document 8 ColorfulList-Accent1"/>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8ColorfulList-Accent2">
    <w:name w:val="BreadWine document 8 ColorfulList-Accent2"/>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8ColorfulList-Accent3">
    <w:name w:val="BreadWine document 8 ColorfulList-Accent3"/>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8ColorfulList-Accent4">
    <w:name w:val="BreadWine document 8 ColorfulList-Accent4"/>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8ColorfulList-Accent5">
    <w:name w:val="BreadWine document 8 ColorfulList-Accent5"/>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8ColorfulList-Accent6">
    <w:name w:val="BreadWine document 8 ColorfulList-Accent6"/>
    <w:basedOn w:val="BreadWin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8ColorfulGrid">
    <w:name w:val="BreadWine document 8 ColorfulGrid"/>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8ColorfulGrid-Accent1">
    <w:name w:val="BreadWine document 8 ColorfulGrid-Accent1"/>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8ColorfulGrid-Accent2">
    <w:name w:val="BreadWine document 8 ColorfulGrid-Accent2"/>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8ColorfulGrid-Accent3">
    <w:name w:val="BreadWine document 8 ColorfulGrid-Accent3"/>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8ColorfulGrid-Accent4">
    <w:name w:val="BreadWine document 8 ColorfulGrid-Accent4"/>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8ColorfulGrid-Accent5">
    <w:name w:val="BreadWine document 8 ColorfulGrid-Accent5"/>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8ColorfulGrid-Accent6">
    <w:name w:val="BreadWine document 8 ColorfulGrid-Accent6"/>
    <w:basedOn w:val="BreadWin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8ScriptureQuote">
    <w:name w:val="BreadWine document 8 ScriptureQuote"/>
    <w:pPr>
      <w:spacing w:before="60" w:after="160"/>
      <w:ind w:left="360" w:right="360"/>
    </w:pPr>
    <w:rPr>
      <w:rFonts w:ascii="Aptos" w:hAnsi="Aptos"/>
      <w:i w:val="0"/>
      <w:sz w:val="20"/>
    </w:rPr>
  </w:style>
  <w:style w:type="paragraph" w:styleId="BreadWine9Normal">
    <w:name w:val="BreadWine document 9 Normal"/>
    <w:qFormat/>
    <w:rsid w:val="00FC693F"/>
    <w:rPr>
      <w:rFonts w:ascii="Aptos" w:hAnsi="Aptos" w:eastAsia="Aptos"/>
      <w:sz w:val="21"/>
    </w:rPr>
  </w:style>
  <w:style w:type="paragraph" w:styleId="BreadWine9Header">
    <w:name w:val="BreadWine document 9 Header"/>
    <w:basedOn w:val="BreadWine9Normal"/>
    <w:link w:val="BreadWine9HeaderChar"/>
    <w:uiPriority w:val="99"/>
    <w:unhideWhenUsed/>
    <w:rsid w:val="00E618BF"/>
    <w:pPr>
      <w:tabs>
        <w:tab w:val="center" w:pos="4680"/>
        <w:tab w:val="right" w:pos="9360"/>
      </w:tabs>
      <w:spacing w:after="0" w:line="240" w:lineRule="auto"/>
    </w:pPr>
  </w:style>
  <w:style w:type="character" w:customStyle="1" w:styleId="BreadWine9HeaderChar">
    <w:name w:val="BreadWine document 9 HeaderChar"/>
    <w:basedOn w:val="BreadWine9DefaultParagraphFont"/>
    <w:link w:val="BreadWine9Header"/>
    <w:uiPriority w:val="99"/>
    <w:rsid w:val="00E618BF"/>
  </w:style>
  <w:style w:type="paragraph" w:styleId="BreadWine9Footer">
    <w:name w:val="BreadWine document 9 Footer"/>
    <w:basedOn w:val="BreadWine9Normal"/>
    <w:link w:val="BreadWine9FooterChar"/>
    <w:uiPriority w:val="99"/>
    <w:unhideWhenUsed/>
    <w:rsid w:val="00E618BF"/>
    <w:pPr>
      <w:tabs>
        <w:tab w:val="center" w:pos="4680"/>
        <w:tab w:val="right" w:pos="9360"/>
      </w:tabs>
      <w:spacing w:after="0" w:line="240" w:lineRule="auto"/>
    </w:pPr>
  </w:style>
  <w:style w:type="character" w:customStyle="1" w:styleId="BreadWine9FooterChar">
    <w:name w:val="BreadWine document 9 FooterChar"/>
    <w:basedOn w:val="BreadWine9DefaultParagraphFont"/>
    <w:link w:val="BreadWine9Footer"/>
    <w:uiPriority w:val="99"/>
    <w:rsid w:val="00E618BF"/>
  </w:style>
  <w:style w:type="paragraph" w:styleId="BreadWine9Heading1">
    <w:name w:val="BreadWine document 9 Heading1"/>
    <w:basedOn w:val="BreadWine9Normal"/>
    <w:next w:val="BreadWine9Normal"/>
    <w:link w:val="BreadWine9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eastAsia="Aptos Display"/>
      <w:b/>
      <w:bCs/>
      <w:color w:val="365F91" w:themeColor="accent1" w:themeShade="BF"/>
      <w:sz w:val="36"/>
      <w:szCs w:val="28"/>
    </w:rPr>
  </w:style>
  <w:style w:type="paragraph" w:styleId="BreadWine9Heading2">
    <w:name w:val="BreadWine document 9 Heading2"/>
    <w:basedOn w:val="BreadWine9Normal"/>
    <w:next w:val="BreadWine9Normal"/>
    <w:link w:val="BreadWine9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eastAsia="Aptos Display"/>
      <w:b/>
      <w:bCs/>
      <w:color w:val="4F81BD" w:themeColor="accent1"/>
      <w:sz w:val="28"/>
      <w:szCs w:val="26"/>
    </w:rPr>
  </w:style>
  <w:style w:type="paragraph" w:styleId="BreadWine9Heading3">
    <w:name w:val="BreadWine document 9 Heading3"/>
    <w:basedOn w:val="BreadWine9Normal"/>
    <w:next w:val="BreadWine9Normal"/>
    <w:link w:val="BreadWine9Heading3Char"/>
    <w:uiPriority w:val="9"/>
    <w:unhideWhenUsed/>
    <w:qFormat/>
    <w:rsid w:val="00FC693F"/>
    <w:pPr>
      <w:keepNext/>
      <w:keepLines/>
      <w:spacing w:before="200" w:after="0"/>
      <w:outlineLvl w:val="2"/>
    </w:pPr>
    <w:rPr>
      <w:rFonts w:asciiTheme="majorHAnsi" w:eastAsiaTheme="majorEastAsia" w:hAnsiTheme="majorHAnsi" w:cstheme="majorBidi" w:ascii="Aptos Display" w:hAnsi="Aptos Display" w:eastAsia="Aptos Display"/>
      <w:b/>
      <w:bCs/>
      <w:color w:val="4F81BD" w:themeColor="accent1"/>
      <w:sz w:val="24"/>
    </w:rPr>
  </w:style>
  <w:style w:type="paragraph" w:styleId="BreadWine9Heading4">
    <w:name w:val="BreadWine document 9 Heading4"/>
    <w:basedOn w:val="BreadWine9Normal"/>
    <w:next w:val="BreadWine9Normal"/>
    <w:link w:val="BreadWine9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9Heading5">
    <w:name w:val="BreadWine document 9 Heading5"/>
    <w:basedOn w:val="BreadWine9Normal"/>
    <w:next w:val="BreadWine9Normal"/>
    <w:link w:val="BreadWine9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9Heading6">
    <w:name w:val="BreadWine document 9 Heading6"/>
    <w:basedOn w:val="BreadWine9Normal"/>
    <w:next w:val="BreadWine9Normal"/>
    <w:link w:val="BreadWine9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9Heading7">
    <w:name w:val="BreadWine document 9 Heading7"/>
    <w:basedOn w:val="BreadWine9Normal"/>
    <w:next w:val="BreadWine9Normal"/>
    <w:link w:val="BreadWine9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9Heading8">
    <w:name w:val="BreadWine document 9 Heading8"/>
    <w:basedOn w:val="BreadWine9Normal"/>
    <w:next w:val="BreadWine9Normal"/>
    <w:link w:val="BreadWine9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9Heading9">
    <w:name w:val="BreadWine document 9 Heading9"/>
    <w:basedOn w:val="BreadWine9Normal"/>
    <w:next w:val="BreadWine9Normal"/>
    <w:link w:val="BreadWine9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9DefaultParagraphFont">
    <w:name w:val="BreadWine document 9 DefaultParagraphFont"/>
    <w:uiPriority w:val="1"/>
    <w:semiHidden/>
    <w:unhideWhenUsed/>
  </w:style>
  <w:style w:type="table" w:styleId="BreadWine9TableNormal">
    <w:name w:val="BreadWine document 9 TableNormal"/>
    <w:uiPriority w:val="99"/>
    <w:semiHidden/>
    <w:unhideWhenUsed/>
    <w:tblPr>
      <w:tblInd w:w="0" w:type="dxa"/>
      <w:tblCellMar>
        <w:top w:w="0" w:type="dxa"/>
        <w:left w:w="108" w:type="dxa"/>
        <w:bottom w:w="0" w:type="dxa"/>
        <w:right w:w="108" w:type="dxa"/>
      </w:tblCellMar>
    </w:tblPr>
  </w:style>
  <w:style w:type="numbering" w:styleId="BreadWine9NoList">
    <w:name w:val="BreadWine document 9 NoList"/>
    <w:uiPriority w:val="99"/>
    <w:semiHidden/>
    <w:unhideWhenUsed/>
  </w:style>
  <w:style w:type="paragraph" w:styleId="BreadWine9NoSpacing">
    <w:name w:val="BreadWine document 9 NoSpacing"/>
    <w:uiPriority w:val="1"/>
    <w:qFormat/>
    <w:rsid w:val="00FC693F"/>
    <w:pPr>
      <w:spacing w:after="0" w:line="240" w:lineRule="auto"/>
    </w:pPr>
  </w:style>
  <w:style w:type="character" w:customStyle="1" w:styleId="BreadWine9Heading1Char">
    <w:name w:val="BreadWine document 9 Heading1Char"/>
    <w:basedOn w:val="BreadWine9DefaultParagraphFont"/>
    <w:link w:val="BreadWine9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9Heading2Char">
    <w:name w:val="BreadWine document 9 Heading2Char"/>
    <w:basedOn w:val="BreadWine9DefaultParagraphFont"/>
    <w:link w:val="BreadWine9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9Heading3Char">
    <w:name w:val="BreadWine document 9 Heading3Char"/>
    <w:basedOn w:val="BreadWine9DefaultParagraphFont"/>
    <w:link w:val="BreadWine9Heading3"/>
    <w:uiPriority w:val="9"/>
    <w:rsid w:val="00FC693F"/>
    <w:rPr>
      <w:rFonts w:asciiTheme="majorHAnsi" w:eastAsiaTheme="majorEastAsia" w:hAnsiTheme="majorHAnsi" w:cstheme="majorBidi"/>
      <w:b/>
      <w:bCs/>
      <w:color w:val="4F81BD" w:themeColor="accent1"/>
    </w:rPr>
  </w:style>
  <w:style w:type="paragraph" w:styleId="BreadWine9Title">
    <w:name w:val="BreadWine document 9 Title"/>
    <w:basedOn w:val="BreadWine9Normal"/>
    <w:next w:val="BreadWine9Normal"/>
    <w:link w:val="BreadWine9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9TitleChar">
    <w:name w:val="BreadWine document 9 TitleChar"/>
    <w:basedOn w:val="BreadWine9DefaultParagraphFont"/>
    <w:link w:val="BreadWine9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9Subtitle">
    <w:name w:val="BreadWine document 9 Subtitle"/>
    <w:basedOn w:val="BreadWine9Normal"/>
    <w:next w:val="BreadWine9Normal"/>
    <w:link w:val="BreadWine9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9SubtitleChar">
    <w:name w:val="BreadWine document 9 SubtitleChar"/>
    <w:basedOn w:val="BreadWine9DefaultParagraphFont"/>
    <w:link w:val="BreadWine9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9ListParagraph">
    <w:name w:val="BreadWine document 9 ListParagraph"/>
    <w:basedOn w:val="BreadWine9Normal"/>
    <w:uiPriority w:val="34"/>
    <w:qFormat/>
    <w:rsid w:val="00FC693F"/>
    <w:pPr>
      <w:ind w:left="720"/>
      <w:contextualSpacing/>
    </w:pPr>
  </w:style>
  <w:style w:type="paragraph" w:styleId="BreadWine9BodyText">
    <w:name w:val="BreadWine document 9 BodyText"/>
    <w:basedOn w:val="BreadWine9Normal"/>
    <w:link w:val="BreadWine9BodyTextChar"/>
    <w:uiPriority w:val="99"/>
    <w:unhideWhenUsed/>
    <w:rsid w:val="00AA1D8D"/>
    <w:pPr>
      <w:spacing w:after="120"/>
    </w:pPr>
  </w:style>
  <w:style w:type="character" w:customStyle="1" w:styleId="BreadWine9BodyTextChar">
    <w:name w:val="BreadWine document 9 BodyTextChar"/>
    <w:basedOn w:val="BreadWine9DefaultParagraphFont"/>
    <w:link w:val="BreadWine9BodyText"/>
    <w:uiPriority w:val="99"/>
    <w:rsid w:val="00AA1D8D"/>
  </w:style>
  <w:style w:type="paragraph" w:styleId="BreadWine9BodyText2">
    <w:name w:val="BreadWine document 9 BodyText2"/>
    <w:basedOn w:val="BreadWine9Normal"/>
    <w:link w:val="BreadWine9BodyText2Char"/>
    <w:uiPriority w:val="99"/>
    <w:unhideWhenUsed/>
    <w:rsid w:val="00AA1D8D"/>
    <w:pPr>
      <w:spacing w:after="120" w:line="480" w:lineRule="auto"/>
    </w:pPr>
  </w:style>
  <w:style w:type="character" w:customStyle="1" w:styleId="BreadWine9BodyText2Char">
    <w:name w:val="BreadWine document 9 BodyText2Char"/>
    <w:basedOn w:val="BreadWine9DefaultParagraphFont"/>
    <w:link w:val="BreadWine9BodyText2"/>
    <w:uiPriority w:val="99"/>
    <w:rsid w:val="00AA1D8D"/>
  </w:style>
  <w:style w:type="paragraph" w:styleId="BreadWine9BodyText3">
    <w:name w:val="BreadWine document 9 BodyText3"/>
    <w:basedOn w:val="BreadWine9Normal"/>
    <w:link w:val="BreadWine9BodyText3Char"/>
    <w:uiPriority w:val="99"/>
    <w:unhideWhenUsed/>
    <w:rsid w:val="00AA1D8D"/>
    <w:pPr>
      <w:spacing w:after="120"/>
    </w:pPr>
    <w:rPr>
      <w:sz w:val="16"/>
      <w:szCs w:val="16"/>
    </w:rPr>
  </w:style>
  <w:style w:type="character" w:customStyle="1" w:styleId="BreadWine9BodyText3Char">
    <w:name w:val="BreadWine document 9 BodyText3Char"/>
    <w:basedOn w:val="BreadWine9DefaultParagraphFont"/>
    <w:link w:val="BreadWine9BodyText3"/>
    <w:uiPriority w:val="99"/>
    <w:rsid w:val="00AA1D8D"/>
    <w:rPr>
      <w:sz w:val="16"/>
      <w:szCs w:val="16"/>
    </w:rPr>
  </w:style>
  <w:style w:type="paragraph" w:styleId="BreadWine9List">
    <w:name w:val="BreadWine document 9 List"/>
    <w:basedOn w:val="BreadWine9Normal"/>
    <w:uiPriority w:val="99"/>
    <w:unhideWhenUsed/>
    <w:rsid w:val="00AA1D8D"/>
    <w:pPr>
      <w:ind w:left="360" w:hanging="360"/>
      <w:contextualSpacing/>
    </w:pPr>
  </w:style>
  <w:style w:type="paragraph" w:styleId="BreadWine9List2">
    <w:name w:val="BreadWine document 9 List2"/>
    <w:basedOn w:val="BreadWine9Normal"/>
    <w:uiPriority w:val="99"/>
    <w:unhideWhenUsed/>
    <w:rsid w:val="00326F90"/>
    <w:pPr>
      <w:ind w:left="720" w:hanging="360"/>
      <w:contextualSpacing/>
    </w:pPr>
  </w:style>
  <w:style w:type="paragraph" w:styleId="BreadWine9List3">
    <w:name w:val="BreadWine document 9 List3"/>
    <w:basedOn w:val="BreadWine9Normal"/>
    <w:uiPriority w:val="99"/>
    <w:unhideWhenUsed/>
    <w:rsid w:val="00326F90"/>
    <w:pPr>
      <w:ind w:left="1080" w:hanging="360"/>
      <w:contextualSpacing/>
    </w:pPr>
  </w:style>
  <w:style w:type="paragraph" w:styleId="BreadWine9ListBullet">
    <w:name w:val="BreadWine document 9 ListBullet"/>
    <w:basedOn w:val="BreadWine9Normal"/>
    <w:uiPriority w:val="99"/>
    <w:unhideWhenUsed/>
    <w:rsid w:val="00326F90"/>
    <w:pPr>
      <w:numPr>
        <w:numId w:val="82"/>
      </w:numPr>
      <w:contextualSpacing/>
    </w:pPr>
  </w:style>
  <w:style w:type="paragraph" w:styleId="BreadWine9ListBullet2">
    <w:name w:val="BreadWine document 9 ListBullet2"/>
    <w:basedOn w:val="BreadWine9Normal"/>
    <w:uiPriority w:val="99"/>
    <w:unhideWhenUsed/>
    <w:rsid w:val="00326F90"/>
    <w:pPr>
      <w:numPr>
        <w:numId w:val="83"/>
      </w:numPr>
      <w:contextualSpacing/>
    </w:pPr>
  </w:style>
  <w:style w:type="paragraph" w:styleId="BreadWine9ListBullet3">
    <w:name w:val="BreadWine document 9 ListBullet3"/>
    <w:basedOn w:val="BreadWine9Normal"/>
    <w:uiPriority w:val="99"/>
    <w:unhideWhenUsed/>
    <w:rsid w:val="00326F90"/>
    <w:pPr>
      <w:numPr>
        <w:numId w:val="84"/>
      </w:numPr>
      <w:contextualSpacing/>
    </w:pPr>
  </w:style>
  <w:style w:type="paragraph" w:styleId="BreadWine9ListNumber">
    <w:name w:val="BreadWine document 9 ListNumber"/>
    <w:basedOn w:val="BreadWine9Normal"/>
    <w:uiPriority w:val="99"/>
    <w:unhideWhenUsed/>
    <w:rsid w:val="00326F90"/>
    <w:pPr>
      <w:numPr>
        <w:numId w:val="86"/>
      </w:numPr>
      <w:contextualSpacing/>
    </w:pPr>
  </w:style>
  <w:style w:type="paragraph" w:styleId="BreadWine9ListNumber2">
    <w:name w:val="BreadWine document 9 ListNumber2"/>
    <w:basedOn w:val="BreadWine9Normal"/>
    <w:uiPriority w:val="99"/>
    <w:unhideWhenUsed/>
    <w:rsid w:val="0029639D"/>
    <w:pPr>
      <w:numPr>
        <w:numId w:val="87"/>
      </w:numPr>
      <w:contextualSpacing/>
    </w:pPr>
  </w:style>
  <w:style w:type="paragraph" w:styleId="BreadWine9ListNumber3">
    <w:name w:val="BreadWine document 9 ListNumber3"/>
    <w:basedOn w:val="BreadWine9Normal"/>
    <w:uiPriority w:val="99"/>
    <w:unhideWhenUsed/>
    <w:rsid w:val="0029639D"/>
    <w:pPr>
      <w:numPr>
        <w:numId w:val="88"/>
      </w:numPr>
      <w:contextualSpacing/>
    </w:pPr>
  </w:style>
  <w:style w:type="paragraph" w:styleId="BreadWine9ListContinue">
    <w:name w:val="BreadWine document 9 ListContinue"/>
    <w:basedOn w:val="BreadWine9Normal"/>
    <w:uiPriority w:val="99"/>
    <w:unhideWhenUsed/>
    <w:rsid w:val="0029639D"/>
    <w:pPr>
      <w:spacing w:after="120"/>
      <w:ind w:left="360"/>
      <w:contextualSpacing/>
    </w:pPr>
  </w:style>
  <w:style w:type="paragraph" w:styleId="BreadWine9ListContinue2">
    <w:name w:val="BreadWine document 9 ListContinue2"/>
    <w:basedOn w:val="BreadWine9Normal"/>
    <w:uiPriority w:val="99"/>
    <w:unhideWhenUsed/>
    <w:rsid w:val="0029639D"/>
    <w:pPr>
      <w:spacing w:after="120"/>
      <w:ind w:left="720"/>
      <w:contextualSpacing/>
    </w:pPr>
  </w:style>
  <w:style w:type="paragraph" w:styleId="BreadWine9ListContinue3">
    <w:name w:val="BreadWine document 9 ListContinue3"/>
    <w:basedOn w:val="BreadWine9Normal"/>
    <w:uiPriority w:val="99"/>
    <w:unhideWhenUsed/>
    <w:rsid w:val="0029639D"/>
    <w:pPr>
      <w:spacing w:after="120"/>
      <w:ind w:left="1080"/>
      <w:contextualSpacing/>
    </w:pPr>
  </w:style>
  <w:style w:type="paragraph" w:styleId="BreadWine9MacroText">
    <w:name w:val="BreadWine document 9 MacroText"/>
    <w:link w:val="BreadWine9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9MacroTextChar">
    <w:name w:val="BreadWine document 9 MacroTextChar"/>
    <w:basedOn w:val="BreadWine9DefaultParagraphFont"/>
    <w:link w:val="BreadWine9MacroText"/>
    <w:uiPriority w:val="99"/>
    <w:rsid w:val="0029639D"/>
    <w:rPr>
      <w:rFonts w:ascii="Courier" w:hAnsi="Courier"/>
      <w:sz w:val="20"/>
      <w:szCs w:val="20"/>
    </w:rPr>
  </w:style>
  <w:style w:type="paragraph" w:styleId="BreadWine9Quote">
    <w:name w:val="BreadWine document 9 Quote"/>
    <w:basedOn w:val="BreadWine9Normal"/>
    <w:next w:val="BreadWine9Normal"/>
    <w:link w:val="BreadWine9QuoteChar"/>
    <w:uiPriority w:val="29"/>
    <w:qFormat/>
    <w:rsid w:val="00FC693F"/>
    <w:rPr>
      <w:i/>
      <w:iCs/>
      <w:color w:val="000000" w:themeColor="text1"/>
    </w:rPr>
  </w:style>
  <w:style w:type="character" w:customStyle="1" w:styleId="BreadWine9QuoteChar">
    <w:name w:val="BreadWine document 9 QuoteChar"/>
    <w:basedOn w:val="BreadWine9DefaultParagraphFont"/>
    <w:link w:val="BreadWine9Quote"/>
    <w:uiPriority w:val="29"/>
    <w:rsid w:val="00FC693F"/>
    <w:rPr>
      <w:i/>
      <w:iCs/>
      <w:color w:val="000000" w:themeColor="text1"/>
    </w:rPr>
  </w:style>
  <w:style w:type="character" w:customStyle="1" w:styleId="BreadWine9Heading4Char">
    <w:name w:val="BreadWine document 9 Heading4Char"/>
    <w:basedOn w:val="BreadWine9DefaultParagraphFont"/>
    <w:link w:val="BreadWine9Heading4"/>
    <w:uiPriority w:val="9"/>
    <w:semiHidden/>
    <w:rsid w:val="00FC693F"/>
    <w:rPr>
      <w:rFonts w:asciiTheme="majorHAnsi" w:eastAsiaTheme="majorEastAsia" w:hAnsiTheme="majorHAnsi" w:cstheme="majorBidi"/>
      <w:b/>
      <w:bCs/>
      <w:i/>
      <w:iCs/>
      <w:color w:val="4F81BD" w:themeColor="accent1"/>
    </w:rPr>
  </w:style>
  <w:style w:type="character" w:customStyle="1" w:styleId="BreadWine9Heading5Char">
    <w:name w:val="BreadWine document 9 Heading5Char"/>
    <w:basedOn w:val="BreadWine9DefaultParagraphFont"/>
    <w:link w:val="BreadWine9Heading5"/>
    <w:uiPriority w:val="9"/>
    <w:semiHidden/>
    <w:rsid w:val="00FC693F"/>
    <w:rPr>
      <w:rFonts w:asciiTheme="majorHAnsi" w:eastAsiaTheme="majorEastAsia" w:hAnsiTheme="majorHAnsi" w:cstheme="majorBidi"/>
      <w:color w:val="243F60" w:themeColor="accent1" w:themeShade="7F"/>
    </w:rPr>
  </w:style>
  <w:style w:type="character" w:customStyle="1" w:styleId="BreadWine9Heading6Char">
    <w:name w:val="BreadWine document 9 Heading6Char"/>
    <w:basedOn w:val="BreadWine9DefaultParagraphFont"/>
    <w:link w:val="BreadWine9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9Heading7Char">
    <w:name w:val="BreadWine document 9 Heading7Char"/>
    <w:basedOn w:val="BreadWine9DefaultParagraphFont"/>
    <w:link w:val="BreadWine9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9Heading8Char">
    <w:name w:val="BreadWine document 9 Heading8Char"/>
    <w:basedOn w:val="BreadWine9DefaultParagraphFont"/>
    <w:link w:val="BreadWine9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9Heading9Char">
    <w:name w:val="BreadWine document 9 Heading9Char"/>
    <w:basedOn w:val="BreadWine9DefaultParagraphFont"/>
    <w:link w:val="BreadWine9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9Caption">
    <w:name w:val="BreadWine document 9 Caption"/>
    <w:basedOn w:val="BreadWine9Normal"/>
    <w:next w:val="BreadWine9Normal"/>
    <w:uiPriority w:val="35"/>
    <w:semiHidden/>
    <w:unhideWhenUsed/>
    <w:qFormat/>
    <w:rsid w:val="00FC693F"/>
    <w:pPr>
      <w:spacing w:line="240" w:lineRule="auto"/>
    </w:pPr>
    <w:rPr>
      <w:b/>
      <w:bCs/>
      <w:color w:val="4F81BD" w:themeColor="accent1"/>
      <w:sz w:val="18"/>
      <w:szCs w:val="18"/>
    </w:rPr>
  </w:style>
  <w:style w:type="character" w:styleId="BreadWine9Strong">
    <w:name w:val="BreadWine document 9 Strong"/>
    <w:basedOn w:val="BreadWine9DefaultParagraphFont"/>
    <w:uiPriority w:val="22"/>
    <w:qFormat/>
    <w:rsid w:val="00FC693F"/>
    <w:rPr>
      <w:b/>
      <w:bCs/>
    </w:rPr>
  </w:style>
  <w:style w:type="character" w:styleId="BreadWine9Emphasis">
    <w:name w:val="BreadWine document 9 Emphasis"/>
    <w:basedOn w:val="BreadWine9DefaultParagraphFont"/>
    <w:uiPriority w:val="20"/>
    <w:qFormat/>
    <w:rsid w:val="00FC693F"/>
    <w:rPr>
      <w:i/>
      <w:iCs/>
    </w:rPr>
  </w:style>
  <w:style w:type="paragraph" w:styleId="BreadWine9IntenseQuote">
    <w:name w:val="BreadWine document 9 IntenseQuote"/>
    <w:basedOn w:val="BreadWine9Normal"/>
    <w:next w:val="BreadWine9Normal"/>
    <w:link w:val="BreadWine9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9IntenseQuoteChar">
    <w:name w:val="BreadWine document 9 IntenseQuoteChar"/>
    <w:basedOn w:val="BreadWine9DefaultParagraphFont"/>
    <w:link w:val="BreadWine9IntenseQuote"/>
    <w:uiPriority w:val="30"/>
    <w:rsid w:val="00FC693F"/>
    <w:rPr>
      <w:b/>
      <w:bCs/>
      <w:i/>
      <w:iCs/>
      <w:color w:val="4F81BD" w:themeColor="accent1"/>
    </w:rPr>
  </w:style>
  <w:style w:type="character" w:styleId="BreadWine9SubtleEmphasis">
    <w:name w:val="BreadWine document 9 SubtleEmphasis"/>
    <w:basedOn w:val="BreadWine9DefaultParagraphFont"/>
    <w:uiPriority w:val="19"/>
    <w:qFormat/>
    <w:rsid w:val="00FC693F"/>
    <w:rPr>
      <w:i/>
      <w:iCs/>
      <w:color w:val="808080" w:themeColor="text1" w:themeTint="7F"/>
    </w:rPr>
  </w:style>
  <w:style w:type="character" w:styleId="BreadWine9IntenseEmphasis">
    <w:name w:val="BreadWine document 9 IntenseEmphasis"/>
    <w:basedOn w:val="BreadWine9DefaultParagraphFont"/>
    <w:uiPriority w:val="21"/>
    <w:qFormat/>
    <w:rsid w:val="00FC693F"/>
    <w:rPr>
      <w:b/>
      <w:bCs/>
      <w:i/>
      <w:iCs/>
      <w:color w:val="4F81BD" w:themeColor="accent1"/>
    </w:rPr>
  </w:style>
  <w:style w:type="character" w:styleId="BreadWine9SubtleReference">
    <w:name w:val="BreadWine document 9 SubtleReference"/>
    <w:basedOn w:val="BreadWine9DefaultParagraphFont"/>
    <w:uiPriority w:val="31"/>
    <w:qFormat/>
    <w:rsid w:val="00FC693F"/>
    <w:rPr>
      <w:smallCaps/>
      <w:color w:val="C0504D" w:themeColor="accent2"/>
      <w:u w:val="single"/>
    </w:rPr>
  </w:style>
  <w:style w:type="character" w:styleId="BreadWine9IntenseReference">
    <w:name w:val="BreadWine document 9 IntenseReference"/>
    <w:basedOn w:val="BreadWine9DefaultParagraphFont"/>
    <w:uiPriority w:val="32"/>
    <w:qFormat/>
    <w:rsid w:val="00FC693F"/>
    <w:rPr>
      <w:b/>
      <w:bCs/>
      <w:smallCaps/>
      <w:color w:val="C0504D" w:themeColor="accent2"/>
      <w:spacing w:val="5"/>
      <w:u w:val="single"/>
    </w:rPr>
  </w:style>
  <w:style w:type="character" w:styleId="BreadWine9BookTitle">
    <w:name w:val="BreadWine document 9 BookTitle"/>
    <w:basedOn w:val="BreadWine9DefaultParagraphFont"/>
    <w:uiPriority w:val="33"/>
    <w:qFormat/>
    <w:rsid w:val="00FC693F"/>
    <w:rPr>
      <w:b/>
      <w:bCs/>
      <w:smallCaps/>
      <w:spacing w:val="5"/>
    </w:rPr>
  </w:style>
  <w:style w:type="paragraph" w:styleId="BreadWine9TOCHeading">
    <w:name w:val="BreadWine document 9 TOCHeading"/>
    <w:basedOn w:val="BreadWine9Heading1"/>
    <w:next w:val="BreadWine9Normal"/>
    <w:uiPriority w:val="39"/>
    <w:semiHidden/>
    <w:unhideWhenUsed/>
    <w:qFormat/>
    <w:rsid w:val="00FC693F"/>
    <w:pPr>
      <w:outlineLvl w:val="9"/>
    </w:pPr>
  </w:style>
  <w:style w:type="table" w:styleId="BreadWine9TableGrid">
    <w:name w:val="BreadWine document 9 TableGrid"/>
    <w:basedOn w:val="BreadWine9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9LightShading">
    <w:name w:val="BreadWine document 9 LightShading"/>
    <w:basedOn w:val="BreadWine9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9LightShading-Accent1">
    <w:name w:val="BreadWine document 9 LightShading-Accent1"/>
    <w:basedOn w:val="BreadWine9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9LightShading-Accent2">
    <w:name w:val="BreadWine document 9 LightShading-Accent2"/>
    <w:basedOn w:val="BreadWine9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9LightShading-Accent3">
    <w:name w:val="BreadWine document 9 LightShading-Accent3"/>
    <w:basedOn w:val="BreadWine9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9LightShading-Accent4">
    <w:name w:val="BreadWine document 9 LightShading-Accent4"/>
    <w:basedOn w:val="BreadWine9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9LightShading-Accent5">
    <w:name w:val="BreadWine document 9 LightShading-Accent5"/>
    <w:basedOn w:val="BreadWine9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9LightShading-Accent6">
    <w:name w:val="BreadWine document 9 LightShading-Accent6"/>
    <w:basedOn w:val="BreadWine9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9LightList">
    <w:name w:val="BreadWine document 9 LightList"/>
    <w:basedOn w:val="BreadWine9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9LightList-Accent1">
    <w:name w:val="BreadWine document 9 LightList-Accent1"/>
    <w:basedOn w:val="BreadWine9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9LightList-Accent2">
    <w:name w:val="BreadWine document 9 LightList-Accent2"/>
    <w:basedOn w:val="BreadWine9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9LightList-Accent3">
    <w:name w:val="BreadWine document 9 LightList-Accent3"/>
    <w:basedOn w:val="BreadWine9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9LightList-Accent4">
    <w:name w:val="BreadWine document 9 LightList-Accent4"/>
    <w:basedOn w:val="BreadWine9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9LightList-Accent5">
    <w:name w:val="BreadWine document 9 LightList-Accent5"/>
    <w:basedOn w:val="BreadWine9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9LightList-Accent6">
    <w:name w:val="BreadWine document 9 LightList-Accent6"/>
    <w:basedOn w:val="BreadWine9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9LightGrid">
    <w:name w:val="BreadWine document 9 LightGrid"/>
    <w:basedOn w:val="BreadWine9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9LightGrid-Accent1">
    <w:name w:val="BreadWine document 9 LightGrid-Accent1"/>
    <w:basedOn w:val="BreadWine9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9LightGrid-Accent2">
    <w:name w:val="BreadWine document 9 LightGrid-Accent2"/>
    <w:basedOn w:val="BreadWine9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9LightGrid-Accent3">
    <w:name w:val="BreadWine document 9 LightGrid-Accent3"/>
    <w:basedOn w:val="BreadWine9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9LightGrid-Accent4">
    <w:name w:val="BreadWine document 9 LightGrid-Accent4"/>
    <w:basedOn w:val="BreadWine9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9LightGrid-Accent5">
    <w:name w:val="BreadWine document 9 LightGrid-Accent5"/>
    <w:basedOn w:val="BreadWine9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9LightGrid-Accent6">
    <w:name w:val="BreadWine document 9 LightGrid-Accent6"/>
    <w:basedOn w:val="BreadWine9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9MediumShading1">
    <w:name w:val="BreadWine document 9 MediumShading1"/>
    <w:basedOn w:val="BreadWine9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9MediumShading1-Accent1">
    <w:name w:val="BreadWine document 9 MediumShading1-Accent1"/>
    <w:basedOn w:val="BreadWine9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9MediumShading1-Accent2">
    <w:name w:val="BreadWine document 9 MediumShading1-Accent2"/>
    <w:basedOn w:val="BreadWine9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9MediumShading1-Accent3">
    <w:name w:val="BreadWine document 9 MediumShading1-Accent3"/>
    <w:basedOn w:val="BreadWine9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9MediumShading1-Accent4">
    <w:name w:val="BreadWine document 9 MediumShading1-Accent4"/>
    <w:basedOn w:val="BreadWine9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9MediumShading1-Accent5">
    <w:name w:val="BreadWine document 9 MediumShading1-Accent5"/>
    <w:basedOn w:val="BreadWine9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9MediumShading1-Accent6">
    <w:name w:val="BreadWine document 9 MediumShading1-Accent6"/>
    <w:basedOn w:val="BreadWine9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9MediumShading2">
    <w:name w:val="BreadWine document 9 MediumShading2"/>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1">
    <w:name w:val="BreadWine document 9 MediumShading2-Accent1"/>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2">
    <w:name w:val="BreadWine document 9 MediumShading2-Accent2"/>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3">
    <w:name w:val="BreadWine document 9 MediumShading2-Accent3"/>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4">
    <w:name w:val="BreadWine document 9 MediumShading2-Accent4"/>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5">
    <w:name w:val="BreadWine document 9 MediumShading2-Accent5"/>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Shading2-Accent6">
    <w:name w:val="BreadWine document 9 MediumShading2-Accent6"/>
    <w:basedOn w:val="BreadWine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9MediumList1">
    <w:name w:val="BreadWine document 9 MediumList1"/>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9MediumList1-Accent1">
    <w:name w:val="BreadWine document 9 MediumList1-Accent1"/>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9MediumList1-Accent2">
    <w:name w:val="BreadWine document 9 MediumList1-Accent2"/>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9MediumList1-Accent3">
    <w:name w:val="BreadWine document 9 MediumList1-Accent3"/>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9MediumList1-Accent4">
    <w:name w:val="BreadWine document 9 MediumList1-Accent4"/>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9MediumList1-Accent5">
    <w:name w:val="BreadWine document 9 MediumList1-Accent5"/>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9MediumList1-Accent6">
    <w:name w:val="BreadWine document 9 MediumList1-Accent6"/>
    <w:basedOn w:val="BreadWine9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9MediumList2">
    <w:name w:val="BreadWine document 9 MediumList2"/>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1">
    <w:name w:val="BreadWine document 9 MediumList2-Accent1"/>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2">
    <w:name w:val="BreadWine document 9 MediumList2-Accent2"/>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3">
    <w:name w:val="BreadWine document 9 MediumList2-Accent3"/>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4">
    <w:name w:val="BreadWine document 9 MediumList2-Accent4"/>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5">
    <w:name w:val="BreadWine document 9 MediumList2-Accent5"/>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List2-Accent6">
    <w:name w:val="BreadWine document 9 MediumList2-Accent6"/>
    <w:basedOn w:val="BreadWin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9MediumGrid1">
    <w:name w:val="BreadWine document 9 MediumGrid1"/>
    <w:basedOn w:val="BreadWine9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9MediumGrid1-Accent1">
    <w:name w:val="BreadWine document 9 MediumGrid1-Accent1"/>
    <w:basedOn w:val="BreadWine9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9MediumGrid1-Accent2">
    <w:name w:val="BreadWine document 9 MediumGrid1-Accent2"/>
    <w:basedOn w:val="BreadWine9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9MediumGrid1-Accent3">
    <w:name w:val="BreadWine document 9 MediumGrid1-Accent3"/>
    <w:basedOn w:val="BreadWine9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9MediumGrid1-Accent4">
    <w:name w:val="BreadWine document 9 MediumGrid1-Accent4"/>
    <w:basedOn w:val="BreadWine9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9MediumGrid1-Accent5">
    <w:name w:val="BreadWine document 9 MediumGrid1-Accent5"/>
    <w:basedOn w:val="BreadWine9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9MediumGrid1-Accent6">
    <w:name w:val="BreadWine document 9 MediumGrid1-Accent6"/>
    <w:basedOn w:val="BreadWine9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9MediumGrid2">
    <w:name w:val="BreadWine document 9 MediumGrid2"/>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9MediumGrid2-Accent1">
    <w:name w:val="BreadWine document 9 MediumGrid2-Accent1"/>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9MediumGrid2-Accent2">
    <w:name w:val="BreadWine document 9 MediumGrid2-Accent2"/>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9MediumGrid2-Accent3">
    <w:name w:val="BreadWine document 9 MediumGrid2-Accent3"/>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9MediumGrid2-Accent4">
    <w:name w:val="BreadWine document 9 MediumGrid2-Accent4"/>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9MediumGrid2-Accent5">
    <w:name w:val="BreadWine document 9 MediumGrid2-Accent5"/>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9MediumGrid2-Accent6">
    <w:name w:val="BreadWine document 9 MediumGrid2-Accent6"/>
    <w:basedOn w:val="BreadWin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9MediumGrid3">
    <w:name w:val="BreadWine document 9 MediumGrid3"/>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9MediumGrid3-Accent1">
    <w:name w:val="BreadWine document 9 MediumGrid3-Accent1"/>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9MediumGrid3-Accent2">
    <w:name w:val="BreadWine document 9 MediumGrid3-Accent2"/>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9MediumGrid3-Accent3">
    <w:name w:val="BreadWine document 9 MediumGrid3-Accent3"/>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9MediumGrid3-Accent4">
    <w:name w:val="BreadWine document 9 MediumGrid3-Accent4"/>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9MediumGrid3-Accent5">
    <w:name w:val="BreadWine document 9 MediumGrid3-Accent5"/>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9MediumGrid3-Accent6">
    <w:name w:val="BreadWine document 9 MediumGrid3-Accent6"/>
    <w:basedOn w:val="BreadWine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9DarkList">
    <w:name w:val="BreadWine document 9 DarkList"/>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9DarkList-Accent1">
    <w:name w:val="BreadWine document 9 DarkList-Accent1"/>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9DarkList-Accent2">
    <w:name w:val="BreadWine document 9 DarkList-Accent2"/>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9DarkList-Accent3">
    <w:name w:val="BreadWine document 9 DarkList-Accent3"/>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9DarkList-Accent4">
    <w:name w:val="BreadWine document 9 DarkList-Accent4"/>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9DarkList-Accent5">
    <w:name w:val="BreadWine document 9 DarkList-Accent5"/>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9DarkList-Accent6">
    <w:name w:val="BreadWine document 9 DarkList-Accent6"/>
    <w:basedOn w:val="BreadWine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9ColorfulShading">
    <w:name w:val="BreadWine document 9 ColorfulShading"/>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9ColorfulShading-Accent1">
    <w:name w:val="BreadWine document 9 ColorfulShading-Accent1"/>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9ColorfulShading-Accent2">
    <w:name w:val="BreadWine document 9 ColorfulShading-Accent2"/>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9ColorfulShading-Accent3">
    <w:name w:val="BreadWine document 9 ColorfulShading-Accent3"/>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9ColorfulShading-Accent4">
    <w:name w:val="BreadWine document 9 ColorfulShading-Accent4"/>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9ColorfulShading-Accent5">
    <w:name w:val="BreadWine document 9 ColorfulShading-Accent5"/>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9ColorfulShading-Accent6">
    <w:name w:val="BreadWine document 9 ColorfulShading-Accent6"/>
    <w:basedOn w:val="BreadWine9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9ColorfulList">
    <w:name w:val="BreadWine document 9 ColorfulList"/>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9ColorfulList-Accent1">
    <w:name w:val="BreadWine document 9 ColorfulList-Accent1"/>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9ColorfulList-Accent2">
    <w:name w:val="BreadWine document 9 ColorfulList-Accent2"/>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9ColorfulList-Accent3">
    <w:name w:val="BreadWine document 9 ColorfulList-Accent3"/>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9ColorfulList-Accent4">
    <w:name w:val="BreadWine document 9 ColorfulList-Accent4"/>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9ColorfulList-Accent5">
    <w:name w:val="BreadWine document 9 ColorfulList-Accent5"/>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9ColorfulList-Accent6">
    <w:name w:val="BreadWine document 9 ColorfulList-Accent6"/>
    <w:basedOn w:val="BreadWine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9ColorfulGrid">
    <w:name w:val="BreadWine document 9 ColorfulGrid"/>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9ColorfulGrid-Accent1">
    <w:name w:val="BreadWine document 9 ColorfulGrid-Accent1"/>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9ColorfulGrid-Accent2">
    <w:name w:val="BreadWine document 9 ColorfulGrid-Accent2"/>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9ColorfulGrid-Accent3">
    <w:name w:val="BreadWine document 9 ColorfulGrid-Accent3"/>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9ColorfulGrid-Accent4">
    <w:name w:val="BreadWine document 9 ColorfulGrid-Accent4"/>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9ColorfulGrid-Accent5">
    <w:name w:val="BreadWine document 9 ColorfulGrid-Accent5"/>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9ColorfulGrid-Accent6">
    <w:name w:val="BreadWine document 9 ColorfulGrid-Accent6"/>
    <w:basedOn w:val="BreadWine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9ScriptureQuote">
    <w:name w:val="BreadWine document 9 ScriptureQuote"/>
    <w:pPr>
      <w:spacing w:before="60" w:after="160"/>
      <w:ind w:left="360" w:right="360"/>
    </w:pPr>
    <w:rPr>
      <w:rFonts w:ascii="Aptos" w:hAnsi="Aptos"/>
      <w:i w:val="0"/>
      <w:sz w:val="20"/>
    </w:rPr>
  </w:style>
  <w:style w:type="paragraph" w:styleId="BreadWine10Normal">
    <w:name w:val="BreadWine document 10 Normal"/>
    <w:qFormat/>
    <w:rsid w:val="00FC693F"/>
    <w:pPr>
      <w:spacing w:after="120" w:line="259" w:lineRule="auto"/>
    </w:pPr>
    <w:rPr>
      <w:rFonts w:ascii="Georgia" w:hAnsi="Georgia" w:eastAsia="Georgia"/>
      <w:sz w:val="21"/>
    </w:rPr>
  </w:style>
  <w:style w:type="paragraph" w:styleId="BreadWine10Header">
    <w:name w:val="BreadWine document 10 Header"/>
    <w:basedOn w:val="BreadWine10Normal"/>
    <w:link w:val="BreadWine10HeaderChar"/>
    <w:uiPriority w:val="99"/>
    <w:unhideWhenUsed/>
    <w:rsid w:val="00E618BF"/>
    <w:pPr>
      <w:tabs>
        <w:tab w:val="center" w:pos="4680"/>
        <w:tab w:val="right" w:pos="9360"/>
      </w:tabs>
      <w:spacing w:after="0" w:line="240" w:lineRule="auto"/>
    </w:pPr>
  </w:style>
  <w:style w:type="character" w:customStyle="1" w:styleId="BreadWine10HeaderChar">
    <w:name w:val="BreadWine document 10 HeaderChar"/>
    <w:basedOn w:val="BreadWine10DefaultParagraphFont"/>
    <w:link w:val="BreadWine10Header"/>
    <w:uiPriority w:val="99"/>
    <w:rsid w:val="00E618BF"/>
  </w:style>
  <w:style w:type="paragraph" w:styleId="BreadWine10Footer">
    <w:name w:val="BreadWine document 10 Footer"/>
    <w:basedOn w:val="BreadWine10Normal"/>
    <w:link w:val="BreadWine10FooterChar"/>
    <w:uiPriority w:val="99"/>
    <w:unhideWhenUsed/>
    <w:rsid w:val="00E618BF"/>
    <w:pPr>
      <w:tabs>
        <w:tab w:val="center" w:pos="4680"/>
        <w:tab w:val="right" w:pos="9360"/>
      </w:tabs>
      <w:spacing w:after="0" w:line="240" w:lineRule="auto"/>
    </w:pPr>
  </w:style>
  <w:style w:type="character" w:customStyle="1" w:styleId="BreadWine10FooterChar">
    <w:name w:val="BreadWine document 10 FooterChar"/>
    <w:basedOn w:val="BreadWine10DefaultParagraphFont"/>
    <w:link w:val="BreadWine10Footer"/>
    <w:uiPriority w:val="99"/>
    <w:rsid w:val="00E618BF"/>
  </w:style>
  <w:style w:type="paragraph" w:styleId="BreadWine10Heading1">
    <w:name w:val="BreadWine document 10 Heading1"/>
    <w:basedOn w:val="BreadWine10Normal"/>
    <w:next w:val="BreadWine10Normal"/>
    <w:link w:val="BreadWine10Heading1Char"/>
    <w:uiPriority w:val="9"/>
    <w:qFormat/>
    <w:rsid w:val="00FC693F"/>
    <w:pPr>
      <w:keepNext/>
      <w:keepLines/>
      <w:spacing w:before="280" w:after="120"/>
      <w:outlineLvl w:val="0"/>
    </w:pPr>
    <w:rPr>
      <w:rFonts w:asciiTheme="majorHAnsi" w:eastAsiaTheme="majorEastAsia" w:hAnsiTheme="majorHAnsi" w:cstheme="majorBidi" w:ascii="Georgia" w:hAnsi="Georgia" w:eastAsia="Georgia"/>
      <w:b/>
      <w:bCs/>
      <w:color w:val="1F4E79"/>
      <w:sz w:val="32"/>
      <w:szCs w:val="28"/>
    </w:rPr>
  </w:style>
  <w:style w:type="paragraph" w:styleId="BreadWine10Heading2">
    <w:name w:val="BreadWine document 10 Heading2"/>
    <w:basedOn w:val="BreadWine10Normal"/>
    <w:next w:val="BreadWine10Normal"/>
    <w:link w:val="BreadWine10Heading2Char"/>
    <w:uiPriority w:val="9"/>
    <w:unhideWhenUsed/>
    <w:qFormat/>
    <w:rsid w:val="00FC693F"/>
    <w:pPr>
      <w:keepNext/>
      <w:keepLines/>
      <w:spacing w:before="200" w:after="80"/>
      <w:outlineLvl w:val="1"/>
    </w:pPr>
    <w:rPr>
      <w:rFonts w:asciiTheme="majorHAnsi" w:eastAsiaTheme="majorEastAsia" w:hAnsiTheme="majorHAnsi" w:cstheme="majorBidi" w:ascii="Georgia" w:hAnsi="Georgia" w:eastAsia="Georgia"/>
      <w:b/>
      <w:bCs/>
      <w:color w:val="754C24"/>
      <w:sz w:val="26"/>
      <w:szCs w:val="26"/>
    </w:rPr>
  </w:style>
  <w:style w:type="paragraph" w:styleId="BreadWine10Heading3">
    <w:name w:val="BreadWine document 10 Heading3"/>
    <w:basedOn w:val="BreadWine10Normal"/>
    <w:next w:val="BreadWine10Normal"/>
    <w:link w:val="BreadWine10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eastAsia="Georgia"/>
      <w:b/>
      <w:bCs/>
      <w:color w:val="505050"/>
      <w:sz w:val="23"/>
    </w:rPr>
  </w:style>
  <w:style w:type="paragraph" w:styleId="BreadWine10Heading4">
    <w:name w:val="BreadWine document 10 Heading4"/>
    <w:basedOn w:val="BreadWine10Normal"/>
    <w:next w:val="BreadWine10Normal"/>
    <w:link w:val="BreadWine10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10Heading5">
    <w:name w:val="BreadWine document 10 Heading5"/>
    <w:basedOn w:val="BreadWine10Normal"/>
    <w:next w:val="BreadWine10Normal"/>
    <w:link w:val="BreadWine10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10Heading6">
    <w:name w:val="BreadWine document 10 Heading6"/>
    <w:basedOn w:val="BreadWine10Normal"/>
    <w:next w:val="BreadWine10Normal"/>
    <w:link w:val="BreadWine10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10Heading7">
    <w:name w:val="BreadWine document 10 Heading7"/>
    <w:basedOn w:val="BreadWine10Normal"/>
    <w:next w:val="BreadWine10Normal"/>
    <w:link w:val="BreadWine10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10Heading8">
    <w:name w:val="BreadWine document 10 Heading8"/>
    <w:basedOn w:val="BreadWine10Normal"/>
    <w:next w:val="BreadWine10Normal"/>
    <w:link w:val="BreadWine10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10Heading9">
    <w:name w:val="BreadWine document 10 Heading9"/>
    <w:basedOn w:val="BreadWine10Normal"/>
    <w:next w:val="BreadWine10Normal"/>
    <w:link w:val="BreadWine10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10DefaultParagraphFont">
    <w:name w:val="BreadWine document 10 DefaultParagraphFont"/>
    <w:uiPriority w:val="1"/>
    <w:semiHidden/>
    <w:unhideWhenUsed/>
  </w:style>
  <w:style w:type="table" w:styleId="BreadWine10TableNormal">
    <w:name w:val="BreadWine document 10 TableNormal"/>
    <w:uiPriority w:val="99"/>
    <w:semiHidden/>
    <w:unhideWhenUsed/>
    <w:tblPr>
      <w:tblInd w:w="0" w:type="dxa"/>
      <w:tblCellMar>
        <w:top w:w="0" w:type="dxa"/>
        <w:left w:w="108" w:type="dxa"/>
        <w:bottom w:w="0" w:type="dxa"/>
        <w:right w:w="108" w:type="dxa"/>
      </w:tblCellMar>
    </w:tblPr>
  </w:style>
  <w:style w:type="numbering" w:styleId="BreadWine10NoList">
    <w:name w:val="BreadWine document 10 NoList"/>
    <w:uiPriority w:val="99"/>
    <w:semiHidden/>
    <w:unhideWhenUsed/>
  </w:style>
  <w:style w:type="paragraph" w:styleId="BreadWine10NoSpacing">
    <w:name w:val="BreadWine document 10 NoSpacing"/>
    <w:uiPriority w:val="1"/>
    <w:qFormat/>
    <w:rsid w:val="00FC693F"/>
    <w:pPr>
      <w:spacing w:after="0" w:line="240" w:lineRule="auto"/>
    </w:pPr>
  </w:style>
  <w:style w:type="character" w:customStyle="1" w:styleId="BreadWine10Heading1Char">
    <w:name w:val="BreadWine document 10 Heading1Char"/>
    <w:basedOn w:val="BreadWine10DefaultParagraphFont"/>
    <w:link w:val="BreadWine10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10Heading2Char">
    <w:name w:val="BreadWine document 10 Heading2Char"/>
    <w:basedOn w:val="BreadWine10DefaultParagraphFont"/>
    <w:link w:val="BreadWine10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10Heading3Char">
    <w:name w:val="BreadWine document 10 Heading3Char"/>
    <w:basedOn w:val="BreadWine10DefaultParagraphFont"/>
    <w:link w:val="BreadWine10Heading3"/>
    <w:uiPriority w:val="9"/>
    <w:rsid w:val="00FC693F"/>
    <w:rPr>
      <w:rFonts w:asciiTheme="majorHAnsi" w:eastAsiaTheme="majorEastAsia" w:hAnsiTheme="majorHAnsi" w:cstheme="majorBidi"/>
      <w:b/>
      <w:bCs/>
      <w:color w:val="4F81BD" w:themeColor="accent1"/>
    </w:rPr>
  </w:style>
  <w:style w:type="paragraph" w:styleId="BreadWine10Title">
    <w:name w:val="BreadWine document 10 Title"/>
    <w:basedOn w:val="BreadWine10Normal"/>
    <w:next w:val="BreadWine10Normal"/>
    <w:link w:val="BreadWine10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eastAsia="Georgia"/>
      <w:b/>
      <w:color w:val="1F4E79"/>
      <w:spacing w:val="5"/>
      <w:kern w:val="28"/>
      <w:sz w:val="44"/>
      <w:szCs w:val="52"/>
    </w:rPr>
  </w:style>
  <w:style w:type="character" w:customStyle="1" w:styleId="BreadWine10TitleChar">
    <w:name w:val="BreadWine document 10 TitleChar"/>
    <w:basedOn w:val="BreadWine10DefaultParagraphFont"/>
    <w:link w:val="BreadWine10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10Subtitle">
    <w:name w:val="BreadWine document 10 Subtitle"/>
    <w:basedOn w:val="BreadWine10Normal"/>
    <w:next w:val="BreadWine10Normal"/>
    <w:link w:val="BreadWine10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10SubtitleChar">
    <w:name w:val="BreadWine document 10 SubtitleChar"/>
    <w:basedOn w:val="BreadWine10DefaultParagraphFont"/>
    <w:link w:val="BreadWine10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10ListParagraph">
    <w:name w:val="BreadWine document 10 ListParagraph"/>
    <w:basedOn w:val="BreadWine10Normal"/>
    <w:uiPriority w:val="34"/>
    <w:qFormat/>
    <w:rsid w:val="00FC693F"/>
    <w:pPr>
      <w:ind w:left="720"/>
      <w:contextualSpacing/>
    </w:pPr>
  </w:style>
  <w:style w:type="paragraph" w:styleId="BreadWine10BodyText">
    <w:name w:val="BreadWine document 10 BodyText"/>
    <w:basedOn w:val="BreadWine10Normal"/>
    <w:link w:val="BreadWine10BodyTextChar"/>
    <w:uiPriority w:val="99"/>
    <w:unhideWhenUsed/>
    <w:rsid w:val="00AA1D8D"/>
    <w:pPr>
      <w:spacing w:after="120"/>
    </w:pPr>
  </w:style>
  <w:style w:type="character" w:customStyle="1" w:styleId="BreadWine10BodyTextChar">
    <w:name w:val="BreadWine document 10 BodyTextChar"/>
    <w:basedOn w:val="BreadWine10DefaultParagraphFont"/>
    <w:link w:val="BreadWine10BodyText"/>
    <w:uiPriority w:val="99"/>
    <w:rsid w:val="00AA1D8D"/>
  </w:style>
  <w:style w:type="paragraph" w:styleId="BreadWine10BodyText2">
    <w:name w:val="BreadWine document 10 BodyText2"/>
    <w:basedOn w:val="BreadWine10Normal"/>
    <w:link w:val="BreadWine10BodyText2Char"/>
    <w:uiPriority w:val="99"/>
    <w:unhideWhenUsed/>
    <w:rsid w:val="00AA1D8D"/>
    <w:pPr>
      <w:spacing w:after="120" w:line="480" w:lineRule="auto"/>
    </w:pPr>
  </w:style>
  <w:style w:type="character" w:customStyle="1" w:styleId="BreadWine10BodyText2Char">
    <w:name w:val="BreadWine document 10 BodyText2Char"/>
    <w:basedOn w:val="BreadWine10DefaultParagraphFont"/>
    <w:link w:val="BreadWine10BodyText2"/>
    <w:uiPriority w:val="99"/>
    <w:rsid w:val="00AA1D8D"/>
  </w:style>
  <w:style w:type="paragraph" w:styleId="BreadWine10BodyText3">
    <w:name w:val="BreadWine document 10 BodyText3"/>
    <w:basedOn w:val="BreadWine10Normal"/>
    <w:link w:val="BreadWine10BodyText3Char"/>
    <w:uiPriority w:val="99"/>
    <w:unhideWhenUsed/>
    <w:rsid w:val="00AA1D8D"/>
    <w:pPr>
      <w:spacing w:after="120"/>
    </w:pPr>
    <w:rPr>
      <w:sz w:val="16"/>
      <w:szCs w:val="16"/>
    </w:rPr>
  </w:style>
  <w:style w:type="character" w:customStyle="1" w:styleId="BreadWine10BodyText3Char">
    <w:name w:val="BreadWine document 10 BodyText3Char"/>
    <w:basedOn w:val="BreadWine10DefaultParagraphFont"/>
    <w:link w:val="BreadWine10BodyText3"/>
    <w:uiPriority w:val="99"/>
    <w:rsid w:val="00AA1D8D"/>
    <w:rPr>
      <w:sz w:val="16"/>
      <w:szCs w:val="16"/>
    </w:rPr>
  </w:style>
  <w:style w:type="paragraph" w:styleId="BreadWine10List">
    <w:name w:val="BreadWine document 10 List"/>
    <w:basedOn w:val="BreadWine10Normal"/>
    <w:uiPriority w:val="99"/>
    <w:unhideWhenUsed/>
    <w:rsid w:val="00AA1D8D"/>
    <w:pPr>
      <w:ind w:left="360" w:hanging="360"/>
      <w:contextualSpacing/>
    </w:pPr>
  </w:style>
  <w:style w:type="paragraph" w:styleId="BreadWine10List2">
    <w:name w:val="BreadWine document 10 List2"/>
    <w:basedOn w:val="BreadWine10Normal"/>
    <w:uiPriority w:val="99"/>
    <w:unhideWhenUsed/>
    <w:rsid w:val="00326F90"/>
    <w:pPr>
      <w:ind w:left="720" w:hanging="360"/>
      <w:contextualSpacing/>
    </w:pPr>
  </w:style>
  <w:style w:type="paragraph" w:styleId="BreadWine10List3">
    <w:name w:val="BreadWine document 10 List3"/>
    <w:basedOn w:val="BreadWine10Normal"/>
    <w:uiPriority w:val="99"/>
    <w:unhideWhenUsed/>
    <w:rsid w:val="00326F90"/>
    <w:pPr>
      <w:ind w:left="1080" w:hanging="360"/>
      <w:contextualSpacing/>
    </w:pPr>
  </w:style>
  <w:style w:type="paragraph" w:styleId="BreadWine10ListBullet">
    <w:name w:val="BreadWine document 10 ListBullet"/>
    <w:basedOn w:val="BreadWine10Normal"/>
    <w:uiPriority w:val="99"/>
    <w:unhideWhenUsed/>
    <w:rsid w:val="00326F90"/>
    <w:pPr>
      <w:numPr>
        <w:numId w:val="91"/>
      </w:numPr>
      <w:contextualSpacing/>
    </w:pPr>
  </w:style>
  <w:style w:type="paragraph" w:styleId="BreadWine10ListBullet2">
    <w:name w:val="BreadWine document 10 ListBullet2"/>
    <w:basedOn w:val="BreadWine10Normal"/>
    <w:uiPriority w:val="99"/>
    <w:unhideWhenUsed/>
    <w:rsid w:val="00326F90"/>
    <w:pPr>
      <w:numPr>
        <w:numId w:val="92"/>
      </w:numPr>
      <w:contextualSpacing/>
    </w:pPr>
  </w:style>
  <w:style w:type="paragraph" w:styleId="BreadWine10ListBullet3">
    <w:name w:val="BreadWine document 10 ListBullet3"/>
    <w:basedOn w:val="BreadWine10Normal"/>
    <w:uiPriority w:val="99"/>
    <w:unhideWhenUsed/>
    <w:rsid w:val="00326F90"/>
    <w:pPr>
      <w:numPr>
        <w:numId w:val="93"/>
      </w:numPr>
      <w:contextualSpacing/>
    </w:pPr>
  </w:style>
  <w:style w:type="paragraph" w:styleId="BreadWine10ListNumber">
    <w:name w:val="BreadWine document 10 ListNumber"/>
    <w:basedOn w:val="BreadWine10Normal"/>
    <w:uiPriority w:val="99"/>
    <w:unhideWhenUsed/>
    <w:rsid w:val="00326F90"/>
    <w:pPr>
      <w:numPr>
        <w:numId w:val="95"/>
      </w:numPr>
      <w:contextualSpacing/>
    </w:pPr>
  </w:style>
  <w:style w:type="paragraph" w:styleId="BreadWine10ListNumber2">
    <w:name w:val="BreadWine document 10 ListNumber2"/>
    <w:basedOn w:val="BreadWine10Normal"/>
    <w:uiPriority w:val="99"/>
    <w:unhideWhenUsed/>
    <w:rsid w:val="0029639D"/>
    <w:pPr>
      <w:numPr>
        <w:numId w:val="96"/>
      </w:numPr>
      <w:contextualSpacing/>
    </w:pPr>
  </w:style>
  <w:style w:type="paragraph" w:styleId="BreadWine10ListNumber3">
    <w:name w:val="BreadWine document 10 ListNumber3"/>
    <w:basedOn w:val="BreadWine10Normal"/>
    <w:uiPriority w:val="99"/>
    <w:unhideWhenUsed/>
    <w:rsid w:val="0029639D"/>
    <w:pPr>
      <w:numPr>
        <w:numId w:val="97"/>
      </w:numPr>
      <w:contextualSpacing/>
    </w:pPr>
  </w:style>
  <w:style w:type="paragraph" w:styleId="BreadWine10ListContinue">
    <w:name w:val="BreadWine document 10 ListContinue"/>
    <w:basedOn w:val="BreadWine10Normal"/>
    <w:uiPriority w:val="99"/>
    <w:unhideWhenUsed/>
    <w:rsid w:val="0029639D"/>
    <w:pPr>
      <w:spacing w:after="120"/>
      <w:ind w:left="360"/>
      <w:contextualSpacing/>
    </w:pPr>
  </w:style>
  <w:style w:type="paragraph" w:styleId="BreadWine10ListContinue2">
    <w:name w:val="BreadWine document 10 ListContinue2"/>
    <w:basedOn w:val="BreadWine10Normal"/>
    <w:uiPriority w:val="99"/>
    <w:unhideWhenUsed/>
    <w:rsid w:val="0029639D"/>
    <w:pPr>
      <w:spacing w:after="120"/>
      <w:ind w:left="720"/>
      <w:contextualSpacing/>
    </w:pPr>
  </w:style>
  <w:style w:type="paragraph" w:styleId="BreadWine10ListContinue3">
    <w:name w:val="BreadWine document 10 ListContinue3"/>
    <w:basedOn w:val="BreadWine10Normal"/>
    <w:uiPriority w:val="99"/>
    <w:unhideWhenUsed/>
    <w:rsid w:val="0029639D"/>
    <w:pPr>
      <w:spacing w:after="120"/>
      <w:ind w:left="1080"/>
      <w:contextualSpacing/>
    </w:pPr>
  </w:style>
  <w:style w:type="paragraph" w:styleId="BreadWine10MacroText">
    <w:name w:val="BreadWine document 10 MacroText"/>
    <w:link w:val="BreadWine10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10MacroTextChar">
    <w:name w:val="BreadWine document 10 MacroTextChar"/>
    <w:basedOn w:val="BreadWine10DefaultParagraphFont"/>
    <w:link w:val="BreadWine10MacroText"/>
    <w:uiPriority w:val="99"/>
    <w:rsid w:val="0029639D"/>
    <w:rPr>
      <w:rFonts w:ascii="Courier" w:hAnsi="Courier"/>
      <w:sz w:val="20"/>
      <w:szCs w:val="20"/>
    </w:rPr>
  </w:style>
  <w:style w:type="paragraph" w:styleId="BreadWine10Quote">
    <w:name w:val="BreadWine document 10 Quote"/>
    <w:basedOn w:val="BreadWine10Normal"/>
    <w:next w:val="BreadWine10Normal"/>
    <w:link w:val="BreadWine10QuoteChar"/>
    <w:uiPriority w:val="29"/>
    <w:qFormat/>
    <w:rsid w:val="00FC693F"/>
    <w:rPr>
      <w:i/>
      <w:iCs/>
      <w:color w:val="000000" w:themeColor="text1"/>
    </w:rPr>
  </w:style>
  <w:style w:type="character" w:customStyle="1" w:styleId="BreadWine10QuoteChar">
    <w:name w:val="BreadWine document 10 QuoteChar"/>
    <w:basedOn w:val="BreadWine10DefaultParagraphFont"/>
    <w:link w:val="BreadWine10Quote"/>
    <w:uiPriority w:val="29"/>
    <w:rsid w:val="00FC693F"/>
    <w:rPr>
      <w:i/>
      <w:iCs/>
      <w:color w:val="000000" w:themeColor="text1"/>
    </w:rPr>
  </w:style>
  <w:style w:type="character" w:customStyle="1" w:styleId="BreadWine10Heading4Char">
    <w:name w:val="BreadWine document 10 Heading4Char"/>
    <w:basedOn w:val="BreadWine10DefaultParagraphFont"/>
    <w:link w:val="BreadWine10Heading4"/>
    <w:uiPriority w:val="9"/>
    <w:semiHidden/>
    <w:rsid w:val="00FC693F"/>
    <w:rPr>
      <w:rFonts w:asciiTheme="majorHAnsi" w:eastAsiaTheme="majorEastAsia" w:hAnsiTheme="majorHAnsi" w:cstheme="majorBidi"/>
      <w:b/>
      <w:bCs/>
      <w:i/>
      <w:iCs/>
      <w:color w:val="4F81BD" w:themeColor="accent1"/>
    </w:rPr>
  </w:style>
  <w:style w:type="character" w:customStyle="1" w:styleId="BreadWine10Heading5Char">
    <w:name w:val="BreadWine document 10 Heading5Char"/>
    <w:basedOn w:val="BreadWine10DefaultParagraphFont"/>
    <w:link w:val="BreadWine10Heading5"/>
    <w:uiPriority w:val="9"/>
    <w:semiHidden/>
    <w:rsid w:val="00FC693F"/>
    <w:rPr>
      <w:rFonts w:asciiTheme="majorHAnsi" w:eastAsiaTheme="majorEastAsia" w:hAnsiTheme="majorHAnsi" w:cstheme="majorBidi"/>
      <w:color w:val="243F60" w:themeColor="accent1" w:themeShade="7F"/>
    </w:rPr>
  </w:style>
  <w:style w:type="character" w:customStyle="1" w:styleId="BreadWine10Heading6Char">
    <w:name w:val="BreadWine document 10 Heading6Char"/>
    <w:basedOn w:val="BreadWine10DefaultParagraphFont"/>
    <w:link w:val="BreadWine10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10Heading7Char">
    <w:name w:val="BreadWine document 10 Heading7Char"/>
    <w:basedOn w:val="BreadWine10DefaultParagraphFont"/>
    <w:link w:val="BreadWine10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10Heading8Char">
    <w:name w:val="BreadWine document 10 Heading8Char"/>
    <w:basedOn w:val="BreadWine10DefaultParagraphFont"/>
    <w:link w:val="BreadWine10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10Heading9Char">
    <w:name w:val="BreadWine document 10 Heading9Char"/>
    <w:basedOn w:val="BreadWine10DefaultParagraphFont"/>
    <w:link w:val="BreadWine10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10Caption">
    <w:name w:val="BreadWine document 10 Caption"/>
    <w:basedOn w:val="BreadWine10Normal"/>
    <w:next w:val="BreadWine10Normal"/>
    <w:uiPriority w:val="35"/>
    <w:semiHidden/>
    <w:unhideWhenUsed/>
    <w:qFormat/>
    <w:rsid w:val="00FC693F"/>
    <w:pPr>
      <w:spacing w:line="240" w:lineRule="auto"/>
    </w:pPr>
    <w:rPr>
      <w:b/>
      <w:bCs/>
      <w:color w:val="4F81BD" w:themeColor="accent1"/>
      <w:sz w:val="18"/>
      <w:szCs w:val="18"/>
    </w:rPr>
  </w:style>
  <w:style w:type="character" w:styleId="BreadWine10Strong">
    <w:name w:val="BreadWine document 10 Strong"/>
    <w:basedOn w:val="BreadWine10DefaultParagraphFont"/>
    <w:uiPriority w:val="22"/>
    <w:qFormat/>
    <w:rsid w:val="00FC693F"/>
    <w:rPr>
      <w:b/>
      <w:bCs/>
    </w:rPr>
  </w:style>
  <w:style w:type="character" w:styleId="BreadWine10Emphasis">
    <w:name w:val="BreadWine document 10 Emphasis"/>
    <w:basedOn w:val="BreadWine10DefaultParagraphFont"/>
    <w:uiPriority w:val="20"/>
    <w:qFormat/>
    <w:rsid w:val="00FC693F"/>
    <w:rPr>
      <w:i/>
      <w:iCs/>
    </w:rPr>
  </w:style>
  <w:style w:type="paragraph" w:styleId="BreadWine10IntenseQuote">
    <w:name w:val="BreadWine document 10 IntenseQuote"/>
    <w:basedOn w:val="BreadWine10Normal"/>
    <w:next w:val="BreadWine10Normal"/>
    <w:link w:val="BreadWine10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10IntenseQuoteChar">
    <w:name w:val="BreadWine document 10 IntenseQuoteChar"/>
    <w:basedOn w:val="BreadWine10DefaultParagraphFont"/>
    <w:link w:val="BreadWine10IntenseQuote"/>
    <w:uiPriority w:val="30"/>
    <w:rsid w:val="00FC693F"/>
    <w:rPr>
      <w:b/>
      <w:bCs/>
      <w:i/>
      <w:iCs/>
      <w:color w:val="4F81BD" w:themeColor="accent1"/>
    </w:rPr>
  </w:style>
  <w:style w:type="character" w:styleId="BreadWine10SubtleEmphasis">
    <w:name w:val="BreadWine document 10 SubtleEmphasis"/>
    <w:basedOn w:val="BreadWine10DefaultParagraphFont"/>
    <w:uiPriority w:val="19"/>
    <w:qFormat/>
    <w:rsid w:val="00FC693F"/>
    <w:rPr>
      <w:i/>
      <w:iCs/>
      <w:color w:val="808080" w:themeColor="text1" w:themeTint="7F"/>
    </w:rPr>
  </w:style>
  <w:style w:type="character" w:styleId="BreadWine10IntenseEmphasis">
    <w:name w:val="BreadWine document 10 IntenseEmphasis"/>
    <w:basedOn w:val="BreadWine10DefaultParagraphFont"/>
    <w:uiPriority w:val="21"/>
    <w:qFormat/>
    <w:rsid w:val="00FC693F"/>
    <w:rPr>
      <w:b/>
      <w:bCs/>
      <w:i/>
      <w:iCs/>
      <w:color w:val="4F81BD" w:themeColor="accent1"/>
    </w:rPr>
  </w:style>
  <w:style w:type="character" w:styleId="BreadWine10SubtleReference">
    <w:name w:val="BreadWine document 10 SubtleReference"/>
    <w:basedOn w:val="BreadWine10DefaultParagraphFont"/>
    <w:uiPriority w:val="31"/>
    <w:qFormat/>
    <w:rsid w:val="00FC693F"/>
    <w:rPr>
      <w:smallCaps/>
      <w:color w:val="C0504D" w:themeColor="accent2"/>
      <w:u w:val="single"/>
    </w:rPr>
  </w:style>
  <w:style w:type="character" w:styleId="BreadWine10IntenseReference">
    <w:name w:val="BreadWine document 10 IntenseReference"/>
    <w:basedOn w:val="BreadWine10DefaultParagraphFont"/>
    <w:uiPriority w:val="32"/>
    <w:qFormat/>
    <w:rsid w:val="00FC693F"/>
    <w:rPr>
      <w:b/>
      <w:bCs/>
      <w:smallCaps/>
      <w:color w:val="C0504D" w:themeColor="accent2"/>
      <w:spacing w:val="5"/>
      <w:u w:val="single"/>
    </w:rPr>
  </w:style>
  <w:style w:type="character" w:styleId="BreadWine10BookTitle">
    <w:name w:val="BreadWine document 10 BookTitle"/>
    <w:basedOn w:val="BreadWine10DefaultParagraphFont"/>
    <w:uiPriority w:val="33"/>
    <w:qFormat/>
    <w:rsid w:val="00FC693F"/>
    <w:rPr>
      <w:b/>
      <w:bCs/>
      <w:smallCaps/>
      <w:spacing w:val="5"/>
    </w:rPr>
  </w:style>
  <w:style w:type="paragraph" w:styleId="BreadWine10TOCHeading">
    <w:name w:val="BreadWine document 10 TOCHeading"/>
    <w:basedOn w:val="BreadWine10Heading1"/>
    <w:next w:val="BreadWine10Normal"/>
    <w:uiPriority w:val="39"/>
    <w:semiHidden/>
    <w:unhideWhenUsed/>
    <w:qFormat/>
    <w:rsid w:val="00FC693F"/>
    <w:pPr>
      <w:outlineLvl w:val="9"/>
    </w:pPr>
  </w:style>
  <w:style w:type="table" w:styleId="BreadWine10TableGrid">
    <w:name w:val="BreadWine document 10 TableGrid"/>
    <w:basedOn w:val="BreadWine10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10LightShading">
    <w:name w:val="BreadWine document 10 LightShading"/>
    <w:basedOn w:val="BreadWine10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10LightShading-Accent1">
    <w:name w:val="BreadWine document 10 LightShading-Accent1"/>
    <w:basedOn w:val="BreadWine10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10LightShading-Accent2">
    <w:name w:val="BreadWine document 10 LightShading-Accent2"/>
    <w:basedOn w:val="BreadWine10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10LightShading-Accent3">
    <w:name w:val="BreadWine document 10 LightShading-Accent3"/>
    <w:basedOn w:val="BreadWine10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10LightShading-Accent4">
    <w:name w:val="BreadWine document 10 LightShading-Accent4"/>
    <w:basedOn w:val="BreadWine10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10LightShading-Accent5">
    <w:name w:val="BreadWine document 10 LightShading-Accent5"/>
    <w:basedOn w:val="BreadWine10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10LightShading-Accent6">
    <w:name w:val="BreadWine document 10 LightShading-Accent6"/>
    <w:basedOn w:val="BreadWine10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10LightList">
    <w:name w:val="BreadWine document 10 LightList"/>
    <w:basedOn w:val="BreadWine10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10LightList-Accent1">
    <w:name w:val="BreadWine document 10 LightList-Accent1"/>
    <w:basedOn w:val="BreadWine10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10LightList-Accent2">
    <w:name w:val="BreadWine document 10 LightList-Accent2"/>
    <w:basedOn w:val="BreadWine10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10LightList-Accent3">
    <w:name w:val="BreadWine document 10 LightList-Accent3"/>
    <w:basedOn w:val="BreadWine10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10LightList-Accent4">
    <w:name w:val="BreadWine document 10 LightList-Accent4"/>
    <w:basedOn w:val="BreadWine10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10LightList-Accent5">
    <w:name w:val="BreadWine document 10 LightList-Accent5"/>
    <w:basedOn w:val="BreadWine10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10LightList-Accent6">
    <w:name w:val="BreadWine document 10 LightList-Accent6"/>
    <w:basedOn w:val="BreadWine10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10LightGrid">
    <w:name w:val="BreadWine document 10 LightGrid"/>
    <w:basedOn w:val="BreadWine10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10LightGrid-Accent1">
    <w:name w:val="BreadWine document 10 LightGrid-Accent1"/>
    <w:basedOn w:val="BreadWine10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10LightGrid-Accent2">
    <w:name w:val="BreadWine document 10 LightGrid-Accent2"/>
    <w:basedOn w:val="BreadWine10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10LightGrid-Accent3">
    <w:name w:val="BreadWine document 10 LightGrid-Accent3"/>
    <w:basedOn w:val="BreadWine10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10LightGrid-Accent4">
    <w:name w:val="BreadWine document 10 LightGrid-Accent4"/>
    <w:basedOn w:val="BreadWine10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10LightGrid-Accent5">
    <w:name w:val="BreadWine document 10 LightGrid-Accent5"/>
    <w:basedOn w:val="BreadWine10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10LightGrid-Accent6">
    <w:name w:val="BreadWine document 10 LightGrid-Accent6"/>
    <w:basedOn w:val="BreadWine10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10MediumShading1">
    <w:name w:val="BreadWine document 10 MediumShading1"/>
    <w:basedOn w:val="BreadWine10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10MediumShading1-Accent1">
    <w:name w:val="BreadWine document 10 MediumShading1-Accent1"/>
    <w:basedOn w:val="BreadWine10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10MediumShading1-Accent2">
    <w:name w:val="BreadWine document 10 MediumShading1-Accent2"/>
    <w:basedOn w:val="BreadWine10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10MediumShading1-Accent3">
    <w:name w:val="BreadWine document 10 MediumShading1-Accent3"/>
    <w:basedOn w:val="BreadWine10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10MediumShading1-Accent4">
    <w:name w:val="BreadWine document 10 MediumShading1-Accent4"/>
    <w:basedOn w:val="BreadWine10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10MediumShading1-Accent5">
    <w:name w:val="BreadWine document 10 MediumShading1-Accent5"/>
    <w:basedOn w:val="BreadWine10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10MediumShading1-Accent6">
    <w:name w:val="BreadWine document 10 MediumShading1-Accent6"/>
    <w:basedOn w:val="BreadWine10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10MediumShading2">
    <w:name w:val="BreadWine document 10 MediumShading2"/>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1">
    <w:name w:val="BreadWine document 10 MediumShading2-Accent1"/>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2">
    <w:name w:val="BreadWine document 10 MediumShading2-Accent2"/>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3">
    <w:name w:val="BreadWine document 10 MediumShading2-Accent3"/>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4">
    <w:name w:val="BreadWine document 10 MediumShading2-Accent4"/>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5">
    <w:name w:val="BreadWine document 10 MediumShading2-Accent5"/>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Shading2-Accent6">
    <w:name w:val="BreadWine document 10 MediumShading2-Accent6"/>
    <w:basedOn w:val="BreadWine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0MediumList1">
    <w:name w:val="BreadWine document 10 MediumList1"/>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10MediumList1-Accent1">
    <w:name w:val="BreadWine document 10 MediumList1-Accent1"/>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10MediumList1-Accent2">
    <w:name w:val="BreadWine document 10 MediumList1-Accent2"/>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10MediumList1-Accent3">
    <w:name w:val="BreadWine document 10 MediumList1-Accent3"/>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10MediumList1-Accent4">
    <w:name w:val="BreadWine document 10 MediumList1-Accent4"/>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10MediumList1-Accent5">
    <w:name w:val="BreadWine document 10 MediumList1-Accent5"/>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10MediumList1-Accent6">
    <w:name w:val="BreadWine document 10 MediumList1-Accent6"/>
    <w:basedOn w:val="BreadWine10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10MediumList2">
    <w:name w:val="BreadWine document 10 MediumList2"/>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1">
    <w:name w:val="BreadWine document 10 MediumList2-Accent1"/>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2">
    <w:name w:val="BreadWine document 10 MediumList2-Accent2"/>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3">
    <w:name w:val="BreadWine document 10 MediumList2-Accent3"/>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4">
    <w:name w:val="BreadWine document 10 MediumList2-Accent4"/>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5">
    <w:name w:val="BreadWine document 10 MediumList2-Accent5"/>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List2-Accent6">
    <w:name w:val="BreadWine document 10 MediumList2-Accent6"/>
    <w:basedOn w:val="BreadWin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0MediumGrid1">
    <w:name w:val="BreadWine document 10 MediumGrid1"/>
    <w:basedOn w:val="BreadWine10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0MediumGrid1-Accent1">
    <w:name w:val="BreadWine document 10 MediumGrid1-Accent1"/>
    <w:basedOn w:val="BreadWine10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0MediumGrid1-Accent2">
    <w:name w:val="BreadWine document 10 MediumGrid1-Accent2"/>
    <w:basedOn w:val="BreadWine10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0MediumGrid1-Accent3">
    <w:name w:val="BreadWine document 10 MediumGrid1-Accent3"/>
    <w:basedOn w:val="BreadWine10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0MediumGrid1-Accent4">
    <w:name w:val="BreadWine document 10 MediumGrid1-Accent4"/>
    <w:basedOn w:val="BreadWine10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0MediumGrid1-Accent5">
    <w:name w:val="BreadWine document 10 MediumGrid1-Accent5"/>
    <w:basedOn w:val="BreadWine10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0MediumGrid1-Accent6">
    <w:name w:val="BreadWine document 10 MediumGrid1-Accent6"/>
    <w:basedOn w:val="BreadWine10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10MediumGrid2">
    <w:name w:val="BreadWine document 10 MediumGrid2"/>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10MediumGrid2-Accent1">
    <w:name w:val="BreadWine document 10 MediumGrid2-Accent1"/>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10MediumGrid2-Accent2">
    <w:name w:val="BreadWine document 10 MediumGrid2-Accent2"/>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10MediumGrid2-Accent3">
    <w:name w:val="BreadWine document 10 MediumGrid2-Accent3"/>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10MediumGrid2-Accent4">
    <w:name w:val="BreadWine document 10 MediumGrid2-Accent4"/>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10MediumGrid2-Accent5">
    <w:name w:val="BreadWine document 10 MediumGrid2-Accent5"/>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10MediumGrid2-Accent6">
    <w:name w:val="BreadWine document 10 MediumGrid2-Accent6"/>
    <w:basedOn w:val="BreadWin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10MediumGrid3">
    <w:name w:val="BreadWine document 10 MediumGrid3"/>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10MediumGrid3-Accent1">
    <w:name w:val="BreadWine document 10 MediumGrid3-Accent1"/>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10MediumGrid3-Accent2">
    <w:name w:val="BreadWine document 10 MediumGrid3-Accent2"/>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10MediumGrid3-Accent3">
    <w:name w:val="BreadWine document 10 MediumGrid3-Accent3"/>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10MediumGrid3-Accent4">
    <w:name w:val="BreadWine document 10 MediumGrid3-Accent4"/>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10MediumGrid3-Accent5">
    <w:name w:val="BreadWine document 10 MediumGrid3-Accent5"/>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10MediumGrid3-Accent6">
    <w:name w:val="BreadWine document 10 MediumGrid3-Accent6"/>
    <w:basedOn w:val="BreadWine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10DarkList">
    <w:name w:val="BreadWine document 10 DarkList"/>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10DarkList-Accent1">
    <w:name w:val="BreadWine document 10 DarkList-Accent1"/>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10DarkList-Accent2">
    <w:name w:val="BreadWine document 10 DarkList-Accent2"/>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10DarkList-Accent3">
    <w:name w:val="BreadWine document 10 DarkList-Accent3"/>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10DarkList-Accent4">
    <w:name w:val="BreadWine document 10 DarkList-Accent4"/>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10DarkList-Accent5">
    <w:name w:val="BreadWine document 10 DarkList-Accent5"/>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10DarkList-Accent6">
    <w:name w:val="BreadWine document 10 DarkList-Accent6"/>
    <w:basedOn w:val="BreadWine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10ColorfulShading">
    <w:name w:val="BreadWine document 10 ColorfulShading"/>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10ColorfulShading-Accent1">
    <w:name w:val="BreadWine document 10 ColorfulShading-Accent1"/>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10ColorfulShading-Accent2">
    <w:name w:val="BreadWine document 10 ColorfulShading-Accent2"/>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10ColorfulShading-Accent3">
    <w:name w:val="BreadWine document 10 ColorfulShading-Accent3"/>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10ColorfulShading-Accent4">
    <w:name w:val="BreadWine document 10 ColorfulShading-Accent4"/>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10ColorfulShading-Accent5">
    <w:name w:val="BreadWine document 10 ColorfulShading-Accent5"/>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10ColorfulShading-Accent6">
    <w:name w:val="BreadWine document 10 ColorfulShading-Accent6"/>
    <w:basedOn w:val="BreadWine10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10ColorfulList">
    <w:name w:val="BreadWine document 10 ColorfulList"/>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10ColorfulList-Accent1">
    <w:name w:val="BreadWine document 10 ColorfulList-Accent1"/>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10ColorfulList-Accent2">
    <w:name w:val="BreadWine document 10 ColorfulList-Accent2"/>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10ColorfulList-Accent3">
    <w:name w:val="BreadWine document 10 ColorfulList-Accent3"/>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10ColorfulList-Accent4">
    <w:name w:val="BreadWine document 10 ColorfulList-Accent4"/>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10ColorfulList-Accent5">
    <w:name w:val="BreadWine document 10 ColorfulList-Accent5"/>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10ColorfulList-Accent6">
    <w:name w:val="BreadWine document 10 ColorfulList-Accent6"/>
    <w:basedOn w:val="BreadWine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10ColorfulGrid">
    <w:name w:val="BreadWine document 10 ColorfulGrid"/>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0ColorfulGrid-Accent1">
    <w:name w:val="BreadWine document 10 ColorfulGrid-Accent1"/>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0ColorfulGrid-Accent2">
    <w:name w:val="BreadWine document 10 ColorfulGrid-Accent2"/>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0ColorfulGrid-Accent3">
    <w:name w:val="BreadWine document 10 ColorfulGrid-Accent3"/>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0ColorfulGrid-Accent4">
    <w:name w:val="BreadWine document 10 ColorfulGrid-Accent4"/>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0ColorfulGrid-Accent5">
    <w:name w:val="BreadWine document 10 ColorfulGrid-Accent5"/>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0ColorfulGrid-Accent6">
    <w:name w:val="BreadWine document 10 ColorfulGrid-Accent6"/>
    <w:basedOn w:val="BreadWine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10SmallNote">
    <w:name w:val="BreadWine document 10 SmallNote"/>
    <w:rPr>
      <w:rFonts w:ascii="Georgia" w:hAnsi="Georgia" w:eastAsia="Georgia"/>
      <w:i/>
      <w:color w:val="5A5A5A"/>
      <w:sz w:val="18"/>
    </w:rPr>
  </w:style>
  <w:style w:type="paragraph" w:styleId="BreadWine11Normal">
    <w:name w:val="BreadWine document 11 Normal"/>
    <w:qFormat/>
    <w:rsid w:val="00FC693F"/>
    <w:pPr>
      <w:spacing w:after="120" w:line="259" w:lineRule="auto"/>
    </w:pPr>
    <w:rPr>
      <w:rFonts w:ascii="Georgia" w:hAnsi="Georgia" w:eastAsia="Georgia"/>
      <w:sz w:val="21"/>
    </w:rPr>
  </w:style>
  <w:style w:type="paragraph" w:styleId="BreadWine11Header">
    <w:name w:val="BreadWine document 11 Header"/>
    <w:basedOn w:val="BreadWine11Normal"/>
    <w:link w:val="BreadWine11HeaderChar"/>
    <w:uiPriority w:val="99"/>
    <w:unhideWhenUsed/>
    <w:rsid w:val="00E618BF"/>
    <w:pPr>
      <w:tabs>
        <w:tab w:val="center" w:pos="4680"/>
        <w:tab w:val="right" w:pos="9360"/>
      </w:tabs>
      <w:spacing w:after="0" w:line="240" w:lineRule="auto"/>
    </w:pPr>
  </w:style>
  <w:style w:type="character" w:customStyle="1" w:styleId="BreadWine11HeaderChar">
    <w:name w:val="BreadWine document 11 HeaderChar"/>
    <w:basedOn w:val="BreadWine11DefaultParagraphFont"/>
    <w:link w:val="BreadWine11Header"/>
    <w:uiPriority w:val="99"/>
    <w:rsid w:val="00E618BF"/>
  </w:style>
  <w:style w:type="paragraph" w:styleId="BreadWine11Footer">
    <w:name w:val="BreadWine document 11 Footer"/>
    <w:basedOn w:val="BreadWine11Normal"/>
    <w:link w:val="BreadWine11FooterChar"/>
    <w:uiPriority w:val="99"/>
    <w:unhideWhenUsed/>
    <w:rsid w:val="00E618BF"/>
    <w:pPr>
      <w:tabs>
        <w:tab w:val="center" w:pos="4680"/>
        <w:tab w:val="right" w:pos="9360"/>
      </w:tabs>
      <w:spacing w:after="0" w:line="240" w:lineRule="auto"/>
    </w:pPr>
  </w:style>
  <w:style w:type="character" w:customStyle="1" w:styleId="BreadWine11FooterChar">
    <w:name w:val="BreadWine document 11 FooterChar"/>
    <w:basedOn w:val="BreadWine11DefaultParagraphFont"/>
    <w:link w:val="BreadWine11Footer"/>
    <w:uiPriority w:val="99"/>
    <w:rsid w:val="00E618BF"/>
  </w:style>
  <w:style w:type="paragraph" w:styleId="BreadWine11Heading1">
    <w:name w:val="BreadWine document 11 Heading1"/>
    <w:basedOn w:val="BreadWine11Normal"/>
    <w:next w:val="BreadWine11Normal"/>
    <w:link w:val="BreadWine11Heading1Char"/>
    <w:uiPriority w:val="9"/>
    <w:qFormat/>
    <w:rsid w:val="00FC693F"/>
    <w:pPr>
      <w:keepNext/>
      <w:keepLines/>
      <w:spacing w:before="280" w:after="120"/>
      <w:outlineLvl w:val="0"/>
    </w:pPr>
    <w:rPr>
      <w:rFonts w:asciiTheme="majorHAnsi" w:eastAsiaTheme="majorEastAsia" w:hAnsiTheme="majorHAnsi" w:cstheme="majorBidi" w:ascii="Georgia" w:hAnsi="Georgia" w:eastAsia="Georgia"/>
      <w:b/>
      <w:bCs/>
      <w:color w:val="1F4E79"/>
      <w:sz w:val="32"/>
      <w:szCs w:val="28"/>
    </w:rPr>
  </w:style>
  <w:style w:type="paragraph" w:styleId="BreadWine11Heading2">
    <w:name w:val="BreadWine document 11 Heading2"/>
    <w:basedOn w:val="BreadWine11Normal"/>
    <w:next w:val="BreadWine11Normal"/>
    <w:link w:val="BreadWine11Heading2Char"/>
    <w:uiPriority w:val="9"/>
    <w:unhideWhenUsed/>
    <w:qFormat/>
    <w:rsid w:val="00FC693F"/>
    <w:pPr>
      <w:keepNext/>
      <w:keepLines/>
      <w:spacing w:before="200" w:after="80"/>
      <w:outlineLvl w:val="1"/>
    </w:pPr>
    <w:rPr>
      <w:rFonts w:asciiTheme="majorHAnsi" w:eastAsiaTheme="majorEastAsia" w:hAnsiTheme="majorHAnsi" w:cstheme="majorBidi" w:ascii="Georgia" w:hAnsi="Georgia" w:eastAsia="Georgia"/>
      <w:b/>
      <w:bCs/>
      <w:color w:val="754C24"/>
      <w:sz w:val="26"/>
      <w:szCs w:val="26"/>
    </w:rPr>
  </w:style>
  <w:style w:type="paragraph" w:styleId="BreadWine11Heading3">
    <w:name w:val="BreadWine document 11 Heading3"/>
    <w:basedOn w:val="BreadWine11Normal"/>
    <w:next w:val="BreadWine11Normal"/>
    <w:link w:val="BreadWine11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eastAsia="Georgia"/>
      <w:b/>
      <w:bCs/>
      <w:color w:val="505050"/>
      <w:sz w:val="23"/>
    </w:rPr>
  </w:style>
  <w:style w:type="paragraph" w:styleId="BreadWine11Heading4">
    <w:name w:val="BreadWine document 11 Heading4"/>
    <w:basedOn w:val="BreadWine11Normal"/>
    <w:next w:val="BreadWine11Normal"/>
    <w:link w:val="BreadWine1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11Heading5">
    <w:name w:val="BreadWine document 11 Heading5"/>
    <w:basedOn w:val="BreadWine11Normal"/>
    <w:next w:val="BreadWine11Normal"/>
    <w:link w:val="BreadWine1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11Heading6">
    <w:name w:val="BreadWine document 11 Heading6"/>
    <w:basedOn w:val="BreadWine11Normal"/>
    <w:next w:val="BreadWine11Normal"/>
    <w:link w:val="BreadWine1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11Heading7">
    <w:name w:val="BreadWine document 11 Heading7"/>
    <w:basedOn w:val="BreadWine11Normal"/>
    <w:next w:val="BreadWine11Normal"/>
    <w:link w:val="BreadWine1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11Heading8">
    <w:name w:val="BreadWine document 11 Heading8"/>
    <w:basedOn w:val="BreadWine11Normal"/>
    <w:next w:val="BreadWine11Normal"/>
    <w:link w:val="BreadWine1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11Heading9">
    <w:name w:val="BreadWine document 11 Heading9"/>
    <w:basedOn w:val="BreadWine11Normal"/>
    <w:next w:val="BreadWine11Normal"/>
    <w:link w:val="BreadWine1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11DefaultParagraphFont">
    <w:name w:val="BreadWine document 11 DefaultParagraphFont"/>
    <w:uiPriority w:val="1"/>
    <w:semiHidden/>
    <w:unhideWhenUsed/>
  </w:style>
  <w:style w:type="table" w:styleId="BreadWine11TableNormal">
    <w:name w:val="BreadWine document 11 TableNormal"/>
    <w:uiPriority w:val="99"/>
    <w:semiHidden/>
    <w:unhideWhenUsed/>
    <w:tblPr>
      <w:tblInd w:w="0" w:type="dxa"/>
      <w:tblCellMar>
        <w:top w:w="0" w:type="dxa"/>
        <w:left w:w="108" w:type="dxa"/>
        <w:bottom w:w="0" w:type="dxa"/>
        <w:right w:w="108" w:type="dxa"/>
      </w:tblCellMar>
    </w:tblPr>
  </w:style>
  <w:style w:type="numbering" w:styleId="BreadWine11NoList">
    <w:name w:val="BreadWine document 11 NoList"/>
    <w:uiPriority w:val="99"/>
    <w:semiHidden/>
    <w:unhideWhenUsed/>
  </w:style>
  <w:style w:type="paragraph" w:styleId="BreadWine11NoSpacing">
    <w:name w:val="BreadWine document 11 NoSpacing"/>
    <w:uiPriority w:val="1"/>
    <w:qFormat/>
    <w:rsid w:val="00FC693F"/>
    <w:pPr>
      <w:spacing w:after="0" w:line="240" w:lineRule="auto"/>
    </w:pPr>
  </w:style>
  <w:style w:type="character" w:customStyle="1" w:styleId="BreadWine11Heading1Char">
    <w:name w:val="BreadWine document 11 Heading1Char"/>
    <w:basedOn w:val="BreadWine11DefaultParagraphFont"/>
    <w:link w:val="BreadWine1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11Heading2Char">
    <w:name w:val="BreadWine document 11 Heading2Char"/>
    <w:basedOn w:val="BreadWine11DefaultParagraphFont"/>
    <w:link w:val="BreadWine11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11Heading3Char">
    <w:name w:val="BreadWine document 11 Heading3Char"/>
    <w:basedOn w:val="BreadWine11DefaultParagraphFont"/>
    <w:link w:val="BreadWine11Heading3"/>
    <w:uiPriority w:val="9"/>
    <w:rsid w:val="00FC693F"/>
    <w:rPr>
      <w:rFonts w:asciiTheme="majorHAnsi" w:eastAsiaTheme="majorEastAsia" w:hAnsiTheme="majorHAnsi" w:cstheme="majorBidi"/>
      <w:b/>
      <w:bCs/>
      <w:color w:val="4F81BD" w:themeColor="accent1"/>
    </w:rPr>
  </w:style>
  <w:style w:type="paragraph" w:styleId="BreadWine11Title">
    <w:name w:val="BreadWine document 11 Title"/>
    <w:basedOn w:val="BreadWine11Normal"/>
    <w:next w:val="BreadWine11Normal"/>
    <w:link w:val="BreadWine1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eastAsia="Georgia"/>
      <w:b/>
      <w:color w:val="1F4E79"/>
      <w:spacing w:val="5"/>
      <w:kern w:val="28"/>
      <w:sz w:val="44"/>
      <w:szCs w:val="52"/>
    </w:rPr>
  </w:style>
  <w:style w:type="character" w:customStyle="1" w:styleId="BreadWine11TitleChar">
    <w:name w:val="BreadWine document 11 TitleChar"/>
    <w:basedOn w:val="BreadWine11DefaultParagraphFont"/>
    <w:link w:val="BreadWine1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11Subtitle">
    <w:name w:val="BreadWine document 11 Subtitle"/>
    <w:basedOn w:val="BreadWine11Normal"/>
    <w:next w:val="BreadWine11Normal"/>
    <w:link w:val="BreadWine1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11SubtitleChar">
    <w:name w:val="BreadWine document 11 SubtitleChar"/>
    <w:basedOn w:val="BreadWine11DefaultParagraphFont"/>
    <w:link w:val="BreadWine11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11ListParagraph">
    <w:name w:val="BreadWine document 11 ListParagraph"/>
    <w:basedOn w:val="BreadWine11Normal"/>
    <w:uiPriority w:val="34"/>
    <w:qFormat/>
    <w:rsid w:val="00FC693F"/>
    <w:pPr>
      <w:ind w:left="720"/>
      <w:contextualSpacing/>
    </w:pPr>
  </w:style>
  <w:style w:type="paragraph" w:styleId="BreadWine11BodyText">
    <w:name w:val="BreadWine document 11 BodyText"/>
    <w:basedOn w:val="BreadWine11Normal"/>
    <w:link w:val="BreadWine11BodyTextChar"/>
    <w:uiPriority w:val="99"/>
    <w:unhideWhenUsed/>
    <w:rsid w:val="00AA1D8D"/>
    <w:pPr>
      <w:spacing w:after="120"/>
    </w:pPr>
  </w:style>
  <w:style w:type="character" w:customStyle="1" w:styleId="BreadWine11BodyTextChar">
    <w:name w:val="BreadWine document 11 BodyTextChar"/>
    <w:basedOn w:val="BreadWine11DefaultParagraphFont"/>
    <w:link w:val="BreadWine11BodyText"/>
    <w:uiPriority w:val="99"/>
    <w:rsid w:val="00AA1D8D"/>
  </w:style>
  <w:style w:type="paragraph" w:styleId="BreadWine11BodyText2">
    <w:name w:val="BreadWine document 11 BodyText2"/>
    <w:basedOn w:val="BreadWine11Normal"/>
    <w:link w:val="BreadWine11BodyText2Char"/>
    <w:uiPriority w:val="99"/>
    <w:unhideWhenUsed/>
    <w:rsid w:val="00AA1D8D"/>
    <w:pPr>
      <w:spacing w:after="120" w:line="480" w:lineRule="auto"/>
    </w:pPr>
  </w:style>
  <w:style w:type="character" w:customStyle="1" w:styleId="BreadWine11BodyText2Char">
    <w:name w:val="BreadWine document 11 BodyText2Char"/>
    <w:basedOn w:val="BreadWine11DefaultParagraphFont"/>
    <w:link w:val="BreadWine11BodyText2"/>
    <w:uiPriority w:val="99"/>
    <w:rsid w:val="00AA1D8D"/>
  </w:style>
  <w:style w:type="paragraph" w:styleId="BreadWine11BodyText3">
    <w:name w:val="BreadWine document 11 BodyText3"/>
    <w:basedOn w:val="BreadWine11Normal"/>
    <w:link w:val="BreadWine11BodyText3Char"/>
    <w:uiPriority w:val="99"/>
    <w:unhideWhenUsed/>
    <w:rsid w:val="00AA1D8D"/>
    <w:pPr>
      <w:spacing w:after="120"/>
    </w:pPr>
    <w:rPr>
      <w:sz w:val="16"/>
      <w:szCs w:val="16"/>
    </w:rPr>
  </w:style>
  <w:style w:type="character" w:customStyle="1" w:styleId="BreadWine11BodyText3Char">
    <w:name w:val="BreadWine document 11 BodyText3Char"/>
    <w:basedOn w:val="BreadWine11DefaultParagraphFont"/>
    <w:link w:val="BreadWine11BodyText3"/>
    <w:uiPriority w:val="99"/>
    <w:rsid w:val="00AA1D8D"/>
    <w:rPr>
      <w:sz w:val="16"/>
      <w:szCs w:val="16"/>
    </w:rPr>
  </w:style>
  <w:style w:type="paragraph" w:styleId="BreadWine11List">
    <w:name w:val="BreadWine document 11 List"/>
    <w:basedOn w:val="BreadWine11Normal"/>
    <w:uiPriority w:val="99"/>
    <w:unhideWhenUsed/>
    <w:rsid w:val="00AA1D8D"/>
    <w:pPr>
      <w:ind w:left="360" w:hanging="360"/>
      <w:contextualSpacing/>
    </w:pPr>
  </w:style>
  <w:style w:type="paragraph" w:styleId="BreadWine11List2">
    <w:name w:val="BreadWine document 11 List2"/>
    <w:basedOn w:val="BreadWine11Normal"/>
    <w:uiPriority w:val="99"/>
    <w:unhideWhenUsed/>
    <w:rsid w:val="00326F90"/>
    <w:pPr>
      <w:ind w:left="720" w:hanging="360"/>
      <w:contextualSpacing/>
    </w:pPr>
  </w:style>
  <w:style w:type="paragraph" w:styleId="BreadWine11List3">
    <w:name w:val="BreadWine document 11 List3"/>
    <w:basedOn w:val="BreadWine11Normal"/>
    <w:uiPriority w:val="99"/>
    <w:unhideWhenUsed/>
    <w:rsid w:val="00326F90"/>
    <w:pPr>
      <w:ind w:left="1080" w:hanging="360"/>
      <w:contextualSpacing/>
    </w:pPr>
  </w:style>
  <w:style w:type="paragraph" w:styleId="BreadWine11ListBullet">
    <w:name w:val="BreadWine document 11 ListBullet"/>
    <w:basedOn w:val="BreadWine11Normal"/>
    <w:uiPriority w:val="99"/>
    <w:unhideWhenUsed/>
    <w:rsid w:val="00326F90"/>
    <w:pPr>
      <w:numPr>
        <w:numId w:val="100"/>
      </w:numPr>
      <w:contextualSpacing/>
    </w:pPr>
  </w:style>
  <w:style w:type="paragraph" w:styleId="BreadWine11ListBullet2">
    <w:name w:val="BreadWine document 11 ListBullet2"/>
    <w:basedOn w:val="BreadWine11Normal"/>
    <w:uiPriority w:val="99"/>
    <w:unhideWhenUsed/>
    <w:rsid w:val="00326F90"/>
    <w:pPr>
      <w:numPr>
        <w:numId w:val="101"/>
      </w:numPr>
      <w:contextualSpacing/>
    </w:pPr>
  </w:style>
  <w:style w:type="paragraph" w:styleId="BreadWine11ListBullet3">
    <w:name w:val="BreadWine document 11 ListBullet3"/>
    <w:basedOn w:val="BreadWine11Normal"/>
    <w:uiPriority w:val="99"/>
    <w:unhideWhenUsed/>
    <w:rsid w:val="00326F90"/>
    <w:pPr>
      <w:numPr>
        <w:numId w:val="102"/>
      </w:numPr>
      <w:contextualSpacing/>
    </w:pPr>
  </w:style>
  <w:style w:type="paragraph" w:styleId="BreadWine11ListNumber">
    <w:name w:val="BreadWine document 11 ListNumber"/>
    <w:basedOn w:val="BreadWine11Normal"/>
    <w:uiPriority w:val="99"/>
    <w:unhideWhenUsed/>
    <w:rsid w:val="00326F90"/>
    <w:pPr>
      <w:numPr>
        <w:numId w:val="104"/>
      </w:numPr>
      <w:contextualSpacing/>
    </w:pPr>
  </w:style>
  <w:style w:type="paragraph" w:styleId="BreadWine11ListNumber2">
    <w:name w:val="BreadWine document 11 ListNumber2"/>
    <w:basedOn w:val="BreadWine11Normal"/>
    <w:uiPriority w:val="99"/>
    <w:unhideWhenUsed/>
    <w:rsid w:val="0029639D"/>
    <w:pPr>
      <w:numPr>
        <w:numId w:val="105"/>
      </w:numPr>
      <w:contextualSpacing/>
    </w:pPr>
  </w:style>
  <w:style w:type="paragraph" w:styleId="BreadWine11ListNumber3">
    <w:name w:val="BreadWine document 11 ListNumber3"/>
    <w:basedOn w:val="BreadWine11Normal"/>
    <w:uiPriority w:val="99"/>
    <w:unhideWhenUsed/>
    <w:rsid w:val="0029639D"/>
    <w:pPr>
      <w:numPr>
        <w:numId w:val="106"/>
      </w:numPr>
      <w:contextualSpacing/>
    </w:pPr>
  </w:style>
  <w:style w:type="paragraph" w:styleId="BreadWine11ListContinue">
    <w:name w:val="BreadWine document 11 ListContinue"/>
    <w:basedOn w:val="BreadWine11Normal"/>
    <w:uiPriority w:val="99"/>
    <w:unhideWhenUsed/>
    <w:rsid w:val="0029639D"/>
    <w:pPr>
      <w:spacing w:after="120"/>
      <w:ind w:left="360"/>
      <w:contextualSpacing/>
    </w:pPr>
  </w:style>
  <w:style w:type="paragraph" w:styleId="BreadWine11ListContinue2">
    <w:name w:val="BreadWine document 11 ListContinue2"/>
    <w:basedOn w:val="BreadWine11Normal"/>
    <w:uiPriority w:val="99"/>
    <w:unhideWhenUsed/>
    <w:rsid w:val="0029639D"/>
    <w:pPr>
      <w:spacing w:after="120"/>
      <w:ind w:left="720"/>
      <w:contextualSpacing/>
    </w:pPr>
  </w:style>
  <w:style w:type="paragraph" w:styleId="BreadWine11ListContinue3">
    <w:name w:val="BreadWine document 11 ListContinue3"/>
    <w:basedOn w:val="BreadWine11Normal"/>
    <w:uiPriority w:val="99"/>
    <w:unhideWhenUsed/>
    <w:rsid w:val="0029639D"/>
    <w:pPr>
      <w:spacing w:after="120"/>
      <w:ind w:left="1080"/>
      <w:contextualSpacing/>
    </w:pPr>
  </w:style>
  <w:style w:type="paragraph" w:styleId="BreadWine11MacroText">
    <w:name w:val="BreadWine document 11 MacroText"/>
    <w:link w:val="BreadWine1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11MacroTextChar">
    <w:name w:val="BreadWine document 11 MacroTextChar"/>
    <w:basedOn w:val="BreadWine11DefaultParagraphFont"/>
    <w:link w:val="BreadWine11MacroText"/>
    <w:uiPriority w:val="99"/>
    <w:rsid w:val="0029639D"/>
    <w:rPr>
      <w:rFonts w:ascii="Courier" w:hAnsi="Courier"/>
      <w:sz w:val="20"/>
      <w:szCs w:val="20"/>
    </w:rPr>
  </w:style>
  <w:style w:type="paragraph" w:styleId="BreadWine11Quote">
    <w:name w:val="BreadWine document 11 Quote"/>
    <w:basedOn w:val="BreadWine11Normal"/>
    <w:next w:val="BreadWine11Normal"/>
    <w:link w:val="BreadWine11QuoteChar"/>
    <w:uiPriority w:val="29"/>
    <w:qFormat/>
    <w:rsid w:val="00FC693F"/>
    <w:rPr>
      <w:i/>
      <w:iCs/>
      <w:color w:val="000000" w:themeColor="text1"/>
    </w:rPr>
  </w:style>
  <w:style w:type="character" w:customStyle="1" w:styleId="BreadWine11QuoteChar">
    <w:name w:val="BreadWine document 11 QuoteChar"/>
    <w:basedOn w:val="BreadWine11DefaultParagraphFont"/>
    <w:link w:val="BreadWine11Quote"/>
    <w:uiPriority w:val="29"/>
    <w:rsid w:val="00FC693F"/>
    <w:rPr>
      <w:i/>
      <w:iCs/>
      <w:color w:val="000000" w:themeColor="text1"/>
    </w:rPr>
  </w:style>
  <w:style w:type="character" w:customStyle="1" w:styleId="BreadWine11Heading4Char">
    <w:name w:val="BreadWine document 11 Heading4Char"/>
    <w:basedOn w:val="BreadWine11DefaultParagraphFont"/>
    <w:link w:val="BreadWine11Heading4"/>
    <w:uiPriority w:val="9"/>
    <w:semiHidden/>
    <w:rsid w:val="00FC693F"/>
    <w:rPr>
      <w:rFonts w:asciiTheme="majorHAnsi" w:eastAsiaTheme="majorEastAsia" w:hAnsiTheme="majorHAnsi" w:cstheme="majorBidi"/>
      <w:b/>
      <w:bCs/>
      <w:i/>
      <w:iCs/>
      <w:color w:val="4F81BD" w:themeColor="accent1"/>
    </w:rPr>
  </w:style>
  <w:style w:type="character" w:customStyle="1" w:styleId="BreadWine11Heading5Char">
    <w:name w:val="BreadWine document 11 Heading5Char"/>
    <w:basedOn w:val="BreadWine11DefaultParagraphFont"/>
    <w:link w:val="BreadWine11Heading5"/>
    <w:uiPriority w:val="9"/>
    <w:semiHidden/>
    <w:rsid w:val="00FC693F"/>
    <w:rPr>
      <w:rFonts w:asciiTheme="majorHAnsi" w:eastAsiaTheme="majorEastAsia" w:hAnsiTheme="majorHAnsi" w:cstheme="majorBidi"/>
      <w:color w:val="243F60" w:themeColor="accent1" w:themeShade="7F"/>
    </w:rPr>
  </w:style>
  <w:style w:type="character" w:customStyle="1" w:styleId="BreadWine11Heading6Char">
    <w:name w:val="BreadWine document 11 Heading6Char"/>
    <w:basedOn w:val="BreadWine11DefaultParagraphFont"/>
    <w:link w:val="BreadWine11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11Heading7Char">
    <w:name w:val="BreadWine document 11 Heading7Char"/>
    <w:basedOn w:val="BreadWine11DefaultParagraphFont"/>
    <w:link w:val="BreadWine11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11Heading8Char">
    <w:name w:val="BreadWine document 11 Heading8Char"/>
    <w:basedOn w:val="BreadWine11DefaultParagraphFont"/>
    <w:link w:val="BreadWine11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11Heading9Char">
    <w:name w:val="BreadWine document 11 Heading9Char"/>
    <w:basedOn w:val="BreadWine11DefaultParagraphFont"/>
    <w:link w:val="BreadWine1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11Caption">
    <w:name w:val="BreadWine document 11 Caption"/>
    <w:basedOn w:val="BreadWine11Normal"/>
    <w:next w:val="BreadWine11Normal"/>
    <w:uiPriority w:val="35"/>
    <w:semiHidden/>
    <w:unhideWhenUsed/>
    <w:qFormat/>
    <w:rsid w:val="00FC693F"/>
    <w:pPr>
      <w:spacing w:line="240" w:lineRule="auto"/>
    </w:pPr>
    <w:rPr>
      <w:b/>
      <w:bCs/>
      <w:color w:val="4F81BD" w:themeColor="accent1"/>
      <w:sz w:val="18"/>
      <w:szCs w:val="18"/>
    </w:rPr>
  </w:style>
  <w:style w:type="character" w:styleId="BreadWine11Strong">
    <w:name w:val="BreadWine document 11 Strong"/>
    <w:basedOn w:val="BreadWine11DefaultParagraphFont"/>
    <w:uiPriority w:val="22"/>
    <w:qFormat/>
    <w:rsid w:val="00FC693F"/>
    <w:rPr>
      <w:b/>
      <w:bCs/>
    </w:rPr>
  </w:style>
  <w:style w:type="character" w:styleId="BreadWine11Emphasis">
    <w:name w:val="BreadWine document 11 Emphasis"/>
    <w:basedOn w:val="BreadWine11DefaultParagraphFont"/>
    <w:uiPriority w:val="20"/>
    <w:qFormat/>
    <w:rsid w:val="00FC693F"/>
    <w:rPr>
      <w:i/>
      <w:iCs/>
    </w:rPr>
  </w:style>
  <w:style w:type="paragraph" w:styleId="BreadWine11IntenseQuote">
    <w:name w:val="BreadWine document 11 IntenseQuote"/>
    <w:basedOn w:val="BreadWine11Normal"/>
    <w:next w:val="BreadWine11Normal"/>
    <w:link w:val="BreadWine1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11IntenseQuoteChar">
    <w:name w:val="BreadWine document 11 IntenseQuoteChar"/>
    <w:basedOn w:val="BreadWine11DefaultParagraphFont"/>
    <w:link w:val="BreadWine11IntenseQuote"/>
    <w:uiPriority w:val="30"/>
    <w:rsid w:val="00FC693F"/>
    <w:rPr>
      <w:b/>
      <w:bCs/>
      <w:i/>
      <w:iCs/>
      <w:color w:val="4F81BD" w:themeColor="accent1"/>
    </w:rPr>
  </w:style>
  <w:style w:type="character" w:styleId="BreadWine11SubtleEmphasis">
    <w:name w:val="BreadWine document 11 SubtleEmphasis"/>
    <w:basedOn w:val="BreadWine11DefaultParagraphFont"/>
    <w:uiPriority w:val="19"/>
    <w:qFormat/>
    <w:rsid w:val="00FC693F"/>
    <w:rPr>
      <w:i/>
      <w:iCs/>
      <w:color w:val="808080" w:themeColor="text1" w:themeTint="7F"/>
    </w:rPr>
  </w:style>
  <w:style w:type="character" w:styleId="BreadWine11IntenseEmphasis">
    <w:name w:val="BreadWine document 11 IntenseEmphasis"/>
    <w:basedOn w:val="BreadWine11DefaultParagraphFont"/>
    <w:uiPriority w:val="21"/>
    <w:qFormat/>
    <w:rsid w:val="00FC693F"/>
    <w:rPr>
      <w:b/>
      <w:bCs/>
      <w:i/>
      <w:iCs/>
      <w:color w:val="4F81BD" w:themeColor="accent1"/>
    </w:rPr>
  </w:style>
  <w:style w:type="character" w:styleId="BreadWine11SubtleReference">
    <w:name w:val="BreadWine document 11 SubtleReference"/>
    <w:basedOn w:val="BreadWine11DefaultParagraphFont"/>
    <w:uiPriority w:val="31"/>
    <w:qFormat/>
    <w:rsid w:val="00FC693F"/>
    <w:rPr>
      <w:smallCaps/>
      <w:color w:val="C0504D" w:themeColor="accent2"/>
      <w:u w:val="single"/>
    </w:rPr>
  </w:style>
  <w:style w:type="character" w:styleId="BreadWine11IntenseReference">
    <w:name w:val="BreadWine document 11 IntenseReference"/>
    <w:basedOn w:val="BreadWine11DefaultParagraphFont"/>
    <w:uiPriority w:val="32"/>
    <w:qFormat/>
    <w:rsid w:val="00FC693F"/>
    <w:rPr>
      <w:b/>
      <w:bCs/>
      <w:smallCaps/>
      <w:color w:val="C0504D" w:themeColor="accent2"/>
      <w:spacing w:val="5"/>
      <w:u w:val="single"/>
    </w:rPr>
  </w:style>
  <w:style w:type="character" w:styleId="BreadWine11BookTitle">
    <w:name w:val="BreadWine document 11 BookTitle"/>
    <w:basedOn w:val="BreadWine11DefaultParagraphFont"/>
    <w:uiPriority w:val="33"/>
    <w:qFormat/>
    <w:rsid w:val="00FC693F"/>
    <w:rPr>
      <w:b/>
      <w:bCs/>
      <w:smallCaps/>
      <w:spacing w:val="5"/>
    </w:rPr>
  </w:style>
  <w:style w:type="paragraph" w:styleId="BreadWine11TOCHeading">
    <w:name w:val="BreadWine document 11 TOCHeading"/>
    <w:basedOn w:val="BreadWine11Heading1"/>
    <w:next w:val="BreadWine11Normal"/>
    <w:uiPriority w:val="39"/>
    <w:semiHidden/>
    <w:unhideWhenUsed/>
    <w:qFormat/>
    <w:rsid w:val="00FC693F"/>
    <w:pPr>
      <w:outlineLvl w:val="9"/>
    </w:pPr>
  </w:style>
  <w:style w:type="table" w:styleId="BreadWine11TableGrid">
    <w:name w:val="BreadWine document 11 TableGrid"/>
    <w:basedOn w:val="BreadWine1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11LightShading">
    <w:name w:val="BreadWine document 11 LightShading"/>
    <w:basedOn w:val="BreadWine1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11LightShading-Accent1">
    <w:name w:val="BreadWine document 11 LightShading-Accent1"/>
    <w:basedOn w:val="BreadWine1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11LightShading-Accent2">
    <w:name w:val="BreadWine document 11 LightShading-Accent2"/>
    <w:basedOn w:val="BreadWine1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11LightShading-Accent3">
    <w:name w:val="BreadWine document 11 LightShading-Accent3"/>
    <w:basedOn w:val="BreadWine1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11LightShading-Accent4">
    <w:name w:val="BreadWine document 11 LightShading-Accent4"/>
    <w:basedOn w:val="BreadWine1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11LightShading-Accent5">
    <w:name w:val="BreadWine document 11 LightShading-Accent5"/>
    <w:basedOn w:val="BreadWine1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11LightShading-Accent6">
    <w:name w:val="BreadWine document 11 LightShading-Accent6"/>
    <w:basedOn w:val="BreadWine1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11LightList">
    <w:name w:val="BreadWine document 11 LightList"/>
    <w:basedOn w:val="BreadWine1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11LightList-Accent1">
    <w:name w:val="BreadWine document 11 LightList-Accent1"/>
    <w:basedOn w:val="BreadWine1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11LightList-Accent2">
    <w:name w:val="BreadWine document 11 LightList-Accent2"/>
    <w:basedOn w:val="BreadWine1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11LightList-Accent3">
    <w:name w:val="BreadWine document 11 LightList-Accent3"/>
    <w:basedOn w:val="BreadWine1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11LightList-Accent4">
    <w:name w:val="BreadWine document 11 LightList-Accent4"/>
    <w:basedOn w:val="BreadWine1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11LightList-Accent5">
    <w:name w:val="BreadWine document 11 LightList-Accent5"/>
    <w:basedOn w:val="BreadWine1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11LightList-Accent6">
    <w:name w:val="BreadWine document 11 LightList-Accent6"/>
    <w:basedOn w:val="BreadWine1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11LightGrid">
    <w:name w:val="BreadWine document 11 LightGrid"/>
    <w:basedOn w:val="BreadWine1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11LightGrid-Accent1">
    <w:name w:val="BreadWine document 11 LightGrid-Accent1"/>
    <w:basedOn w:val="BreadWine1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11LightGrid-Accent2">
    <w:name w:val="BreadWine document 11 LightGrid-Accent2"/>
    <w:basedOn w:val="BreadWine1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11LightGrid-Accent3">
    <w:name w:val="BreadWine document 11 LightGrid-Accent3"/>
    <w:basedOn w:val="BreadWine1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11LightGrid-Accent4">
    <w:name w:val="BreadWine document 11 LightGrid-Accent4"/>
    <w:basedOn w:val="BreadWine1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11LightGrid-Accent5">
    <w:name w:val="BreadWine document 11 LightGrid-Accent5"/>
    <w:basedOn w:val="BreadWine1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11LightGrid-Accent6">
    <w:name w:val="BreadWine document 11 LightGrid-Accent6"/>
    <w:basedOn w:val="BreadWine1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11MediumShading1">
    <w:name w:val="BreadWine document 11 MediumShading1"/>
    <w:basedOn w:val="BreadWine1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11MediumShading1-Accent1">
    <w:name w:val="BreadWine document 11 MediumShading1-Accent1"/>
    <w:basedOn w:val="BreadWine1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11MediumShading1-Accent2">
    <w:name w:val="BreadWine document 11 MediumShading1-Accent2"/>
    <w:basedOn w:val="BreadWine1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11MediumShading1-Accent3">
    <w:name w:val="BreadWine document 11 MediumShading1-Accent3"/>
    <w:basedOn w:val="BreadWine1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11MediumShading1-Accent4">
    <w:name w:val="BreadWine document 11 MediumShading1-Accent4"/>
    <w:basedOn w:val="BreadWine1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11MediumShading1-Accent5">
    <w:name w:val="BreadWine document 11 MediumShading1-Accent5"/>
    <w:basedOn w:val="BreadWine1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11MediumShading1-Accent6">
    <w:name w:val="BreadWine document 11 MediumShading1-Accent6"/>
    <w:basedOn w:val="BreadWine1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11MediumShading2">
    <w:name w:val="BreadWine document 11 MediumShading2"/>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1">
    <w:name w:val="BreadWine document 11 MediumShading2-Accent1"/>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2">
    <w:name w:val="BreadWine document 11 MediumShading2-Accent2"/>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3">
    <w:name w:val="BreadWine document 11 MediumShading2-Accent3"/>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4">
    <w:name w:val="BreadWine document 11 MediumShading2-Accent4"/>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5">
    <w:name w:val="BreadWine document 11 MediumShading2-Accent5"/>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Shading2-Accent6">
    <w:name w:val="BreadWine document 11 MediumShading2-Accent6"/>
    <w:basedOn w:val="BreadWine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1MediumList1">
    <w:name w:val="BreadWine document 11 MediumList1"/>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11MediumList1-Accent1">
    <w:name w:val="BreadWine document 11 MediumList1-Accent1"/>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11MediumList1-Accent2">
    <w:name w:val="BreadWine document 11 MediumList1-Accent2"/>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11MediumList1-Accent3">
    <w:name w:val="BreadWine document 11 MediumList1-Accent3"/>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11MediumList1-Accent4">
    <w:name w:val="BreadWine document 11 MediumList1-Accent4"/>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11MediumList1-Accent5">
    <w:name w:val="BreadWine document 11 MediumList1-Accent5"/>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11MediumList1-Accent6">
    <w:name w:val="BreadWine document 11 MediumList1-Accent6"/>
    <w:basedOn w:val="BreadWine1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11MediumList2">
    <w:name w:val="BreadWine document 11 MediumList2"/>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1">
    <w:name w:val="BreadWine document 11 MediumList2-Accent1"/>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2">
    <w:name w:val="BreadWine document 11 MediumList2-Accent2"/>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3">
    <w:name w:val="BreadWine document 11 MediumList2-Accent3"/>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4">
    <w:name w:val="BreadWine document 11 MediumList2-Accent4"/>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5">
    <w:name w:val="BreadWine document 11 MediumList2-Accent5"/>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List2-Accent6">
    <w:name w:val="BreadWine document 11 MediumList2-Accent6"/>
    <w:basedOn w:val="BreadWin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1MediumGrid1">
    <w:name w:val="BreadWine document 11 MediumGrid1"/>
    <w:basedOn w:val="BreadWine1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1MediumGrid1-Accent1">
    <w:name w:val="BreadWine document 11 MediumGrid1-Accent1"/>
    <w:basedOn w:val="BreadWine1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1MediumGrid1-Accent2">
    <w:name w:val="BreadWine document 11 MediumGrid1-Accent2"/>
    <w:basedOn w:val="BreadWine1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1MediumGrid1-Accent3">
    <w:name w:val="BreadWine document 11 MediumGrid1-Accent3"/>
    <w:basedOn w:val="BreadWine1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1MediumGrid1-Accent4">
    <w:name w:val="BreadWine document 11 MediumGrid1-Accent4"/>
    <w:basedOn w:val="BreadWine1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1MediumGrid1-Accent5">
    <w:name w:val="BreadWine document 11 MediumGrid1-Accent5"/>
    <w:basedOn w:val="BreadWine1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1MediumGrid1-Accent6">
    <w:name w:val="BreadWine document 11 MediumGrid1-Accent6"/>
    <w:basedOn w:val="BreadWine1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11MediumGrid2">
    <w:name w:val="BreadWine document 11 MediumGrid2"/>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11MediumGrid2-Accent1">
    <w:name w:val="BreadWine document 11 MediumGrid2-Accent1"/>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11MediumGrid2-Accent2">
    <w:name w:val="BreadWine document 11 MediumGrid2-Accent2"/>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11MediumGrid2-Accent3">
    <w:name w:val="BreadWine document 11 MediumGrid2-Accent3"/>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11MediumGrid2-Accent4">
    <w:name w:val="BreadWine document 11 MediumGrid2-Accent4"/>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11MediumGrid2-Accent5">
    <w:name w:val="BreadWine document 11 MediumGrid2-Accent5"/>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11MediumGrid2-Accent6">
    <w:name w:val="BreadWine document 11 MediumGrid2-Accent6"/>
    <w:basedOn w:val="BreadWin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11MediumGrid3">
    <w:name w:val="BreadWine document 11 MediumGrid3"/>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11MediumGrid3-Accent1">
    <w:name w:val="BreadWine document 11 MediumGrid3-Accent1"/>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11MediumGrid3-Accent2">
    <w:name w:val="BreadWine document 11 MediumGrid3-Accent2"/>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11MediumGrid3-Accent3">
    <w:name w:val="BreadWine document 11 MediumGrid3-Accent3"/>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11MediumGrid3-Accent4">
    <w:name w:val="BreadWine document 11 MediumGrid3-Accent4"/>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11MediumGrid3-Accent5">
    <w:name w:val="BreadWine document 11 MediumGrid3-Accent5"/>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11MediumGrid3-Accent6">
    <w:name w:val="BreadWine document 11 MediumGrid3-Accent6"/>
    <w:basedOn w:val="BreadWine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11DarkList">
    <w:name w:val="BreadWine document 11 DarkList"/>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11DarkList-Accent1">
    <w:name w:val="BreadWine document 11 DarkList-Accent1"/>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11DarkList-Accent2">
    <w:name w:val="BreadWine document 11 DarkList-Accent2"/>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11DarkList-Accent3">
    <w:name w:val="BreadWine document 11 DarkList-Accent3"/>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11DarkList-Accent4">
    <w:name w:val="BreadWine document 11 DarkList-Accent4"/>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11DarkList-Accent5">
    <w:name w:val="BreadWine document 11 DarkList-Accent5"/>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11DarkList-Accent6">
    <w:name w:val="BreadWine document 11 DarkList-Accent6"/>
    <w:basedOn w:val="BreadWine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11ColorfulShading">
    <w:name w:val="BreadWine document 11 ColorfulShading"/>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11ColorfulShading-Accent1">
    <w:name w:val="BreadWine document 11 ColorfulShading-Accent1"/>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11ColorfulShading-Accent2">
    <w:name w:val="BreadWine document 11 ColorfulShading-Accent2"/>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11ColorfulShading-Accent3">
    <w:name w:val="BreadWine document 11 ColorfulShading-Accent3"/>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11ColorfulShading-Accent4">
    <w:name w:val="BreadWine document 11 ColorfulShading-Accent4"/>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11ColorfulShading-Accent5">
    <w:name w:val="BreadWine document 11 ColorfulShading-Accent5"/>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11ColorfulShading-Accent6">
    <w:name w:val="BreadWine document 11 ColorfulShading-Accent6"/>
    <w:basedOn w:val="BreadWine1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11ColorfulList">
    <w:name w:val="BreadWine document 11 ColorfulList"/>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11ColorfulList-Accent1">
    <w:name w:val="BreadWine document 11 ColorfulList-Accent1"/>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11ColorfulList-Accent2">
    <w:name w:val="BreadWine document 11 ColorfulList-Accent2"/>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11ColorfulList-Accent3">
    <w:name w:val="BreadWine document 11 ColorfulList-Accent3"/>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11ColorfulList-Accent4">
    <w:name w:val="BreadWine document 11 ColorfulList-Accent4"/>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11ColorfulList-Accent5">
    <w:name w:val="BreadWine document 11 ColorfulList-Accent5"/>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11ColorfulList-Accent6">
    <w:name w:val="BreadWine document 11 ColorfulList-Accent6"/>
    <w:basedOn w:val="BreadWine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11ColorfulGrid">
    <w:name w:val="BreadWine document 11 ColorfulGrid"/>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1ColorfulGrid-Accent1">
    <w:name w:val="BreadWine document 11 ColorfulGrid-Accent1"/>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1ColorfulGrid-Accent2">
    <w:name w:val="BreadWine document 11 ColorfulGrid-Accent2"/>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1ColorfulGrid-Accent3">
    <w:name w:val="BreadWine document 11 ColorfulGrid-Accent3"/>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1ColorfulGrid-Accent4">
    <w:name w:val="BreadWine document 11 ColorfulGrid-Accent4"/>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1ColorfulGrid-Accent5">
    <w:name w:val="BreadWine document 11 ColorfulGrid-Accent5"/>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1ColorfulGrid-Accent6">
    <w:name w:val="BreadWine document 11 ColorfulGrid-Accent6"/>
    <w:basedOn w:val="BreadWine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11SmallNote">
    <w:name w:val="BreadWine document 11 SmallNote"/>
    <w:rPr>
      <w:rFonts w:ascii="Georgia" w:hAnsi="Georgia" w:eastAsia="Georgia"/>
      <w:i/>
      <w:color w:val="5A5A5A"/>
      <w:sz w:val="18"/>
    </w:rPr>
  </w:style>
  <w:style w:type="paragraph" w:styleId="BreadWine12Normal">
    <w:name w:val="BreadWine document 12 Normal"/>
    <w:qFormat/>
    <w:rsid w:val="00FC693F"/>
    <w:pPr>
      <w:spacing w:after="120" w:line="259" w:lineRule="auto"/>
    </w:pPr>
    <w:rPr>
      <w:rFonts w:ascii="Georgia" w:hAnsi="Georgia" w:eastAsia="Georgia"/>
      <w:sz w:val="21"/>
    </w:rPr>
  </w:style>
  <w:style w:type="paragraph" w:styleId="BreadWine12Header">
    <w:name w:val="BreadWine document 12 Header"/>
    <w:basedOn w:val="BreadWine12Normal"/>
    <w:link w:val="BreadWine12HeaderChar"/>
    <w:uiPriority w:val="99"/>
    <w:unhideWhenUsed/>
    <w:rsid w:val="00E618BF"/>
    <w:pPr>
      <w:tabs>
        <w:tab w:val="center" w:pos="4680"/>
        <w:tab w:val="right" w:pos="9360"/>
      </w:tabs>
      <w:spacing w:after="0" w:line="240" w:lineRule="auto"/>
    </w:pPr>
  </w:style>
  <w:style w:type="character" w:customStyle="1" w:styleId="BreadWine12HeaderChar">
    <w:name w:val="BreadWine document 12 HeaderChar"/>
    <w:basedOn w:val="BreadWine12DefaultParagraphFont"/>
    <w:link w:val="BreadWine12Header"/>
    <w:uiPriority w:val="99"/>
    <w:rsid w:val="00E618BF"/>
  </w:style>
  <w:style w:type="paragraph" w:styleId="BreadWine12Footer">
    <w:name w:val="BreadWine document 12 Footer"/>
    <w:basedOn w:val="BreadWine12Normal"/>
    <w:link w:val="BreadWine12FooterChar"/>
    <w:uiPriority w:val="99"/>
    <w:unhideWhenUsed/>
    <w:rsid w:val="00E618BF"/>
    <w:pPr>
      <w:tabs>
        <w:tab w:val="center" w:pos="4680"/>
        <w:tab w:val="right" w:pos="9360"/>
      </w:tabs>
      <w:spacing w:after="0" w:line="240" w:lineRule="auto"/>
    </w:pPr>
  </w:style>
  <w:style w:type="character" w:customStyle="1" w:styleId="BreadWine12FooterChar">
    <w:name w:val="BreadWine document 12 FooterChar"/>
    <w:basedOn w:val="BreadWine12DefaultParagraphFont"/>
    <w:link w:val="BreadWine12Footer"/>
    <w:uiPriority w:val="99"/>
    <w:rsid w:val="00E618BF"/>
  </w:style>
  <w:style w:type="paragraph" w:styleId="BreadWine12Heading1">
    <w:name w:val="BreadWine document 12 Heading1"/>
    <w:basedOn w:val="BreadWine12Normal"/>
    <w:next w:val="BreadWine12Normal"/>
    <w:link w:val="BreadWine12Heading1Char"/>
    <w:uiPriority w:val="9"/>
    <w:qFormat/>
    <w:rsid w:val="00FC693F"/>
    <w:pPr>
      <w:keepNext/>
      <w:keepLines/>
      <w:spacing w:before="280" w:after="120"/>
      <w:outlineLvl w:val="0"/>
    </w:pPr>
    <w:rPr>
      <w:rFonts w:asciiTheme="majorHAnsi" w:eastAsiaTheme="majorEastAsia" w:hAnsiTheme="majorHAnsi" w:cstheme="majorBidi" w:ascii="Georgia" w:hAnsi="Georgia" w:eastAsia="Georgia"/>
      <w:b/>
      <w:bCs/>
      <w:color w:val="1F4E79"/>
      <w:sz w:val="32"/>
      <w:szCs w:val="28"/>
    </w:rPr>
  </w:style>
  <w:style w:type="paragraph" w:styleId="BreadWine12Heading2">
    <w:name w:val="BreadWine document 12 Heading2"/>
    <w:basedOn w:val="BreadWine12Normal"/>
    <w:next w:val="BreadWine12Normal"/>
    <w:link w:val="BreadWine12Heading2Char"/>
    <w:uiPriority w:val="9"/>
    <w:unhideWhenUsed/>
    <w:qFormat/>
    <w:rsid w:val="00FC693F"/>
    <w:pPr>
      <w:keepNext/>
      <w:keepLines/>
      <w:spacing w:before="200" w:after="80"/>
      <w:outlineLvl w:val="1"/>
    </w:pPr>
    <w:rPr>
      <w:rFonts w:asciiTheme="majorHAnsi" w:eastAsiaTheme="majorEastAsia" w:hAnsiTheme="majorHAnsi" w:cstheme="majorBidi" w:ascii="Georgia" w:hAnsi="Georgia" w:eastAsia="Georgia"/>
      <w:b/>
      <w:bCs/>
      <w:color w:val="754C24"/>
      <w:sz w:val="26"/>
      <w:szCs w:val="26"/>
    </w:rPr>
  </w:style>
  <w:style w:type="paragraph" w:styleId="BreadWine12Heading3">
    <w:name w:val="BreadWine document 12 Heading3"/>
    <w:basedOn w:val="BreadWine12Normal"/>
    <w:next w:val="BreadWine12Normal"/>
    <w:link w:val="BreadWine12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eastAsia="Georgia"/>
      <w:b/>
      <w:bCs/>
      <w:color w:val="505050"/>
      <w:sz w:val="23"/>
    </w:rPr>
  </w:style>
  <w:style w:type="paragraph" w:styleId="BreadWine12Heading4">
    <w:name w:val="BreadWine document 12 Heading4"/>
    <w:basedOn w:val="BreadWine12Normal"/>
    <w:next w:val="BreadWine12Normal"/>
    <w:link w:val="BreadWine1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12Heading5">
    <w:name w:val="BreadWine document 12 Heading5"/>
    <w:basedOn w:val="BreadWine12Normal"/>
    <w:next w:val="BreadWine12Normal"/>
    <w:link w:val="BreadWine1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12Heading6">
    <w:name w:val="BreadWine document 12 Heading6"/>
    <w:basedOn w:val="BreadWine12Normal"/>
    <w:next w:val="BreadWine12Normal"/>
    <w:link w:val="BreadWine1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12Heading7">
    <w:name w:val="BreadWine document 12 Heading7"/>
    <w:basedOn w:val="BreadWine12Normal"/>
    <w:next w:val="BreadWine12Normal"/>
    <w:link w:val="BreadWine1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12Heading8">
    <w:name w:val="BreadWine document 12 Heading8"/>
    <w:basedOn w:val="BreadWine12Normal"/>
    <w:next w:val="BreadWine12Normal"/>
    <w:link w:val="BreadWine1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12Heading9">
    <w:name w:val="BreadWine document 12 Heading9"/>
    <w:basedOn w:val="BreadWine12Normal"/>
    <w:next w:val="BreadWine12Normal"/>
    <w:link w:val="BreadWine1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12DefaultParagraphFont">
    <w:name w:val="BreadWine document 12 DefaultParagraphFont"/>
    <w:uiPriority w:val="1"/>
    <w:semiHidden/>
    <w:unhideWhenUsed/>
  </w:style>
  <w:style w:type="table" w:styleId="BreadWine12TableNormal">
    <w:name w:val="BreadWine document 12 TableNormal"/>
    <w:uiPriority w:val="99"/>
    <w:semiHidden/>
    <w:unhideWhenUsed/>
    <w:tblPr>
      <w:tblInd w:w="0" w:type="dxa"/>
      <w:tblCellMar>
        <w:top w:w="0" w:type="dxa"/>
        <w:left w:w="108" w:type="dxa"/>
        <w:bottom w:w="0" w:type="dxa"/>
        <w:right w:w="108" w:type="dxa"/>
      </w:tblCellMar>
    </w:tblPr>
  </w:style>
  <w:style w:type="numbering" w:styleId="BreadWine12NoList">
    <w:name w:val="BreadWine document 12 NoList"/>
    <w:uiPriority w:val="99"/>
    <w:semiHidden/>
    <w:unhideWhenUsed/>
  </w:style>
  <w:style w:type="paragraph" w:styleId="BreadWine12NoSpacing">
    <w:name w:val="BreadWine document 12 NoSpacing"/>
    <w:uiPriority w:val="1"/>
    <w:qFormat/>
    <w:rsid w:val="00FC693F"/>
    <w:pPr>
      <w:spacing w:after="0" w:line="240" w:lineRule="auto"/>
    </w:pPr>
  </w:style>
  <w:style w:type="character" w:customStyle="1" w:styleId="BreadWine12Heading1Char">
    <w:name w:val="BreadWine document 12 Heading1Char"/>
    <w:basedOn w:val="BreadWine12DefaultParagraphFont"/>
    <w:link w:val="BreadWine1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12Heading2Char">
    <w:name w:val="BreadWine document 12 Heading2Char"/>
    <w:basedOn w:val="BreadWine12DefaultParagraphFont"/>
    <w:link w:val="BreadWine12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12Heading3Char">
    <w:name w:val="BreadWine document 12 Heading3Char"/>
    <w:basedOn w:val="BreadWine12DefaultParagraphFont"/>
    <w:link w:val="BreadWine12Heading3"/>
    <w:uiPriority w:val="9"/>
    <w:rsid w:val="00FC693F"/>
    <w:rPr>
      <w:rFonts w:asciiTheme="majorHAnsi" w:eastAsiaTheme="majorEastAsia" w:hAnsiTheme="majorHAnsi" w:cstheme="majorBidi"/>
      <w:b/>
      <w:bCs/>
      <w:color w:val="4F81BD" w:themeColor="accent1"/>
    </w:rPr>
  </w:style>
  <w:style w:type="paragraph" w:styleId="BreadWine12Title">
    <w:name w:val="BreadWine document 12 Title"/>
    <w:basedOn w:val="BreadWine12Normal"/>
    <w:next w:val="BreadWine12Normal"/>
    <w:link w:val="BreadWine1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eastAsia="Georgia"/>
      <w:b/>
      <w:color w:val="1F4E79"/>
      <w:spacing w:val="5"/>
      <w:kern w:val="28"/>
      <w:sz w:val="44"/>
      <w:szCs w:val="52"/>
    </w:rPr>
  </w:style>
  <w:style w:type="character" w:customStyle="1" w:styleId="BreadWine12TitleChar">
    <w:name w:val="BreadWine document 12 TitleChar"/>
    <w:basedOn w:val="BreadWine12DefaultParagraphFont"/>
    <w:link w:val="BreadWine1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12Subtitle">
    <w:name w:val="BreadWine document 12 Subtitle"/>
    <w:basedOn w:val="BreadWine12Normal"/>
    <w:next w:val="BreadWine12Normal"/>
    <w:link w:val="BreadWine12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12SubtitleChar">
    <w:name w:val="BreadWine document 12 SubtitleChar"/>
    <w:basedOn w:val="BreadWine12DefaultParagraphFont"/>
    <w:link w:val="BreadWine12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12ListParagraph">
    <w:name w:val="BreadWine document 12 ListParagraph"/>
    <w:basedOn w:val="BreadWine12Normal"/>
    <w:uiPriority w:val="34"/>
    <w:qFormat/>
    <w:rsid w:val="00FC693F"/>
    <w:pPr>
      <w:ind w:left="720"/>
      <w:contextualSpacing/>
    </w:pPr>
  </w:style>
  <w:style w:type="paragraph" w:styleId="BreadWine12BodyText">
    <w:name w:val="BreadWine document 12 BodyText"/>
    <w:basedOn w:val="BreadWine12Normal"/>
    <w:link w:val="BreadWine12BodyTextChar"/>
    <w:uiPriority w:val="99"/>
    <w:unhideWhenUsed/>
    <w:rsid w:val="00AA1D8D"/>
    <w:pPr>
      <w:spacing w:after="120"/>
    </w:pPr>
  </w:style>
  <w:style w:type="character" w:customStyle="1" w:styleId="BreadWine12BodyTextChar">
    <w:name w:val="BreadWine document 12 BodyTextChar"/>
    <w:basedOn w:val="BreadWine12DefaultParagraphFont"/>
    <w:link w:val="BreadWine12BodyText"/>
    <w:uiPriority w:val="99"/>
    <w:rsid w:val="00AA1D8D"/>
  </w:style>
  <w:style w:type="paragraph" w:styleId="BreadWine12BodyText2">
    <w:name w:val="BreadWine document 12 BodyText2"/>
    <w:basedOn w:val="BreadWine12Normal"/>
    <w:link w:val="BreadWine12BodyText2Char"/>
    <w:uiPriority w:val="99"/>
    <w:unhideWhenUsed/>
    <w:rsid w:val="00AA1D8D"/>
    <w:pPr>
      <w:spacing w:after="120" w:line="480" w:lineRule="auto"/>
    </w:pPr>
  </w:style>
  <w:style w:type="character" w:customStyle="1" w:styleId="BreadWine12BodyText2Char">
    <w:name w:val="BreadWine document 12 BodyText2Char"/>
    <w:basedOn w:val="BreadWine12DefaultParagraphFont"/>
    <w:link w:val="BreadWine12BodyText2"/>
    <w:uiPriority w:val="99"/>
    <w:rsid w:val="00AA1D8D"/>
  </w:style>
  <w:style w:type="paragraph" w:styleId="BreadWine12BodyText3">
    <w:name w:val="BreadWine document 12 BodyText3"/>
    <w:basedOn w:val="BreadWine12Normal"/>
    <w:link w:val="BreadWine12BodyText3Char"/>
    <w:uiPriority w:val="99"/>
    <w:unhideWhenUsed/>
    <w:rsid w:val="00AA1D8D"/>
    <w:pPr>
      <w:spacing w:after="120"/>
    </w:pPr>
    <w:rPr>
      <w:sz w:val="16"/>
      <w:szCs w:val="16"/>
    </w:rPr>
  </w:style>
  <w:style w:type="character" w:customStyle="1" w:styleId="BreadWine12BodyText3Char">
    <w:name w:val="BreadWine document 12 BodyText3Char"/>
    <w:basedOn w:val="BreadWine12DefaultParagraphFont"/>
    <w:link w:val="BreadWine12BodyText3"/>
    <w:uiPriority w:val="99"/>
    <w:rsid w:val="00AA1D8D"/>
    <w:rPr>
      <w:sz w:val="16"/>
      <w:szCs w:val="16"/>
    </w:rPr>
  </w:style>
  <w:style w:type="paragraph" w:styleId="BreadWine12List">
    <w:name w:val="BreadWine document 12 List"/>
    <w:basedOn w:val="BreadWine12Normal"/>
    <w:uiPriority w:val="99"/>
    <w:unhideWhenUsed/>
    <w:rsid w:val="00AA1D8D"/>
    <w:pPr>
      <w:ind w:left="360" w:hanging="360"/>
      <w:contextualSpacing/>
    </w:pPr>
  </w:style>
  <w:style w:type="paragraph" w:styleId="BreadWine12List2">
    <w:name w:val="BreadWine document 12 List2"/>
    <w:basedOn w:val="BreadWine12Normal"/>
    <w:uiPriority w:val="99"/>
    <w:unhideWhenUsed/>
    <w:rsid w:val="00326F90"/>
    <w:pPr>
      <w:ind w:left="720" w:hanging="360"/>
      <w:contextualSpacing/>
    </w:pPr>
  </w:style>
  <w:style w:type="paragraph" w:styleId="BreadWine12List3">
    <w:name w:val="BreadWine document 12 List3"/>
    <w:basedOn w:val="BreadWine12Normal"/>
    <w:uiPriority w:val="99"/>
    <w:unhideWhenUsed/>
    <w:rsid w:val="00326F90"/>
    <w:pPr>
      <w:ind w:left="1080" w:hanging="360"/>
      <w:contextualSpacing/>
    </w:pPr>
  </w:style>
  <w:style w:type="paragraph" w:styleId="BreadWine12ListBullet">
    <w:name w:val="BreadWine document 12 ListBullet"/>
    <w:basedOn w:val="BreadWine12Normal"/>
    <w:uiPriority w:val="99"/>
    <w:unhideWhenUsed/>
    <w:rsid w:val="00326F90"/>
    <w:pPr>
      <w:numPr>
        <w:numId w:val="109"/>
      </w:numPr>
      <w:contextualSpacing/>
    </w:pPr>
  </w:style>
  <w:style w:type="paragraph" w:styleId="BreadWine12ListBullet2">
    <w:name w:val="BreadWine document 12 ListBullet2"/>
    <w:basedOn w:val="BreadWine12Normal"/>
    <w:uiPriority w:val="99"/>
    <w:unhideWhenUsed/>
    <w:rsid w:val="00326F90"/>
    <w:pPr>
      <w:numPr>
        <w:numId w:val="110"/>
      </w:numPr>
      <w:contextualSpacing/>
    </w:pPr>
  </w:style>
  <w:style w:type="paragraph" w:styleId="BreadWine12ListBullet3">
    <w:name w:val="BreadWine document 12 ListBullet3"/>
    <w:basedOn w:val="BreadWine12Normal"/>
    <w:uiPriority w:val="99"/>
    <w:unhideWhenUsed/>
    <w:rsid w:val="00326F90"/>
    <w:pPr>
      <w:numPr>
        <w:numId w:val="111"/>
      </w:numPr>
      <w:contextualSpacing/>
    </w:pPr>
  </w:style>
  <w:style w:type="paragraph" w:styleId="BreadWine12ListNumber">
    <w:name w:val="BreadWine document 12 ListNumber"/>
    <w:basedOn w:val="BreadWine12Normal"/>
    <w:uiPriority w:val="99"/>
    <w:unhideWhenUsed/>
    <w:rsid w:val="00326F90"/>
    <w:pPr>
      <w:numPr>
        <w:numId w:val="113"/>
      </w:numPr>
      <w:contextualSpacing/>
    </w:pPr>
  </w:style>
  <w:style w:type="paragraph" w:styleId="BreadWine12ListNumber2">
    <w:name w:val="BreadWine document 12 ListNumber2"/>
    <w:basedOn w:val="BreadWine12Normal"/>
    <w:uiPriority w:val="99"/>
    <w:unhideWhenUsed/>
    <w:rsid w:val="0029639D"/>
    <w:pPr>
      <w:numPr>
        <w:numId w:val="114"/>
      </w:numPr>
      <w:contextualSpacing/>
    </w:pPr>
  </w:style>
  <w:style w:type="paragraph" w:styleId="BreadWine12ListNumber3">
    <w:name w:val="BreadWine document 12 ListNumber3"/>
    <w:basedOn w:val="BreadWine12Normal"/>
    <w:uiPriority w:val="99"/>
    <w:unhideWhenUsed/>
    <w:rsid w:val="0029639D"/>
    <w:pPr>
      <w:numPr>
        <w:numId w:val="115"/>
      </w:numPr>
      <w:contextualSpacing/>
    </w:pPr>
  </w:style>
  <w:style w:type="paragraph" w:styleId="BreadWine12ListContinue">
    <w:name w:val="BreadWine document 12 ListContinue"/>
    <w:basedOn w:val="BreadWine12Normal"/>
    <w:uiPriority w:val="99"/>
    <w:unhideWhenUsed/>
    <w:rsid w:val="0029639D"/>
    <w:pPr>
      <w:spacing w:after="120"/>
      <w:ind w:left="360"/>
      <w:contextualSpacing/>
    </w:pPr>
  </w:style>
  <w:style w:type="paragraph" w:styleId="BreadWine12ListContinue2">
    <w:name w:val="BreadWine document 12 ListContinue2"/>
    <w:basedOn w:val="BreadWine12Normal"/>
    <w:uiPriority w:val="99"/>
    <w:unhideWhenUsed/>
    <w:rsid w:val="0029639D"/>
    <w:pPr>
      <w:spacing w:after="120"/>
      <w:ind w:left="720"/>
      <w:contextualSpacing/>
    </w:pPr>
  </w:style>
  <w:style w:type="paragraph" w:styleId="BreadWine12ListContinue3">
    <w:name w:val="BreadWine document 12 ListContinue3"/>
    <w:basedOn w:val="BreadWine12Normal"/>
    <w:uiPriority w:val="99"/>
    <w:unhideWhenUsed/>
    <w:rsid w:val="0029639D"/>
    <w:pPr>
      <w:spacing w:after="120"/>
      <w:ind w:left="1080"/>
      <w:contextualSpacing/>
    </w:pPr>
  </w:style>
  <w:style w:type="paragraph" w:styleId="BreadWine12MacroText">
    <w:name w:val="BreadWine document 12 MacroText"/>
    <w:link w:val="BreadWine1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12MacroTextChar">
    <w:name w:val="BreadWine document 12 MacroTextChar"/>
    <w:basedOn w:val="BreadWine12DefaultParagraphFont"/>
    <w:link w:val="BreadWine12MacroText"/>
    <w:uiPriority w:val="99"/>
    <w:rsid w:val="0029639D"/>
    <w:rPr>
      <w:rFonts w:ascii="Courier" w:hAnsi="Courier"/>
      <w:sz w:val="20"/>
      <w:szCs w:val="20"/>
    </w:rPr>
  </w:style>
  <w:style w:type="paragraph" w:styleId="BreadWine12Quote">
    <w:name w:val="BreadWine document 12 Quote"/>
    <w:basedOn w:val="BreadWine12Normal"/>
    <w:next w:val="BreadWine12Normal"/>
    <w:link w:val="BreadWine12QuoteChar"/>
    <w:uiPriority w:val="29"/>
    <w:qFormat/>
    <w:rsid w:val="00FC693F"/>
    <w:rPr>
      <w:i/>
      <w:iCs/>
      <w:color w:val="000000" w:themeColor="text1"/>
    </w:rPr>
  </w:style>
  <w:style w:type="character" w:customStyle="1" w:styleId="BreadWine12QuoteChar">
    <w:name w:val="BreadWine document 12 QuoteChar"/>
    <w:basedOn w:val="BreadWine12DefaultParagraphFont"/>
    <w:link w:val="BreadWine12Quote"/>
    <w:uiPriority w:val="29"/>
    <w:rsid w:val="00FC693F"/>
    <w:rPr>
      <w:i/>
      <w:iCs/>
      <w:color w:val="000000" w:themeColor="text1"/>
    </w:rPr>
  </w:style>
  <w:style w:type="character" w:customStyle="1" w:styleId="BreadWine12Heading4Char">
    <w:name w:val="BreadWine document 12 Heading4Char"/>
    <w:basedOn w:val="BreadWine12DefaultParagraphFont"/>
    <w:link w:val="BreadWine12Heading4"/>
    <w:uiPriority w:val="9"/>
    <w:semiHidden/>
    <w:rsid w:val="00FC693F"/>
    <w:rPr>
      <w:rFonts w:asciiTheme="majorHAnsi" w:eastAsiaTheme="majorEastAsia" w:hAnsiTheme="majorHAnsi" w:cstheme="majorBidi"/>
      <w:b/>
      <w:bCs/>
      <w:i/>
      <w:iCs/>
      <w:color w:val="4F81BD" w:themeColor="accent1"/>
    </w:rPr>
  </w:style>
  <w:style w:type="character" w:customStyle="1" w:styleId="BreadWine12Heading5Char">
    <w:name w:val="BreadWine document 12 Heading5Char"/>
    <w:basedOn w:val="BreadWine12DefaultParagraphFont"/>
    <w:link w:val="BreadWine12Heading5"/>
    <w:uiPriority w:val="9"/>
    <w:semiHidden/>
    <w:rsid w:val="00FC693F"/>
    <w:rPr>
      <w:rFonts w:asciiTheme="majorHAnsi" w:eastAsiaTheme="majorEastAsia" w:hAnsiTheme="majorHAnsi" w:cstheme="majorBidi"/>
      <w:color w:val="243F60" w:themeColor="accent1" w:themeShade="7F"/>
    </w:rPr>
  </w:style>
  <w:style w:type="character" w:customStyle="1" w:styleId="BreadWine12Heading6Char">
    <w:name w:val="BreadWine document 12 Heading6Char"/>
    <w:basedOn w:val="BreadWine12DefaultParagraphFont"/>
    <w:link w:val="BreadWine12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12Heading7Char">
    <w:name w:val="BreadWine document 12 Heading7Char"/>
    <w:basedOn w:val="BreadWine12DefaultParagraphFont"/>
    <w:link w:val="BreadWine12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12Heading8Char">
    <w:name w:val="BreadWine document 12 Heading8Char"/>
    <w:basedOn w:val="BreadWine12DefaultParagraphFont"/>
    <w:link w:val="BreadWine12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12Heading9Char">
    <w:name w:val="BreadWine document 12 Heading9Char"/>
    <w:basedOn w:val="BreadWine12DefaultParagraphFont"/>
    <w:link w:val="BreadWine1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12Caption">
    <w:name w:val="BreadWine document 12 Caption"/>
    <w:basedOn w:val="BreadWine12Normal"/>
    <w:next w:val="BreadWine12Normal"/>
    <w:uiPriority w:val="35"/>
    <w:semiHidden/>
    <w:unhideWhenUsed/>
    <w:qFormat/>
    <w:rsid w:val="00FC693F"/>
    <w:pPr>
      <w:spacing w:line="240" w:lineRule="auto"/>
    </w:pPr>
    <w:rPr>
      <w:b/>
      <w:bCs/>
      <w:color w:val="4F81BD" w:themeColor="accent1"/>
      <w:sz w:val="18"/>
      <w:szCs w:val="18"/>
    </w:rPr>
  </w:style>
  <w:style w:type="character" w:styleId="BreadWine12Strong">
    <w:name w:val="BreadWine document 12 Strong"/>
    <w:basedOn w:val="BreadWine12DefaultParagraphFont"/>
    <w:uiPriority w:val="22"/>
    <w:qFormat/>
    <w:rsid w:val="00FC693F"/>
    <w:rPr>
      <w:b/>
      <w:bCs/>
    </w:rPr>
  </w:style>
  <w:style w:type="character" w:styleId="BreadWine12Emphasis">
    <w:name w:val="BreadWine document 12 Emphasis"/>
    <w:basedOn w:val="BreadWine12DefaultParagraphFont"/>
    <w:uiPriority w:val="20"/>
    <w:qFormat/>
    <w:rsid w:val="00FC693F"/>
    <w:rPr>
      <w:i/>
      <w:iCs/>
    </w:rPr>
  </w:style>
  <w:style w:type="paragraph" w:styleId="BreadWine12IntenseQuote">
    <w:name w:val="BreadWine document 12 IntenseQuote"/>
    <w:basedOn w:val="BreadWine12Normal"/>
    <w:next w:val="BreadWine12Normal"/>
    <w:link w:val="BreadWine1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12IntenseQuoteChar">
    <w:name w:val="BreadWine document 12 IntenseQuoteChar"/>
    <w:basedOn w:val="BreadWine12DefaultParagraphFont"/>
    <w:link w:val="BreadWine12IntenseQuote"/>
    <w:uiPriority w:val="30"/>
    <w:rsid w:val="00FC693F"/>
    <w:rPr>
      <w:b/>
      <w:bCs/>
      <w:i/>
      <w:iCs/>
      <w:color w:val="4F81BD" w:themeColor="accent1"/>
    </w:rPr>
  </w:style>
  <w:style w:type="character" w:styleId="BreadWine12SubtleEmphasis">
    <w:name w:val="BreadWine document 12 SubtleEmphasis"/>
    <w:basedOn w:val="BreadWine12DefaultParagraphFont"/>
    <w:uiPriority w:val="19"/>
    <w:qFormat/>
    <w:rsid w:val="00FC693F"/>
    <w:rPr>
      <w:i/>
      <w:iCs/>
      <w:color w:val="808080" w:themeColor="text1" w:themeTint="7F"/>
    </w:rPr>
  </w:style>
  <w:style w:type="character" w:styleId="BreadWine12IntenseEmphasis">
    <w:name w:val="BreadWine document 12 IntenseEmphasis"/>
    <w:basedOn w:val="BreadWine12DefaultParagraphFont"/>
    <w:uiPriority w:val="21"/>
    <w:qFormat/>
    <w:rsid w:val="00FC693F"/>
    <w:rPr>
      <w:b/>
      <w:bCs/>
      <w:i/>
      <w:iCs/>
      <w:color w:val="4F81BD" w:themeColor="accent1"/>
    </w:rPr>
  </w:style>
  <w:style w:type="character" w:styleId="BreadWine12SubtleReference">
    <w:name w:val="BreadWine document 12 SubtleReference"/>
    <w:basedOn w:val="BreadWine12DefaultParagraphFont"/>
    <w:uiPriority w:val="31"/>
    <w:qFormat/>
    <w:rsid w:val="00FC693F"/>
    <w:rPr>
      <w:smallCaps/>
      <w:color w:val="C0504D" w:themeColor="accent2"/>
      <w:u w:val="single"/>
    </w:rPr>
  </w:style>
  <w:style w:type="character" w:styleId="BreadWine12IntenseReference">
    <w:name w:val="BreadWine document 12 IntenseReference"/>
    <w:basedOn w:val="BreadWine12DefaultParagraphFont"/>
    <w:uiPriority w:val="32"/>
    <w:qFormat/>
    <w:rsid w:val="00FC693F"/>
    <w:rPr>
      <w:b/>
      <w:bCs/>
      <w:smallCaps/>
      <w:color w:val="C0504D" w:themeColor="accent2"/>
      <w:spacing w:val="5"/>
      <w:u w:val="single"/>
    </w:rPr>
  </w:style>
  <w:style w:type="character" w:styleId="BreadWine12BookTitle">
    <w:name w:val="BreadWine document 12 BookTitle"/>
    <w:basedOn w:val="BreadWine12DefaultParagraphFont"/>
    <w:uiPriority w:val="33"/>
    <w:qFormat/>
    <w:rsid w:val="00FC693F"/>
    <w:rPr>
      <w:b/>
      <w:bCs/>
      <w:smallCaps/>
      <w:spacing w:val="5"/>
    </w:rPr>
  </w:style>
  <w:style w:type="paragraph" w:styleId="BreadWine12TOCHeading">
    <w:name w:val="BreadWine document 12 TOCHeading"/>
    <w:basedOn w:val="BreadWine12Heading1"/>
    <w:next w:val="BreadWine12Normal"/>
    <w:uiPriority w:val="39"/>
    <w:semiHidden/>
    <w:unhideWhenUsed/>
    <w:qFormat/>
    <w:rsid w:val="00FC693F"/>
    <w:pPr>
      <w:outlineLvl w:val="9"/>
    </w:pPr>
  </w:style>
  <w:style w:type="table" w:styleId="BreadWine12TableGrid">
    <w:name w:val="BreadWine document 12 TableGrid"/>
    <w:basedOn w:val="BreadWine1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BreadWine12LightShading">
    <w:name w:val="BreadWine document 12 LightShading"/>
    <w:basedOn w:val="BreadWine1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12LightShading-Accent1">
    <w:name w:val="BreadWine document 12 LightShading-Accent1"/>
    <w:basedOn w:val="BreadWine1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12LightShading-Accent2">
    <w:name w:val="BreadWine document 12 LightShading-Accent2"/>
    <w:basedOn w:val="BreadWine1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12LightShading-Accent3">
    <w:name w:val="BreadWine document 12 LightShading-Accent3"/>
    <w:basedOn w:val="BreadWine1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12LightShading-Accent4">
    <w:name w:val="BreadWine document 12 LightShading-Accent4"/>
    <w:basedOn w:val="BreadWine1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12LightShading-Accent5">
    <w:name w:val="BreadWine document 12 LightShading-Accent5"/>
    <w:basedOn w:val="BreadWine1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12LightShading-Accent6">
    <w:name w:val="BreadWine document 12 LightShading-Accent6"/>
    <w:basedOn w:val="BreadWine1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12LightList">
    <w:name w:val="BreadWine document 12 LightList"/>
    <w:basedOn w:val="BreadWine1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12LightList-Accent1">
    <w:name w:val="BreadWine document 12 LightList-Accent1"/>
    <w:basedOn w:val="BreadWine1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12LightList-Accent2">
    <w:name w:val="BreadWine document 12 LightList-Accent2"/>
    <w:basedOn w:val="BreadWine1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12LightList-Accent3">
    <w:name w:val="BreadWine document 12 LightList-Accent3"/>
    <w:basedOn w:val="BreadWine1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12LightList-Accent4">
    <w:name w:val="BreadWine document 12 LightList-Accent4"/>
    <w:basedOn w:val="BreadWine1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12LightList-Accent5">
    <w:name w:val="BreadWine document 12 LightList-Accent5"/>
    <w:basedOn w:val="BreadWine1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12LightList-Accent6">
    <w:name w:val="BreadWine document 12 LightList-Accent6"/>
    <w:basedOn w:val="BreadWine1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12LightGrid">
    <w:name w:val="BreadWine document 12 LightGrid"/>
    <w:basedOn w:val="BreadWine1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12LightGrid-Accent1">
    <w:name w:val="BreadWine document 12 LightGrid-Accent1"/>
    <w:basedOn w:val="BreadWine1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12LightGrid-Accent2">
    <w:name w:val="BreadWine document 12 LightGrid-Accent2"/>
    <w:basedOn w:val="BreadWine1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12LightGrid-Accent3">
    <w:name w:val="BreadWine document 12 LightGrid-Accent3"/>
    <w:basedOn w:val="BreadWine1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12LightGrid-Accent4">
    <w:name w:val="BreadWine document 12 LightGrid-Accent4"/>
    <w:basedOn w:val="BreadWine1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12LightGrid-Accent5">
    <w:name w:val="BreadWine document 12 LightGrid-Accent5"/>
    <w:basedOn w:val="BreadWine1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12LightGrid-Accent6">
    <w:name w:val="BreadWine document 12 LightGrid-Accent6"/>
    <w:basedOn w:val="BreadWine1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12MediumShading1">
    <w:name w:val="BreadWine document 12 MediumShading1"/>
    <w:basedOn w:val="BreadWine1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12MediumShading1-Accent1">
    <w:name w:val="BreadWine document 12 MediumShading1-Accent1"/>
    <w:basedOn w:val="BreadWine1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12MediumShading1-Accent2">
    <w:name w:val="BreadWine document 12 MediumShading1-Accent2"/>
    <w:basedOn w:val="BreadWine1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12MediumShading1-Accent3">
    <w:name w:val="BreadWine document 12 MediumShading1-Accent3"/>
    <w:basedOn w:val="BreadWine1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12MediumShading1-Accent4">
    <w:name w:val="BreadWine document 12 MediumShading1-Accent4"/>
    <w:basedOn w:val="BreadWine1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12MediumShading1-Accent5">
    <w:name w:val="BreadWine document 12 MediumShading1-Accent5"/>
    <w:basedOn w:val="BreadWine1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12MediumShading1-Accent6">
    <w:name w:val="BreadWine document 12 MediumShading1-Accent6"/>
    <w:basedOn w:val="BreadWine1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12MediumShading2">
    <w:name w:val="BreadWine document 12 MediumShading2"/>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1">
    <w:name w:val="BreadWine document 12 MediumShading2-Accent1"/>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2">
    <w:name w:val="BreadWine document 12 MediumShading2-Accent2"/>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3">
    <w:name w:val="BreadWine document 12 MediumShading2-Accent3"/>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4">
    <w:name w:val="BreadWine document 12 MediumShading2-Accent4"/>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5">
    <w:name w:val="BreadWine document 12 MediumShading2-Accent5"/>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Shading2-Accent6">
    <w:name w:val="BreadWine document 12 MediumShading2-Accent6"/>
    <w:basedOn w:val="BreadWine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2MediumList1">
    <w:name w:val="BreadWine document 12 MediumList1"/>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12MediumList1-Accent1">
    <w:name w:val="BreadWine document 12 MediumList1-Accent1"/>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12MediumList1-Accent2">
    <w:name w:val="BreadWine document 12 MediumList1-Accent2"/>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12MediumList1-Accent3">
    <w:name w:val="BreadWine document 12 MediumList1-Accent3"/>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12MediumList1-Accent4">
    <w:name w:val="BreadWine document 12 MediumList1-Accent4"/>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12MediumList1-Accent5">
    <w:name w:val="BreadWine document 12 MediumList1-Accent5"/>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12MediumList1-Accent6">
    <w:name w:val="BreadWine document 12 MediumList1-Accent6"/>
    <w:basedOn w:val="BreadWine1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12MediumList2">
    <w:name w:val="BreadWine document 12 MediumList2"/>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1">
    <w:name w:val="BreadWine document 12 MediumList2-Accent1"/>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2">
    <w:name w:val="BreadWine document 12 MediumList2-Accent2"/>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3">
    <w:name w:val="BreadWine document 12 MediumList2-Accent3"/>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4">
    <w:name w:val="BreadWine document 12 MediumList2-Accent4"/>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5">
    <w:name w:val="BreadWine document 12 MediumList2-Accent5"/>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List2-Accent6">
    <w:name w:val="BreadWine document 12 MediumList2-Accent6"/>
    <w:basedOn w:val="BreadWine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2MediumGrid1">
    <w:name w:val="BreadWine document 12 MediumGrid1"/>
    <w:basedOn w:val="BreadWine1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2MediumGrid1-Accent1">
    <w:name w:val="BreadWine document 12 MediumGrid1-Accent1"/>
    <w:basedOn w:val="BreadWine1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2MediumGrid1-Accent2">
    <w:name w:val="BreadWine document 12 MediumGrid1-Accent2"/>
    <w:basedOn w:val="BreadWine1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2MediumGrid1-Accent3">
    <w:name w:val="BreadWine document 12 MediumGrid1-Accent3"/>
    <w:basedOn w:val="BreadWine1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2MediumGrid1-Accent4">
    <w:name w:val="BreadWine document 12 MediumGrid1-Accent4"/>
    <w:basedOn w:val="BreadWine1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2MediumGrid1-Accent5">
    <w:name w:val="BreadWine document 12 MediumGrid1-Accent5"/>
    <w:basedOn w:val="BreadWine1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2MediumGrid1-Accent6">
    <w:name w:val="BreadWine document 12 MediumGrid1-Accent6"/>
    <w:basedOn w:val="BreadWine1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12MediumGrid2">
    <w:name w:val="BreadWine document 12 MediumGrid2"/>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12MediumGrid2-Accent1">
    <w:name w:val="BreadWine document 12 MediumGrid2-Accent1"/>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12MediumGrid2-Accent2">
    <w:name w:val="BreadWine document 12 MediumGrid2-Accent2"/>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12MediumGrid2-Accent3">
    <w:name w:val="BreadWine document 12 MediumGrid2-Accent3"/>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12MediumGrid2-Accent4">
    <w:name w:val="BreadWine document 12 MediumGrid2-Accent4"/>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12MediumGrid2-Accent5">
    <w:name w:val="BreadWine document 12 MediumGrid2-Accent5"/>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12MediumGrid2-Accent6">
    <w:name w:val="BreadWine document 12 MediumGrid2-Accent6"/>
    <w:basedOn w:val="BreadWine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12MediumGrid3">
    <w:name w:val="BreadWine document 12 MediumGrid3"/>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12MediumGrid3-Accent1">
    <w:name w:val="BreadWine document 12 MediumGrid3-Accent1"/>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12MediumGrid3-Accent2">
    <w:name w:val="BreadWine document 12 MediumGrid3-Accent2"/>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12MediumGrid3-Accent3">
    <w:name w:val="BreadWine document 12 MediumGrid3-Accent3"/>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12MediumGrid3-Accent4">
    <w:name w:val="BreadWine document 12 MediumGrid3-Accent4"/>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12MediumGrid3-Accent5">
    <w:name w:val="BreadWine document 12 MediumGrid3-Accent5"/>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12MediumGrid3-Accent6">
    <w:name w:val="BreadWine document 12 MediumGrid3-Accent6"/>
    <w:basedOn w:val="BreadWine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12DarkList">
    <w:name w:val="BreadWine document 12 DarkList"/>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12DarkList-Accent1">
    <w:name w:val="BreadWine document 12 DarkList-Accent1"/>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12DarkList-Accent2">
    <w:name w:val="BreadWine document 12 DarkList-Accent2"/>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12DarkList-Accent3">
    <w:name w:val="BreadWine document 12 DarkList-Accent3"/>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12DarkList-Accent4">
    <w:name w:val="BreadWine document 12 DarkList-Accent4"/>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12DarkList-Accent5">
    <w:name w:val="BreadWine document 12 DarkList-Accent5"/>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12DarkList-Accent6">
    <w:name w:val="BreadWine document 12 DarkList-Accent6"/>
    <w:basedOn w:val="BreadWine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12ColorfulShading">
    <w:name w:val="BreadWine document 12 ColorfulShading"/>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12ColorfulShading-Accent1">
    <w:name w:val="BreadWine document 12 ColorfulShading-Accent1"/>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12ColorfulShading-Accent2">
    <w:name w:val="BreadWine document 12 ColorfulShading-Accent2"/>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12ColorfulShading-Accent3">
    <w:name w:val="BreadWine document 12 ColorfulShading-Accent3"/>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12ColorfulShading-Accent4">
    <w:name w:val="BreadWine document 12 ColorfulShading-Accent4"/>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12ColorfulShading-Accent5">
    <w:name w:val="BreadWine document 12 ColorfulShading-Accent5"/>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12ColorfulShading-Accent6">
    <w:name w:val="BreadWine document 12 ColorfulShading-Accent6"/>
    <w:basedOn w:val="BreadWine1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12ColorfulList">
    <w:name w:val="BreadWine document 12 ColorfulList"/>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12ColorfulList-Accent1">
    <w:name w:val="BreadWine document 12 ColorfulList-Accent1"/>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12ColorfulList-Accent2">
    <w:name w:val="BreadWine document 12 ColorfulList-Accent2"/>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12ColorfulList-Accent3">
    <w:name w:val="BreadWine document 12 ColorfulList-Accent3"/>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12ColorfulList-Accent4">
    <w:name w:val="BreadWine document 12 ColorfulList-Accent4"/>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12ColorfulList-Accent5">
    <w:name w:val="BreadWine document 12 ColorfulList-Accent5"/>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12ColorfulList-Accent6">
    <w:name w:val="BreadWine document 12 ColorfulList-Accent6"/>
    <w:basedOn w:val="BreadWine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12ColorfulGrid">
    <w:name w:val="BreadWine document 12 ColorfulGrid"/>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2ColorfulGrid-Accent1">
    <w:name w:val="BreadWine document 12 ColorfulGrid-Accent1"/>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2ColorfulGrid-Accent2">
    <w:name w:val="BreadWine document 12 ColorfulGrid-Accent2"/>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2ColorfulGrid-Accent3">
    <w:name w:val="BreadWine document 12 ColorfulGrid-Accent3"/>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2ColorfulGrid-Accent4">
    <w:name w:val="BreadWine document 12 ColorfulGrid-Accent4"/>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2ColorfulGrid-Accent5">
    <w:name w:val="BreadWine document 12 ColorfulGrid-Accent5"/>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2ColorfulGrid-Accent6">
    <w:name w:val="BreadWine document 12 ColorfulGrid-Accent6"/>
    <w:basedOn w:val="BreadWine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eadWine12SmallNote">
    <w:name w:val="BreadWine document 12 SmallNote"/>
    <w:rPr>
      <w:rFonts w:ascii="Georgia" w:hAnsi="Georgia" w:eastAsia="Georgia"/>
      <w:i/>
      <w:color w:val="5A5A5A"/>
      <w:sz w:val="18"/>
    </w:rPr>
  </w:style>
  <w:style w:type="paragraph" w:styleId="BreadWine13Normal">
    <w:name w:val="BreadWine document 13 Normal"/>
    <w:qFormat/>
    <w:rsid w:val="00FC693F"/>
    <w:rPr>
      <w:rFonts w:ascii="Aptos" w:hAnsi="Aptos"/>
      <w:sz w:val="21"/>
    </w:rPr>
  </w:style>
  <w:style w:type="paragraph" w:styleId="BreadWine13Heading1">
    <w:name w:val="BreadWine document 13 Heading1"/>
    <w:basedOn w:val="BreadWine13Normal"/>
    <w:next w:val="BreadWine13Normal"/>
    <w:link w:val="BreadWine13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readWine13Heading2">
    <w:name w:val="BreadWine document 13 Heading2"/>
    <w:basedOn w:val="BreadWine13Normal"/>
    <w:next w:val="BreadWine13Normal"/>
    <w:link w:val="BreadWine13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readWine13Heading3">
    <w:name w:val="BreadWine document 13 Heading3"/>
    <w:basedOn w:val="BreadWine13Normal"/>
    <w:next w:val="BreadWine13Normal"/>
    <w:link w:val="BreadWine13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readWine13Heading4">
    <w:name w:val="BreadWine document 13 Heading4"/>
    <w:basedOn w:val="BreadWine13Normal"/>
    <w:next w:val="BreadWine13Normal"/>
    <w:link w:val="BreadWine1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readWine13Heading5">
    <w:name w:val="BreadWine document 13 Heading5"/>
    <w:basedOn w:val="BreadWine13Normal"/>
    <w:next w:val="BreadWine13Normal"/>
    <w:link w:val="BreadWine1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readWine13Heading6">
    <w:name w:val="BreadWine document 13 Heading6"/>
    <w:basedOn w:val="BreadWine13Normal"/>
    <w:next w:val="BreadWine13Normal"/>
    <w:link w:val="BreadWine1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readWine13Heading7">
    <w:name w:val="BreadWine document 13 Heading7"/>
    <w:basedOn w:val="BreadWine13Normal"/>
    <w:next w:val="BreadWine13Normal"/>
    <w:link w:val="BreadWine1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readWine13Heading8">
    <w:name w:val="BreadWine document 13 Heading8"/>
    <w:basedOn w:val="BreadWine13Normal"/>
    <w:next w:val="BreadWine13Normal"/>
    <w:link w:val="BreadWine1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readWine13Heading9">
    <w:name w:val="BreadWine document 13 Heading9"/>
    <w:basedOn w:val="BreadWine13Normal"/>
    <w:next w:val="BreadWine13Normal"/>
    <w:link w:val="BreadWine1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BreadWine13DefaultParagraphFont">
    <w:name w:val="BreadWine document 13 DefaultParagraphFont"/>
    <w:uiPriority w:val="1"/>
    <w:semiHidden/>
    <w:unhideWhenUsed/>
  </w:style>
  <w:style w:type="table" w:styleId="BreadWine13TableNormal">
    <w:name w:val="BreadWine document 13 TableNormal"/>
    <w:uiPriority w:val="99"/>
    <w:semiHidden/>
    <w:unhideWhenUsed/>
    <w:tblPr>
      <w:tblInd w:w="0" w:type="dxa"/>
      <w:tblCellMar>
        <w:top w:w="0" w:type="dxa"/>
        <w:left w:w="108" w:type="dxa"/>
        <w:bottom w:w="0" w:type="dxa"/>
        <w:right w:w="108" w:type="dxa"/>
      </w:tblCellMar>
    </w:tblPr>
  </w:style>
  <w:style w:type="numbering" w:styleId="BreadWine13NoList">
    <w:name w:val="BreadWine document 13 NoList"/>
    <w:uiPriority w:val="99"/>
    <w:semiHidden/>
    <w:unhideWhenUsed/>
  </w:style>
  <w:style w:type="paragraph" w:styleId="BreadWine13Header">
    <w:name w:val="BreadWine document 13 Header"/>
    <w:basedOn w:val="BreadWine13Normal"/>
    <w:link w:val="BreadWine13HeaderChar"/>
    <w:uiPriority w:val="99"/>
    <w:unhideWhenUsed/>
    <w:rsid w:val="00E618BF"/>
    <w:pPr>
      <w:tabs>
        <w:tab w:val="center" w:pos="4680"/>
        <w:tab w:val="right" w:pos="9360"/>
      </w:tabs>
      <w:spacing w:after="0" w:line="240" w:lineRule="auto"/>
    </w:pPr>
  </w:style>
  <w:style w:type="character" w:customStyle="1" w:styleId="BreadWine13HeaderChar">
    <w:name w:val="BreadWine document 13 HeaderChar"/>
    <w:basedOn w:val="BreadWine13DefaultParagraphFont"/>
    <w:link w:val="BreadWine13Header"/>
    <w:uiPriority w:val="99"/>
    <w:rsid w:val="00E618BF"/>
  </w:style>
  <w:style w:type="paragraph" w:styleId="BreadWine13Footer">
    <w:name w:val="BreadWine document 13 Footer"/>
    <w:basedOn w:val="BreadWine13Normal"/>
    <w:link w:val="BreadWine13FooterChar"/>
    <w:uiPriority w:val="99"/>
    <w:unhideWhenUsed/>
    <w:rsid w:val="00E618BF"/>
    <w:pPr>
      <w:tabs>
        <w:tab w:val="center" w:pos="4680"/>
        <w:tab w:val="right" w:pos="9360"/>
      </w:tabs>
      <w:spacing w:after="0" w:line="240" w:lineRule="auto"/>
    </w:pPr>
  </w:style>
  <w:style w:type="character" w:customStyle="1" w:styleId="BreadWine13FooterChar">
    <w:name w:val="BreadWine document 13 FooterChar"/>
    <w:basedOn w:val="BreadWine13DefaultParagraphFont"/>
    <w:link w:val="BreadWine13Footer"/>
    <w:uiPriority w:val="99"/>
    <w:rsid w:val="00E618BF"/>
  </w:style>
  <w:style w:type="paragraph" w:styleId="BreadWine13NoSpacing">
    <w:name w:val="BreadWine document 13 NoSpacing"/>
    <w:uiPriority w:val="1"/>
    <w:qFormat/>
    <w:rsid w:val="00FC693F"/>
    <w:pPr>
      <w:spacing w:after="0" w:line="240" w:lineRule="auto"/>
    </w:pPr>
  </w:style>
  <w:style w:type="character" w:customStyle="1" w:styleId="BreadWine13Heading1Char">
    <w:name w:val="BreadWine document 13 Heading1Char"/>
    <w:basedOn w:val="BreadWine13DefaultParagraphFont"/>
    <w:link w:val="BreadWine1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readWine13Heading2Char">
    <w:name w:val="BreadWine document 13 Heading2Char"/>
    <w:basedOn w:val="BreadWine13DefaultParagraphFont"/>
    <w:link w:val="BreadWine13Heading2"/>
    <w:uiPriority w:val="9"/>
    <w:rsid w:val="00FC693F"/>
    <w:rPr>
      <w:rFonts w:asciiTheme="majorHAnsi" w:eastAsiaTheme="majorEastAsia" w:hAnsiTheme="majorHAnsi" w:cstheme="majorBidi"/>
      <w:b/>
      <w:bCs/>
      <w:color w:val="4F81BD" w:themeColor="accent1"/>
      <w:sz w:val="26"/>
      <w:szCs w:val="26"/>
    </w:rPr>
  </w:style>
  <w:style w:type="character" w:customStyle="1" w:styleId="BreadWine13Heading3Char">
    <w:name w:val="BreadWine document 13 Heading3Char"/>
    <w:basedOn w:val="BreadWine13DefaultParagraphFont"/>
    <w:link w:val="BreadWine13Heading3"/>
    <w:uiPriority w:val="9"/>
    <w:rsid w:val="00FC693F"/>
    <w:rPr>
      <w:rFonts w:asciiTheme="majorHAnsi" w:eastAsiaTheme="majorEastAsia" w:hAnsiTheme="majorHAnsi" w:cstheme="majorBidi"/>
      <w:b/>
      <w:bCs/>
      <w:color w:val="4F81BD" w:themeColor="accent1"/>
    </w:rPr>
  </w:style>
  <w:style w:type="paragraph" w:styleId="BreadWine13Title">
    <w:name w:val="BreadWine document 13 Title"/>
    <w:basedOn w:val="BreadWine13Normal"/>
    <w:next w:val="BreadWine13Normal"/>
    <w:link w:val="BreadWine1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BreadWine13TitleChar">
    <w:name w:val="BreadWine document 13 TitleChar"/>
    <w:basedOn w:val="BreadWine13DefaultParagraphFont"/>
    <w:link w:val="BreadWine1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BreadWine13Subtitle">
    <w:name w:val="BreadWine document 13 Subtitle"/>
    <w:basedOn w:val="BreadWine13Normal"/>
    <w:next w:val="BreadWine13Normal"/>
    <w:link w:val="BreadWine13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BreadWine13SubtitleChar">
    <w:name w:val="BreadWine document 13 SubtitleChar"/>
    <w:basedOn w:val="BreadWine13DefaultParagraphFont"/>
    <w:link w:val="BreadWine13Subtitle"/>
    <w:uiPriority w:val="11"/>
    <w:rsid w:val="00FC693F"/>
    <w:rPr>
      <w:rFonts w:asciiTheme="majorHAnsi" w:eastAsiaTheme="majorEastAsia" w:hAnsiTheme="majorHAnsi" w:cstheme="majorBidi"/>
      <w:i/>
      <w:iCs/>
      <w:color w:val="4F81BD" w:themeColor="accent1"/>
      <w:spacing w:val="15"/>
      <w:sz w:val="24"/>
      <w:szCs w:val="24"/>
    </w:rPr>
  </w:style>
  <w:style w:type="paragraph" w:styleId="BreadWine13ListParagraph">
    <w:name w:val="BreadWine document 13 ListParagraph"/>
    <w:basedOn w:val="BreadWine13Normal"/>
    <w:uiPriority w:val="34"/>
    <w:qFormat/>
    <w:rsid w:val="00FC693F"/>
    <w:pPr>
      <w:ind w:left="720"/>
      <w:contextualSpacing/>
    </w:pPr>
  </w:style>
  <w:style w:type="paragraph" w:styleId="BreadWine13BodyText">
    <w:name w:val="BreadWine document 13 BodyText"/>
    <w:basedOn w:val="BreadWine13Normal"/>
    <w:link w:val="BreadWine13BodyTextChar"/>
    <w:uiPriority w:val="99"/>
    <w:unhideWhenUsed/>
    <w:rsid w:val="00AA1D8D"/>
    <w:pPr>
      <w:spacing w:after="120"/>
    </w:pPr>
  </w:style>
  <w:style w:type="character" w:customStyle="1" w:styleId="BreadWine13BodyTextChar">
    <w:name w:val="BreadWine document 13 BodyTextChar"/>
    <w:basedOn w:val="BreadWine13DefaultParagraphFont"/>
    <w:link w:val="BreadWine13BodyText"/>
    <w:uiPriority w:val="99"/>
    <w:rsid w:val="00AA1D8D"/>
  </w:style>
  <w:style w:type="paragraph" w:styleId="BreadWine13BodyText2">
    <w:name w:val="BreadWine document 13 BodyText2"/>
    <w:basedOn w:val="BreadWine13Normal"/>
    <w:link w:val="BreadWine13BodyText2Char"/>
    <w:uiPriority w:val="99"/>
    <w:unhideWhenUsed/>
    <w:rsid w:val="00AA1D8D"/>
    <w:pPr>
      <w:spacing w:after="120" w:line="480" w:lineRule="auto"/>
    </w:pPr>
  </w:style>
  <w:style w:type="character" w:customStyle="1" w:styleId="BreadWine13BodyText2Char">
    <w:name w:val="BreadWine document 13 BodyText2Char"/>
    <w:basedOn w:val="BreadWine13DefaultParagraphFont"/>
    <w:link w:val="BreadWine13BodyText2"/>
    <w:uiPriority w:val="99"/>
    <w:rsid w:val="00AA1D8D"/>
  </w:style>
  <w:style w:type="paragraph" w:styleId="BreadWine13BodyText3">
    <w:name w:val="BreadWine document 13 BodyText3"/>
    <w:basedOn w:val="BreadWine13Normal"/>
    <w:link w:val="BreadWine13BodyText3Char"/>
    <w:uiPriority w:val="99"/>
    <w:unhideWhenUsed/>
    <w:rsid w:val="00AA1D8D"/>
    <w:pPr>
      <w:spacing w:after="120"/>
    </w:pPr>
    <w:rPr>
      <w:sz w:val="16"/>
      <w:szCs w:val="16"/>
    </w:rPr>
  </w:style>
  <w:style w:type="character" w:customStyle="1" w:styleId="BreadWine13BodyText3Char">
    <w:name w:val="BreadWine document 13 BodyText3Char"/>
    <w:basedOn w:val="BreadWine13DefaultParagraphFont"/>
    <w:link w:val="BreadWine13BodyText3"/>
    <w:uiPriority w:val="99"/>
    <w:rsid w:val="00AA1D8D"/>
    <w:rPr>
      <w:sz w:val="16"/>
      <w:szCs w:val="16"/>
    </w:rPr>
  </w:style>
  <w:style w:type="paragraph" w:styleId="BreadWine13List">
    <w:name w:val="BreadWine document 13 List"/>
    <w:basedOn w:val="BreadWine13Normal"/>
    <w:uiPriority w:val="99"/>
    <w:unhideWhenUsed/>
    <w:rsid w:val="00AA1D8D"/>
    <w:pPr>
      <w:ind w:left="360" w:hanging="360"/>
      <w:contextualSpacing/>
    </w:pPr>
  </w:style>
  <w:style w:type="paragraph" w:styleId="BreadWine13List2">
    <w:name w:val="BreadWine document 13 List2"/>
    <w:basedOn w:val="BreadWine13Normal"/>
    <w:uiPriority w:val="99"/>
    <w:unhideWhenUsed/>
    <w:rsid w:val="00326F90"/>
    <w:pPr>
      <w:ind w:left="720" w:hanging="360"/>
      <w:contextualSpacing/>
    </w:pPr>
  </w:style>
  <w:style w:type="paragraph" w:styleId="BreadWine13List3">
    <w:name w:val="BreadWine document 13 List3"/>
    <w:basedOn w:val="BreadWine13Normal"/>
    <w:uiPriority w:val="99"/>
    <w:unhideWhenUsed/>
    <w:rsid w:val="00326F90"/>
    <w:pPr>
      <w:ind w:left="1080" w:hanging="360"/>
      <w:contextualSpacing/>
    </w:pPr>
  </w:style>
  <w:style w:type="paragraph" w:styleId="BreadWine13ListBullet">
    <w:name w:val="BreadWine document 13 ListBullet"/>
    <w:basedOn w:val="BreadWine13Normal"/>
    <w:uiPriority w:val="99"/>
    <w:unhideWhenUsed/>
    <w:rsid w:val="00326F90"/>
    <w:pPr>
      <w:numPr>
        <w:numId w:val="118"/>
      </w:numPr>
      <w:contextualSpacing/>
    </w:pPr>
    <w:rPr>
      <w:sz w:val="20"/>
    </w:rPr>
  </w:style>
  <w:style w:type="paragraph" w:styleId="BreadWine13ListBullet2">
    <w:name w:val="BreadWine document 13 ListBullet2"/>
    <w:basedOn w:val="BreadWine13Normal"/>
    <w:uiPriority w:val="99"/>
    <w:unhideWhenUsed/>
    <w:rsid w:val="00326F90"/>
    <w:pPr>
      <w:numPr>
        <w:numId w:val="119"/>
      </w:numPr>
      <w:contextualSpacing/>
    </w:pPr>
  </w:style>
  <w:style w:type="paragraph" w:styleId="BreadWine13ListBullet3">
    <w:name w:val="BreadWine document 13 ListBullet3"/>
    <w:basedOn w:val="BreadWine13Normal"/>
    <w:uiPriority w:val="99"/>
    <w:unhideWhenUsed/>
    <w:rsid w:val="00326F90"/>
    <w:pPr>
      <w:numPr>
        <w:numId w:val="120"/>
      </w:numPr>
      <w:contextualSpacing/>
    </w:pPr>
  </w:style>
  <w:style w:type="paragraph" w:styleId="BreadWine13ListNumber">
    <w:name w:val="BreadWine document 13 ListNumber"/>
    <w:basedOn w:val="BreadWine13Normal"/>
    <w:uiPriority w:val="99"/>
    <w:unhideWhenUsed/>
    <w:rsid w:val="00326F90"/>
    <w:pPr>
      <w:numPr>
        <w:numId w:val="122"/>
      </w:numPr>
      <w:contextualSpacing/>
    </w:pPr>
  </w:style>
  <w:style w:type="paragraph" w:styleId="BreadWine13ListNumber2">
    <w:name w:val="BreadWine document 13 ListNumber2"/>
    <w:basedOn w:val="BreadWine13Normal"/>
    <w:uiPriority w:val="99"/>
    <w:unhideWhenUsed/>
    <w:rsid w:val="0029639D"/>
    <w:pPr>
      <w:numPr>
        <w:numId w:val="123"/>
      </w:numPr>
      <w:contextualSpacing/>
    </w:pPr>
  </w:style>
  <w:style w:type="paragraph" w:styleId="BreadWine13ListNumber3">
    <w:name w:val="BreadWine document 13 ListNumber3"/>
    <w:basedOn w:val="BreadWine13Normal"/>
    <w:uiPriority w:val="99"/>
    <w:unhideWhenUsed/>
    <w:rsid w:val="0029639D"/>
    <w:pPr>
      <w:numPr>
        <w:numId w:val="124"/>
      </w:numPr>
      <w:contextualSpacing/>
    </w:pPr>
  </w:style>
  <w:style w:type="paragraph" w:styleId="BreadWine13ListContinue">
    <w:name w:val="BreadWine document 13 ListContinue"/>
    <w:basedOn w:val="BreadWine13Normal"/>
    <w:uiPriority w:val="99"/>
    <w:unhideWhenUsed/>
    <w:rsid w:val="0029639D"/>
    <w:pPr>
      <w:spacing w:after="120"/>
      <w:ind w:left="360"/>
      <w:contextualSpacing/>
    </w:pPr>
  </w:style>
  <w:style w:type="paragraph" w:styleId="BreadWine13ListContinue2">
    <w:name w:val="BreadWine document 13 ListContinue2"/>
    <w:basedOn w:val="BreadWine13Normal"/>
    <w:uiPriority w:val="99"/>
    <w:unhideWhenUsed/>
    <w:rsid w:val="0029639D"/>
    <w:pPr>
      <w:spacing w:after="120"/>
      <w:ind w:left="720"/>
      <w:contextualSpacing/>
    </w:pPr>
  </w:style>
  <w:style w:type="paragraph" w:styleId="BreadWine13ListContinue3">
    <w:name w:val="BreadWine document 13 ListContinue3"/>
    <w:basedOn w:val="BreadWine13Normal"/>
    <w:uiPriority w:val="99"/>
    <w:unhideWhenUsed/>
    <w:rsid w:val="0029639D"/>
    <w:pPr>
      <w:spacing w:after="120"/>
      <w:ind w:left="1080"/>
      <w:contextualSpacing/>
    </w:pPr>
  </w:style>
  <w:style w:type="paragraph" w:styleId="BreadWine13MacroText">
    <w:name w:val="BreadWine document 13 MacroText"/>
    <w:link w:val="BreadWine1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BreadWine13MacroTextChar">
    <w:name w:val="BreadWine document 13 MacroTextChar"/>
    <w:basedOn w:val="BreadWine13DefaultParagraphFont"/>
    <w:link w:val="BreadWine13MacroText"/>
    <w:uiPriority w:val="99"/>
    <w:rsid w:val="0029639D"/>
    <w:rPr>
      <w:rFonts w:ascii="Courier" w:hAnsi="Courier"/>
      <w:sz w:val="20"/>
      <w:szCs w:val="20"/>
    </w:rPr>
  </w:style>
  <w:style w:type="paragraph" w:styleId="BreadWine13Quote">
    <w:name w:val="BreadWine document 13 Quote"/>
    <w:basedOn w:val="BreadWine13Normal"/>
    <w:next w:val="BreadWine13Normal"/>
    <w:link w:val="BreadWine13QuoteChar"/>
    <w:uiPriority w:val="29"/>
    <w:qFormat/>
    <w:rsid w:val="00FC693F"/>
    <w:rPr>
      <w:i/>
      <w:iCs/>
      <w:color w:val="000000" w:themeColor="text1"/>
    </w:rPr>
  </w:style>
  <w:style w:type="character" w:customStyle="1" w:styleId="BreadWine13QuoteChar">
    <w:name w:val="BreadWine document 13 QuoteChar"/>
    <w:basedOn w:val="BreadWine13DefaultParagraphFont"/>
    <w:link w:val="BreadWine13Quote"/>
    <w:uiPriority w:val="29"/>
    <w:rsid w:val="00FC693F"/>
    <w:rPr>
      <w:i/>
      <w:iCs/>
      <w:color w:val="000000" w:themeColor="text1"/>
    </w:rPr>
  </w:style>
  <w:style w:type="character" w:customStyle="1" w:styleId="BreadWine13Heading4Char">
    <w:name w:val="BreadWine document 13 Heading4Char"/>
    <w:basedOn w:val="BreadWine13DefaultParagraphFont"/>
    <w:link w:val="BreadWine13Heading4"/>
    <w:uiPriority w:val="9"/>
    <w:semiHidden/>
    <w:rsid w:val="00FC693F"/>
    <w:rPr>
      <w:rFonts w:asciiTheme="majorHAnsi" w:eastAsiaTheme="majorEastAsia" w:hAnsiTheme="majorHAnsi" w:cstheme="majorBidi"/>
      <w:b/>
      <w:bCs/>
      <w:i/>
      <w:iCs/>
      <w:color w:val="4F81BD" w:themeColor="accent1"/>
    </w:rPr>
  </w:style>
  <w:style w:type="character" w:customStyle="1" w:styleId="BreadWine13Heading5Char">
    <w:name w:val="BreadWine document 13 Heading5Char"/>
    <w:basedOn w:val="BreadWine13DefaultParagraphFont"/>
    <w:link w:val="BreadWine13Heading5"/>
    <w:uiPriority w:val="9"/>
    <w:semiHidden/>
    <w:rsid w:val="00FC693F"/>
    <w:rPr>
      <w:rFonts w:asciiTheme="majorHAnsi" w:eastAsiaTheme="majorEastAsia" w:hAnsiTheme="majorHAnsi" w:cstheme="majorBidi"/>
      <w:color w:val="243F60" w:themeColor="accent1" w:themeShade="7F"/>
    </w:rPr>
  </w:style>
  <w:style w:type="character" w:customStyle="1" w:styleId="BreadWine13Heading6Char">
    <w:name w:val="BreadWine document 13 Heading6Char"/>
    <w:basedOn w:val="BreadWine13DefaultParagraphFont"/>
    <w:link w:val="BreadWine13Heading6"/>
    <w:uiPriority w:val="9"/>
    <w:semiHidden/>
    <w:rsid w:val="00FC693F"/>
    <w:rPr>
      <w:rFonts w:asciiTheme="majorHAnsi" w:eastAsiaTheme="majorEastAsia" w:hAnsiTheme="majorHAnsi" w:cstheme="majorBidi"/>
      <w:i/>
      <w:iCs/>
      <w:color w:val="243F60" w:themeColor="accent1" w:themeShade="7F"/>
    </w:rPr>
  </w:style>
  <w:style w:type="character" w:customStyle="1" w:styleId="BreadWine13Heading7Char">
    <w:name w:val="BreadWine document 13 Heading7Char"/>
    <w:basedOn w:val="BreadWine13DefaultParagraphFont"/>
    <w:link w:val="BreadWine13Heading7"/>
    <w:uiPriority w:val="9"/>
    <w:semiHidden/>
    <w:rsid w:val="00FC693F"/>
    <w:rPr>
      <w:rFonts w:asciiTheme="majorHAnsi" w:eastAsiaTheme="majorEastAsia" w:hAnsiTheme="majorHAnsi" w:cstheme="majorBidi"/>
      <w:i/>
      <w:iCs/>
      <w:color w:val="404040" w:themeColor="text1" w:themeTint="BF"/>
    </w:rPr>
  </w:style>
  <w:style w:type="character" w:customStyle="1" w:styleId="BreadWine13Heading8Char">
    <w:name w:val="BreadWine document 13 Heading8Char"/>
    <w:basedOn w:val="BreadWine13DefaultParagraphFont"/>
    <w:link w:val="BreadWine13Heading8"/>
    <w:uiPriority w:val="9"/>
    <w:semiHidden/>
    <w:rsid w:val="00FC693F"/>
    <w:rPr>
      <w:rFonts w:asciiTheme="majorHAnsi" w:eastAsiaTheme="majorEastAsia" w:hAnsiTheme="majorHAnsi" w:cstheme="majorBidi"/>
      <w:color w:val="4F81BD" w:themeColor="accent1"/>
      <w:sz w:val="20"/>
      <w:szCs w:val="20"/>
    </w:rPr>
  </w:style>
  <w:style w:type="character" w:customStyle="1" w:styleId="BreadWine13Heading9Char">
    <w:name w:val="BreadWine document 13 Heading9Char"/>
    <w:basedOn w:val="BreadWine13DefaultParagraphFont"/>
    <w:link w:val="BreadWine1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BreadWine13Caption">
    <w:name w:val="BreadWine document 13 Caption"/>
    <w:basedOn w:val="BreadWine13Normal"/>
    <w:next w:val="BreadWine13Normal"/>
    <w:uiPriority w:val="35"/>
    <w:semiHidden/>
    <w:unhideWhenUsed/>
    <w:qFormat/>
    <w:rsid w:val="00FC693F"/>
    <w:pPr>
      <w:spacing w:line="240" w:lineRule="auto"/>
    </w:pPr>
    <w:rPr>
      <w:b/>
      <w:bCs/>
      <w:color w:val="4F81BD" w:themeColor="accent1"/>
      <w:sz w:val="18"/>
      <w:szCs w:val="18"/>
    </w:rPr>
  </w:style>
  <w:style w:type="character" w:styleId="BreadWine13Strong">
    <w:name w:val="BreadWine document 13 Strong"/>
    <w:basedOn w:val="BreadWine13DefaultParagraphFont"/>
    <w:uiPriority w:val="22"/>
    <w:qFormat/>
    <w:rsid w:val="00FC693F"/>
    <w:rPr>
      <w:b/>
      <w:bCs/>
    </w:rPr>
  </w:style>
  <w:style w:type="character" w:styleId="BreadWine13Emphasis">
    <w:name w:val="BreadWine document 13 Emphasis"/>
    <w:basedOn w:val="BreadWine13DefaultParagraphFont"/>
    <w:uiPriority w:val="20"/>
    <w:qFormat/>
    <w:rsid w:val="00FC693F"/>
    <w:rPr>
      <w:i/>
      <w:iCs/>
    </w:rPr>
  </w:style>
  <w:style w:type="paragraph" w:styleId="BreadWine13IntenseQuote">
    <w:name w:val="BreadWine document 13 IntenseQuote"/>
    <w:basedOn w:val="BreadWine13Normal"/>
    <w:next w:val="BreadWine13Normal"/>
    <w:link w:val="BreadWine1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BreadWine13IntenseQuoteChar">
    <w:name w:val="BreadWine document 13 IntenseQuoteChar"/>
    <w:basedOn w:val="BreadWine13DefaultParagraphFont"/>
    <w:link w:val="BreadWine13IntenseQuote"/>
    <w:uiPriority w:val="30"/>
    <w:rsid w:val="00FC693F"/>
    <w:rPr>
      <w:b/>
      <w:bCs/>
      <w:i/>
      <w:iCs/>
      <w:color w:val="4F81BD" w:themeColor="accent1"/>
    </w:rPr>
  </w:style>
  <w:style w:type="character" w:styleId="BreadWine13SubtleEmphasis">
    <w:name w:val="BreadWine document 13 SubtleEmphasis"/>
    <w:basedOn w:val="BreadWine13DefaultParagraphFont"/>
    <w:uiPriority w:val="19"/>
    <w:qFormat/>
    <w:rsid w:val="00FC693F"/>
    <w:rPr>
      <w:i/>
      <w:iCs/>
      <w:color w:val="808080" w:themeColor="text1" w:themeTint="7F"/>
    </w:rPr>
  </w:style>
  <w:style w:type="character" w:styleId="BreadWine13IntenseEmphasis">
    <w:name w:val="BreadWine document 13 IntenseEmphasis"/>
    <w:basedOn w:val="BreadWine13DefaultParagraphFont"/>
    <w:uiPriority w:val="21"/>
    <w:qFormat/>
    <w:rsid w:val="00FC693F"/>
    <w:rPr>
      <w:b/>
      <w:bCs/>
      <w:i/>
      <w:iCs/>
      <w:color w:val="4F81BD" w:themeColor="accent1"/>
    </w:rPr>
  </w:style>
  <w:style w:type="character" w:styleId="BreadWine13SubtleReference">
    <w:name w:val="BreadWine document 13 SubtleReference"/>
    <w:basedOn w:val="BreadWine13DefaultParagraphFont"/>
    <w:uiPriority w:val="31"/>
    <w:qFormat/>
    <w:rsid w:val="00FC693F"/>
    <w:rPr>
      <w:smallCaps/>
      <w:color w:val="C0504D" w:themeColor="accent2"/>
      <w:u w:val="single"/>
    </w:rPr>
  </w:style>
  <w:style w:type="character" w:styleId="BreadWine13IntenseReference">
    <w:name w:val="BreadWine document 13 IntenseReference"/>
    <w:basedOn w:val="BreadWine13DefaultParagraphFont"/>
    <w:uiPriority w:val="32"/>
    <w:qFormat/>
    <w:rsid w:val="00FC693F"/>
    <w:rPr>
      <w:b/>
      <w:bCs/>
      <w:smallCaps/>
      <w:color w:val="C0504D" w:themeColor="accent2"/>
      <w:spacing w:val="5"/>
      <w:u w:val="single"/>
    </w:rPr>
  </w:style>
  <w:style w:type="character" w:styleId="BreadWine13BookTitle">
    <w:name w:val="BreadWine document 13 BookTitle"/>
    <w:basedOn w:val="BreadWine13DefaultParagraphFont"/>
    <w:uiPriority w:val="33"/>
    <w:qFormat/>
    <w:rsid w:val="00FC693F"/>
    <w:rPr>
      <w:b/>
      <w:bCs/>
      <w:smallCaps/>
      <w:spacing w:val="5"/>
    </w:rPr>
  </w:style>
  <w:style w:type="paragraph" w:styleId="BreadWine13TOCHeading">
    <w:name w:val="BreadWine document 13 TOCHeading"/>
    <w:basedOn w:val="BreadWine13Heading1"/>
    <w:next w:val="BreadWine13Normal"/>
    <w:uiPriority w:val="39"/>
    <w:semiHidden/>
    <w:unhideWhenUsed/>
    <w:qFormat/>
    <w:rsid w:val="00FC693F"/>
    <w:pPr>
      <w:outlineLvl w:val="9"/>
    </w:pPr>
  </w:style>
  <w:style w:type="table" w:styleId="BreadWine13TableGrid">
    <w:name w:val="BreadWine document 13 TableGrid"/>
    <w:basedOn w:val="BreadWine13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BreadWine13LightShading">
    <w:name w:val="BreadWine document 13 LightShading"/>
    <w:basedOn w:val="BreadWine13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BreadWine13LightShading-Accent1">
    <w:name w:val="BreadWine document 13 LightShading-Accent1"/>
    <w:basedOn w:val="BreadWine13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BreadWine13LightShading-Accent2">
    <w:name w:val="BreadWine document 13 LightShading-Accent2"/>
    <w:basedOn w:val="BreadWine13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BreadWine13LightShading-Accent3">
    <w:name w:val="BreadWine document 13 LightShading-Accent3"/>
    <w:basedOn w:val="BreadWine13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BreadWine13LightShading-Accent4">
    <w:name w:val="BreadWine document 13 LightShading-Accent4"/>
    <w:basedOn w:val="BreadWine13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BreadWine13LightShading-Accent5">
    <w:name w:val="BreadWine document 13 LightShading-Accent5"/>
    <w:basedOn w:val="BreadWine13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BreadWine13LightShading-Accent6">
    <w:name w:val="BreadWine document 13 LightShading-Accent6"/>
    <w:basedOn w:val="BreadWine13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BreadWine13LightList">
    <w:name w:val="BreadWine document 13 LightList"/>
    <w:basedOn w:val="BreadWine13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BreadWine13LightList-Accent1">
    <w:name w:val="BreadWine document 13 LightList-Accent1"/>
    <w:basedOn w:val="BreadWine13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BreadWine13LightList-Accent2">
    <w:name w:val="BreadWine document 13 LightList-Accent2"/>
    <w:basedOn w:val="BreadWine13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BreadWine13LightList-Accent3">
    <w:name w:val="BreadWine document 13 LightList-Accent3"/>
    <w:basedOn w:val="BreadWine13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BreadWine13LightList-Accent4">
    <w:name w:val="BreadWine document 13 LightList-Accent4"/>
    <w:basedOn w:val="BreadWine13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BreadWine13LightList-Accent5">
    <w:name w:val="BreadWine document 13 LightList-Accent5"/>
    <w:basedOn w:val="BreadWine13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BreadWine13LightList-Accent6">
    <w:name w:val="BreadWine document 13 LightList-Accent6"/>
    <w:basedOn w:val="BreadWine13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BreadWine13LightGrid">
    <w:name w:val="BreadWine document 13 LightGrid"/>
    <w:basedOn w:val="BreadWine13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BreadWine13LightGrid-Accent1">
    <w:name w:val="BreadWine document 13 LightGrid-Accent1"/>
    <w:basedOn w:val="BreadWine13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BreadWine13LightGrid-Accent2">
    <w:name w:val="BreadWine document 13 LightGrid-Accent2"/>
    <w:basedOn w:val="BreadWine13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BreadWine13LightGrid-Accent3">
    <w:name w:val="BreadWine document 13 LightGrid-Accent3"/>
    <w:basedOn w:val="BreadWine13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BreadWine13LightGrid-Accent4">
    <w:name w:val="BreadWine document 13 LightGrid-Accent4"/>
    <w:basedOn w:val="BreadWine13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BreadWine13LightGrid-Accent5">
    <w:name w:val="BreadWine document 13 LightGrid-Accent5"/>
    <w:basedOn w:val="BreadWine13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BreadWine13LightGrid-Accent6">
    <w:name w:val="BreadWine document 13 LightGrid-Accent6"/>
    <w:basedOn w:val="BreadWine13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BreadWine13MediumShading1">
    <w:name w:val="BreadWine document 13 MediumShading1"/>
    <w:basedOn w:val="BreadWine13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BreadWine13MediumShading1-Accent1">
    <w:name w:val="BreadWine document 13 MediumShading1-Accent1"/>
    <w:basedOn w:val="BreadWine13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BreadWine13MediumShading1-Accent2">
    <w:name w:val="BreadWine document 13 MediumShading1-Accent2"/>
    <w:basedOn w:val="BreadWine13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BreadWine13MediumShading1-Accent3">
    <w:name w:val="BreadWine document 13 MediumShading1-Accent3"/>
    <w:basedOn w:val="BreadWine13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BreadWine13MediumShading1-Accent4">
    <w:name w:val="BreadWine document 13 MediumShading1-Accent4"/>
    <w:basedOn w:val="BreadWine13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BreadWine13MediumShading1-Accent5">
    <w:name w:val="BreadWine document 13 MediumShading1-Accent5"/>
    <w:basedOn w:val="BreadWine13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BreadWine13MediumShading1-Accent6">
    <w:name w:val="BreadWine document 13 MediumShading1-Accent6"/>
    <w:basedOn w:val="BreadWine13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BreadWine13MediumShading2">
    <w:name w:val="BreadWine document 13 MediumShading2"/>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1">
    <w:name w:val="BreadWine document 13 MediumShading2-Accent1"/>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2">
    <w:name w:val="BreadWine document 13 MediumShading2-Accent2"/>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3">
    <w:name w:val="BreadWine document 13 MediumShading2-Accent3"/>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4">
    <w:name w:val="BreadWine document 13 MediumShading2-Accent4"/>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5">
    <w:name w:val="BreadWine document 13 MediumShading2-Accent5"/>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Shading2-Accent6">
    <w:name w:val="BreadWine document 13 MediumShading2-Accent6"/>
    <w:basedOn w:val="BreadWine1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BreadWine13MediumList1">
    <w:name w:val="BreadWine document 13 MediumList1"/>
    <w:basedOn w:val="BreadWine13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BreadWine13MediumList1-Accent1">
    <w:name w:val="BreadWine document 13 MediumList1-Accent1"/>
    <w:basedOn w:val="BreadWine13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BreadWine13MediumList1-Accent2">
    <w:name w:val="BreadWine document 13 MediumList1-Accent2"/>
    <w:basedOn w:val="BreadWine13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BreadWine13MediumList1-Accent3">
    <w:name w:val="BreadWine document 13 MediumList1-Accent3"/>
    <w:basedOn w:val="BreadWine13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BreadWine13MediumList1-Accent4">
    <w:name w:val="BreadWine document 13 MediumList1-Accent4"/>
    <w:basedOn w:val="BreadWine13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BreadWine13MediumList1-Accent5">
    <w:name w:val="BreadWine document 13 MediumList1-Accent5"/>
    <w:basedOn w:val="BreadWine13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BreadWine13MediumList1-Accent6">
    <w:name w:val="BreadWine document 13 MediumList1-Accent6"/>
    <w:basedOn w:val="BreadWine13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BreadWine13MediumList2">
    <w:name w:val="BreadWine document 13 MediumList2"/>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1">
    <w:name w:val="BreadWine document 13 MediumList2-Accent1"/>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2">
    <w:name w:val="BreadWine document 13 MediumList2-Accent2"/>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3">
    <w:name w:val="BreadWine document 13 MediumList2-Accent3"/>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4">
    <w:name w:val="BreadWine document 13 MediumList2-Accent4"/>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5">
    <w:name w:val="BreadWine document 13 MediumList2-Accent5"/>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List2-Accent6">
    <w:name w:val="BreadWine document 13 MediumList2-Accent6"/>
    <w:basedOn w:val="BreadWine1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BreadWine13MediumGrid1">
    <w:name w:val="BreadWine document 13 MediumGrid1"/>
    <w:basedOn w:val="BreadWine13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3MediumGrid1-Accent1">
    <w:name w:val="BreadWine document 13 MediumGrid1-Accent1"/>
    <w:basedOn w:val="BreadWine13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3MediumGrid1-Accent2">
    <w:name w:val="BreadWine document 13 MediumGrid1-Accent2"/>
    <w:basedOn w:val="BreadWine13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3MediumGrid1-Accent3">
    <w:name w:val="BreadWine document 13 MediumGrid1-Accent3"/>
    <w:basedOn w:val="BreadWine13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3MediumGrid1-Accent4">
    <w:name w:val="BreadWine document 13 MediumGrid1-Accent4"/>
    <w:basedOn w:val="BreadWine13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3MediumGrid1-Accent5">
    <w:name w:val="BreadWine document 13 MediumGrid1-Accent5"/>
    <w:basedOn w:val="BreadWine13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3MediumGrid1-Accent6">
    <w:name w:val="BreadWine document 13 MediumGrid1-Accent6"/>
    <w:basedOn w:val="BreadWine13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BreadWine13MediumGrid2">
    <w:name w:val="BreadWine document 13 MediumGrid2"/>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BreadWine13MediumGrid2-Accent1">
    <w:name w:val="BreadWine document 13 MediumGrid2-Accent1"/>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BreadWine13MediumGrid2-Accent2">
    <w:name w:val="BreadWine document 13 MediumGrid2-Accent2"/>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BreadWine13MediumGrid2-Accent3">
    <w:name w:val="BreadWine document 13 MediumGrid2-Accent3"/>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BreadWine13MediumGrid2-Accent4">
    <w:name w:val="BreadWine document 13 MediumGrid2-Accent4"/>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BreadWine13MediumGrid2-Accent5">
    <w:name w:val="BreadWine document 13 MediumGrid2-Accent5"/>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BreadWine13MediumGrid2-Accent6">
    <w:name w:val="BreadWine document 13 MediumGrid2-Accent6"/>
    <w:basedOn w:val="BreadWine1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BreadWine13MediumGrid3">
    <w:name w:val="BreadWine document 13 MediumGrid3"/>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BreadWine13MediumGrid3-Accent1">
    <w:name w:val="BreadWine document 13 MediumGrid3-Accent1"/>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readWine13MediumGrid3-Accent2">
    <w:name w:val="BreadWine document 13 MediumGrid3-Accent2"/>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BreadWine13MediumGrid3-Accent3">
    <w:name w:val="BreadWine document 13 MediumGrid3-Accent3"/>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BreadWine13MediumGrid3-Accent4">
    <w:name w:val="BreadWine document 13 MediumGrid3-Accent4"/>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BreadWine13MediumGrid3-Accent5">
    <w:name w:val="BreadWine document 13 MediumGrid3-Accent5"/>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BreadWine13MediumGrid3-Accent6">
    <w:name w:val="BreadWine document 13 MediumGrid3-Accent6"/>
    <w:basedOn w:val="BreadWine1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BreadWine13DarkList">
    <w:name w:val="BreadWine document 13 DarkList"/>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BreadWine13DarkList-Accent1">
    <w:name w:val="BreadWine document 13 DarkList-Accent1"/>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BreadWine13DarkList-Accent2">
    <w:name w:val="BreadWine document 13 DarkList-Accent2"/>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BreadWine13DarkList-Accent3">
    <w:name w:val="BreadWine document 13 DarkList-Accent3"/>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BreadWine13DarkList-Accent4">
    <w:name w:val="BreadWine document 13 DarkList-Accent4"/>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BreadWine13DarkList-Accent5">
    <w:name w:val="BreadWine document 13 DarkList-Accent5"/>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BreadWine13DarkList-Accent6">
    <w:name w:val="BreadWine document 13 DarkList-Accent6"/>
    <w:basedOn w:val="BreadWine13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readWine13ColorfulShading">
    <w:name w:val="BreadWine document 13 ColorfulShading"/>
    <w:basedOn w:val="BreadWine1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readWine13ColorfulShading-Accent1">
    <w:name w:val="BreadWine document 13 ColorfulShading-Accent1"/>
    <w:basedOn w:val="BreadWine1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readWine13ColorfulShading-Accent2">
    <w:name w:val="BreadWine document 13 ColorfulShading-Accent2"/>
    <w:basedOn w:val="BreadWine1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readWine13ColorfulShading-Accent3">
    <w:name w:val="BreadWine document 13 ColorfulShading-Accent3"/>
    <w:basedOn w:val="BreadWine13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readWine13ColorfulShading-Accent4">
    <w:name w:val="BreadWine document 13 ColorfulShading-Accent4"/>
    <w:basedOn w:val="BreadWine13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readWine13ColorfulShading-Accent5">
    <w:name w:val="BreadWine document 13 ColorfulShading-Accent5"/>
    <w:basedOn w:val="BreadWine13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readWine13ColorfulShading-Accent6">
    <w:name w:val="BreadWine document 13 ColorfulShading-Accent6"/>
    <w:basedOn w:val="BreadWine13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readWine13ColorfulList">
    <w:name w:val="BreadWine document 13 ColorfulList"/>
    <w:basedOn w:val="BreadWine13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readWine13ColorfulList-Accent1">
    <w:name w:val="BreadWine document 13 ColorfulList-Accent1"/>
    <w:basedOn w:val="BreadWine13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readWine13ColorfulList-Accent2">
    <w:name w:val="BreadWine document 13 ColorfulList-Accent2"/>
    <w:basedOn w:val="BreadWine13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readWine13ColorfulList-Accent3">
    <w:name w:val="BreadWine document 13 ColorfulList-Accent3"/>
    <w:basedOn w:val="BreadWine13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readWine13ColorfulList-Accent4">
    <w:name w:val="BreadWine document 13 ColorfulList-Accent4"/>
    <w:basedOn w:val="BreadWine13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readWine13ColorfulList-Accent5">
    <w:name w:val="BreadWine document 13 ColorfulList-Accent5"/>
    <w:basedOn w:val="BreadWine13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readWine13ColorfulList-Accent6">
    <w:name w:val="BreadWine document 13 ColorfulList-Accent6"/>
    <w:basedOn w:val="BreadWine13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readWine13ColorfulGrid">
    <w:name w:val="BreadWine document 13 ColorfulGrid"/>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readWine13ColorfulGrid-Accent1">
    <w:name w:val="BreadWine document 13 ColorfulGrid-Accent1"/>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readWine13ColorfulGrid-Accent2">
    <w:name w:val="BreadWine document 13 ColorfulGrid-Accent2"/>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readWine13ColorfulGrid-Accent3">
    <w:name w:val="BreadWine document 13 ColorfulGrid-Accent3"/>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readWine13ColorfulGrid-Accent4">
    <w:name w:val="BreadWine document 13 ColorfulGrid-Accent4"/>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readWine13ColorfulGrid-Accent5">
    <w:name w:val="BreadWine document 13 ColorfulGrid-Accent5"/>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readWine13ColorfulGrid-Accent6">
    <w:name w:val="BreadWine document 13 ColorfulGrid-Accent6"/>
    <w:basedOn w:val="BreadWine1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BreadWine0header" Type="http://schemas.openxmlformats.org/officeDocument/2006/relationships/header" Target="headerBreadWine0.xml"/><Relationship Id="rIdBreadWine0footer" Type="http://schemas.openxmlformats.org/officeDocument/2006/relationships/footer" Target="footerBreadWine0.xml"/><Relationship Id="rIdBreadWine1header" Type="http://schemas.openxmlformats.org/officeDocument/2006/relationships/header" Target="headerBreadWine1.xml"/><Relationship Id="rIdBreadWine1footer" Type="http://schemas.openxmlformats.org/officeDocument/2006/relationships/footer" Target="footerBreadWine1.xml"/><Relationship Id="rIdBreadWine2header" Type="http://schemas.openxmlformats.org/officeDocument/2006/relationships/header" Target="headerBreadWine2.xml"/><Relationship Id="rIdBreadWine2footer" Type="http://schemas.openxmlformats.org/officeDocument/2006/relationships/footer" Target="footerBreadWine2.xml"/><Relationship Id="rIdBreadWine3header" Type="http://schemas.openxmlformats.org/officeDocument/2006/relationships/header" Target="headerBreadWine3.xml"/><Relationship Id="rIdBreadWine3footer" Type="http://schemas.openxmlformats.org/officeDocument/2006/relationships/footer" Target="footerBreadWine3.xml"/><Relationship Id="rIdBreadWine4header" Type="http://schemas.openxmlformats.org/officeDocument/2006/relationships/header" Target="headerBreadWine4.xml"/><Relationship Id="rIdBreadWine4footer" Type="http://schemas.openxmlformats.org/officeDocument/2006/relationships/footer" Target="footerBreadWine4.xml"/><Relationship Id="rIdBreadWine5header" Type="http://schemas.openxmlformats.org/officeDocument/2006/relationships/header" Target="headerBreadWine5.xml"/><Relationship Id="rIdBreadWine5footer" Type="http://schemas.openxmlformats.org/officeDocument/2006/relationships/footer" Target="footerBreadWine5.xml"/><Relationship Id="rIdBreadWine6header" Type="http://schemas.openxmlformats.org/officeDocument/2006/relationships/header" Target="headerBreadWine6.xml"/><Relationship Id="rIdBreadWine6footer" Type="http://schemas.openxmlformats.org/officeDocument/2006/relationships/footer" Target="footerBreadWine6.xml"/><Relationship Id="rIdBreadWine7header" Type="http://schemas.openxmlformats.org/officeDocument/2006/relationships/header" Target="headerBreadWine7.xml"/><Relationship Id="rIdBreadWine7footer" Type="http://schemas.openxmlformats.org/officeDocument/2006/relationships/footer" Target="footerBreadWine7.xml"/><Relationship Id="rIdBreadWine8header" Type="http://schemas.openxmlformats.org/officeDocument/2006/relationships/header" Target="headerBreadWine8.xml"/><Relationship Id="rIdBreadWine8footer" Type="http://schemas.openxmlformats.org/officeDocument/2006/relationships/footer" Target="footerBreadWine8.xml"/><Relationship Id="rIdBreadWine9header" Type="http://schemas.openxmlformats.org/officeDocument/2006/relationships/header" Target="headerBreadWine9.xml"/><Relationship Id="rIdBreadWine9footer" Type="http://schemas.openxmlformats.org/officeDocument/2006/relationships/footer" Target="footerBreadWine9.xml"/><Relationship Id="rIdBreadWine10header" Type="http://schemas.openxmlformats.org/officeDocument/2006/relationships/header" Target="headerBreadWine10.xml"/><Relationship Id="rIdBreadWine10footer" Type="http://schemas.openxmlformats.org/officeDocument/2006/relationships/footer" Target="footerBreadWine10.xml"/><Relationship Id="rIdBreadWine11header" Type="http://schemas.openxmlformats.org/officeDocument/2006/relationships/header" Target="headerBreadWine11.xml"/><Relationship Id="rIdBreadWine11footer" Type="http://schemas.openxmlformats.org/officeDocument/2006/relationships/footer" Target="footerBreadWine11.xml"/><Relationship Id="rIdBreadWine12header" Type="http://schemas.openxmlformats.org/officeDocument/2006/relationships/header" Target="headerBreadWine12.xml"/><Relationship Id="rIdBreadWine12footer" Type="http://schemas.openxmlformats.org/officeDocument/2006/relationships/footer" Target="footerBreadWine12.xml"/><Relationship Id="rIdBreadWine13header" Type="http://schemas.openxmlformats.org/officeDocument/2006/relationships/header" Target="headerBreadWine13.xml"/><Relationship Id="rIdBreadWine13footer" Type="http://schemas.openxmlformats.org/officeDocument/2006/relationships/footer" Target="footerBreadWine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