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65F7C" w14:textId="351AE564" w:rsidR="0002405D" w:rsidRDefault="0002405D">
      <w:r>
        <w:t>Annointing in the Old Testament</w:t>
      </w:r>
    </w:p>
    <w:p w14:paraId="2B8650E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Remind me of what was annointed in the Old Testament, tabernacle and the things in the tabernacle, before service, the high priest and priest before service, the king before service. Anything else? What does annointing symbolize? What was in the oil and what did the components symbolize.</w:t>
      </w:r>
    </w:p>
    <w:p w14:paraId="5AD9BCA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I’ll frame this as a Bible-study “inventory,” but I’ll keep the guardrail clear: Scripture explicitly tells us what the oil was used for; the symbolic meaning of each ingredient is partly inferential, so I’ll label those parts carefully.</w:t>
      </w:r>
    </w:p>
    <w:p w14:paraId="6E262DC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Thought for 31s</w:t>
      </w:r>
    </w:p>
    <w:p w14:paraId="49B6009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Yes — the broad Old Testament pattern is:</w:t>
      </w:r>
    </w:p>
    <w:p w14:paraId="66421CD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anointing marks something or someone as set apart for God’s appointed use before entering service.</w:t>
      </w:r>
      <w:r w:rsidRPr="0002405D">
        <w:rPr>
          <w:rFonts w:ascii="Times New Roman" w:eastAsia="Times New Roman" w:hAnsi="Times New Roman" w:cs="Times New Roman"/>
          <w:kern w:val="0"/>
          <w14:ligatures w14:val="none"/>
        </w:rPr>
        <w:t xml:space="preserve"> It is not merely decoration. It is consecration, authorization, and identification.</w:t>
      </w:r>
    </w:p>
    <w:p w14:paraId="1159387A"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1. What was anointed in the Old Testament?</w:t>
      </w:r>
    </w:p>
    <w:p w14:paraId="26D86807" w14:textId="77777777" w:rsidR="0002405D" w:rsidRPr="0002405D" w:rsidRDefault="0002405D" w:rsidP="0002405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2405D">
        <w:rPr>
          <w:rFonts w:ascii="Times New Roman" w:eastAsia="Times New Roman" w:hAnsi="Times New Roman" w:cs="Times New Roman"/>
          <w:b/>
          <w:bCs/>
          <w:kern w:val="0"/>
          <w:sz w:val="27"/>
          <w:szCs w:val="27"/>
          <w14:ligatures w14:val="none"/>
        </w:rPr>
        <w:t>1. Sacred places / memorial stones</w:t>
      </w:r>
    </w:p>
    <w:p w14:paraId="571BA7D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Before the tabernacle, Jacob anointed the stone at Bethel after God appeared to him.</w:t>
      </w:r>
    </w:p>
    <w:p w14:paraId="5B03A28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Genesis 28:18</w:t>
      </w:r>
      <w:r w:rsidRPr="0002405D">
        <w:rPr>
          <w:rFonts w:ascii="Times New Roman" w:eastAsia="Times New Roman" w:hAnsi="Times New Roman" w:cs="Times New Roman"/>
          <w:kern w:val="0"/>
          <w14:ligatures w14:val="none"/>
        </w:rPr>
        <w:t xml:space="preserve"> — Jacob set up the stone for a pillar and poured oil on top of it.</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Genesis 35:14</w:t>
      </w:r>
      <w:r w:rsidRPr="0002405D">
        <w:rPr>
          <w:rFonts w:ascii="Times New Roman" w:eastAsia="Times New Roman" w:hAnsi="Times New Roman" w:cs="Times New Roman"/>
          <w:kern w:val="0"/>
          <w14:ligatures w14:val="none"/>
        </w:rPr>
        <w:t xml:space="preserve"> — he again poured a drink offering and oil on the pillar.</w:t>
      </w:r>
    </w:p>
    <w:p w14:paraId="357ED55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This is not priestly ordination yet, but it shows an early pattern: </w:t>
      </w:r>
      <w:r w:rsidRPr="0002405D">
        <w:rPr>
          <w:rFonts w:ascii="Times New Roman" w:eastAsia="Times New Roman" w:hAnsi="Times New Roman" w:cs="Times New Roman"/>
          <w:b/>
          <w:bCs/>
          <w:kern w:val="0"/>
          <w14:ligatures w14:val="none"/>
        </w:rPr>
        <w:t>oil marks a place as connected to God’s appearing, promise, and worship.</w:t>
      </w:r>
    </w:p>
    <w:p w14:paraId="5DCAF1D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32DD196C">
          <v:rect id="_x0000_i1025" style="width:0;height:1.5pt" o:hralign="center" o:hrstd="t" o:hr="t" fillcolor="#a0a0a0" stroked="f"/>
        </w:pict>
      </w:r>
    </w:p>
    <w:p w14:paraId="4DADE99A"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2. The tabernacle and its furniture were anointed</w:t>
      </w:r>
    </w:p>
    <w:p w14:paraId="23E7A0D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In Exodus, the holy anointing oil was used on the tabernacle and the things inside and around it.</w:t>
      </w:r>
    </w:p>
    <w:p w14:paraId="0813626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30:26–29</w:t>
      </w:r>
      <w:r w:rsidRPr="0002405D">
        <w:rPr>
          <w:rFonts w:ascii="Times New Roman" w:eastAsia="Times New Roman" w:hAnsi="Times New Roman" w:cs="Times New Roman"/>
          <w:kern w:val="0"/>
          <w14:ligatures w14:val="none"/>
        </w:rPr>
        <w:t xml:space="preserve"> lists:</w:t>
      </w:r>
    </w:p>
    <w:p w14:paraId="6AB1F52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anoint the tabernacle of the congregation therewith, and the ark of the testimony, and the table and all his vessels, and the candlestick and his vessels, and the altar of incense, and the altar of burnt offering with all his vessels, and the laver and his foot.”</w:t>
      </w:r>
    </w:p>
    <w:p w14:paraId="481607A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 the anointed objects included: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8"/>
        <w:gridCol w:w="4054"/>
      </w:tblGrid>
      <w:tr w:rsidR="0002405D" w:rsidRPr="0002405D" w14:paraId="265DCAEA" w14:textId="77777777">
        <w:trPr>
          <w:tblHeader/>
          <w:tblCellSpacing w:w="15" w:type="dxa"/>
        </w:trPr>
        <w:tc>
          <w:tcPr>
            <w:tcW w:w="0" w:type="auto"/>
            <w:vAlign w:val="center"/>
            <w:hideMark/>
          </w:tcPr>
          <w:p w14:paraId="10302D2B"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lastRenderedPageBreak/>
              <w:t>Object</w:t>
            </w:r>
          </w:p>
        </w:tc>
        <w:tc>
          <w:tcPr>
            <w:tcW w:w="0" w:type="auto"/>
            <w:vAlign w:val="center"/>
            <w:hideMark/>
          </w:tcPr>
          <w:p w14:paraId="23419780"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Meaning in service</w:t>
            </w:r>
          </w:p>
        </w:tc>
      </w:tr>
      <w:tr w:rsidR="0002405D" w:rsidRPr="0002405D" w14:paraId="31258246" w14:textId="77777777">
        <w:trPr>
          <w:tblCellSpacing w:w="15" w:type="dxa"/>
        </w:trPr>
        <w:tc>
          <w:tcPr>
            <w:tcW w:w="0" w:type="auto"/>
            <w:vAlign w:val="center"/>
            <w:hideMark/>
          </w:tcPr>
          <w:p w14:paraId="773E3C6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Tabernacle itself</w:t>
            </w:r>
          </w:p>
        </w:tc>
        <w:tc>
          <w:tcPr>
            <w:tcW w:w="0" w:type="auto"/>
            <w:vAlign w:val="center"/>
            <w:hideMark/>
          </w:tcPr>
          <w:p w14:paraId="29A16ED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dwelling/meeting place was set apart</w:t>
            </w:r>
          </w:p>
        </w:tc>
      </w:tr>
      <w:tr w:rsidR="0002405D" w:rsidRPr="0002405D" w14:paraId="6AC78997" w14:textId="77777777">
        <w:trPr>
          <w:tblCellSpacing w:w="15" w:type="dxa"/>
        </w:trPr>
        <w:tc>
          <w:tcPr>
            <w:tcW w:w="0" w:type="auto"/>
            <w:vAlign w:val="center"/>
            <w:hideMark/>
          </w:tcPr>
          <w:p w14:paraId="0703874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Ark of testimony</w:t>
            </w:r>
          </w:p>
        </w:tc>
        <w:tc>
          <w:tcPr>
            <w:tcW w:w="0" w:type="auto"/>
            <w:vAlign w:val="center"/>
            <w:hideMark/>
          </w:tcPr>
          <w:p w14:paraId="2D6A86F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God’s throne/witness/covenant center</w:t>
            </w:r>
          </w:p>
        </w:tc>
      </w:tr>
      <w:tr w:rsidR="0002405D" w:rsidRPr="0002405D" w14:paraId="1F203B33" w14:textId="77777777">
        <w:trPr>
          <w:tblCellSpacing w:w="15" w:type="dxa"/>
        </w:trPr>
        <w:tc>
          <w:tcPr>
            <w:tcW w:w="0" w:type="auto"/>
            <w:vAlign w:val="center"/>
            <w:hideMark/>
          </w:tcPr>
          <w:p w14:paraId="03F64EF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Table and vessels</w:t>
            </w:r>
          </w:p>
        </w:tc>
        <w:tc>
          <w:tcPr>
            <w:tcW w:w="0" w:type="auto"/>
            <w:vAlign w:val="center"/>
            <w:hideMark/>
          </w:tcPr>
          <w:p w14:paraId="1B40C708"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Bread/presence/fellowship service</w:t>
            </w:r>
          </w:p>
        </w:tc>
      </w:tr>
      <w:tr w:rsidR="0002405D" w:rsidRPr="0002405D" w14:paraId="1435CD14" w14:textId="77777777">
        <w:trPr>
          <w:tblCellSpacing w:w="15" w:type="dxa"/>
        </w:trPr>
        <w:tc>
          <w:tcPr>
            <w:tcW w:w="0" w:type="auto"/>
            <w:vAlign w:val="center"/>
            <w:hideMark/>
          </w:tcPr>
          <w:p w14:paraId="328BDD5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Candlestick/lampstand and vessels</w:t>
            </w:r>
          </w:p>
        </w:tc>
        <w:tc>
          <w:tcPr>
            <w:tcW w:w="0" w:type="auto"/>
            <w:vAlign w:val="center"/>
            <w:hideMark/>
          </w:tcPr>
          <w:p w14:paraId="3AB6DC7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Light-bearing service</w:t>
            </w:r>
          </w:p>
        </w:tc>
      </w:tr>
      <w:tr w:rsidR="0002405D" w:rsidRPr="0002405D" w14:paraId="199FCF21" w14:textId="77777777">
        <w:trPr>
          <w:tblCellSpacing w:w="15" w:type="dxa"/>
        </w:trPr>
        <w:tc>
          <w:tcPr>
            <w:tcW w:w="0" w:type="auto"/>
            <w:vAlign w:val="center"/>
            <w:hideMark/>
          </w:tcPr>
          <w:p w14:paraId="6F09430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Altar of incense</w:t>
            </w:r>
          </w:p>
        </w:tc>
        <w:tc>
          <w:tcPr>
            <w:tcW w:w="0" w:type="auto"/>
            <w:vAlign w:val="center"/>
            <w:hideMark/>
          </w:tcPr>
          <w:p w14:paraId="515DE17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Prayer/fragrant approach</w:t>
            </w:r>
          </w:p>
        </w:tc>
      </w:tr>
      <w:tr w:rsidR="0002405D" w:rsidRPr="0002405D" w14:paraId="55A49402" w14:textId="77777777">
        <w:trPr>
          <w:tblCellSpacing w:w="15" w:type="dxa"/>
        </w:trPr>
        <w:tc>
          <w:tcPr>
            <w:tcW w:w="0" w:type="auto"/>
            <w:vAlign w:val="center"/>
            <w:hideMark/>
          </w:tcPr>
          <w:p w14:paraId="22D9D53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Altar of burnt offering and vessels</w:t>
            </w:r>
          </w:p>
        </w:tc>
        <w:tc>
          <w:tcPr>
            <w:tcW w:w="0" w:type="auto"/>
            <w:vAlign w:val="center"/>
            <w:hideMark/>
          </w:tcPr>
          <w:p w14:paraId="19D6847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Sacrifice/blood approach</w:t>
            </w:r>
          </w:p>
        </w:tc>
      </w:tr>
      <w:tr w:rsidR="0002405D" w:rsidRPr="0002405D" w14:paraId="4AB58232" w14:textId="77777777">
        <w:trPr>
          <w:tblCellSpacing w:w="15" w:type="dxa"/>
        </w:trPr>
        <w:tc>
          <w:tcPr>
            <w:tcW w:w="0" w:type="auto"/>
            <w:vAlign w:val="center"/>
            <w:hideMark/>
          </w:tcPr>
          <w:p w14:paraId="25CEF53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Laver and base</w:t>
            </w:r>
          </w:p>
        </w:tc>
        <w:tc>
          <w:tcPr>
            <w:tcW w:w="0" w:type="auto"/>
            <w:vAlign w:val="center"/>
            <w:hideMark/>
          </w:tcPr>
          <w:p w14:paraId="0FA1BBF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Washing/cleansing before service</w:t>
            </w:r>
          </w:p>
        </w:tc>
      </w:tr>
    </w:tbl>
    <w:p w14:paraId="3050953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Then God says:</w:t>
      </w:r>
    </w:p>
    <w:p w14:paraId="1E799C7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30:29</w:t>
      </w:r>
    </w:p>
    <w:p w14:paraId="3A74B5F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sanctify them, that they may be most holy: whatsoever toucheth them shall be holy.”</w:t>
      </w:r>
    </w:p>
    <w:p w14:paraId="2A75565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That is important. The oil does not make them magical. It </w:t>
      </w:r>
      <w:r w:rsidRPr="0002405D">
        <w:rPr>
          <w:rFonts w:ascii="Times New Roman" w:eastAsia="Times New Roman" w:hAnsi="Times New Roman" w:cs="Times New Roman"/>
          <w:b/>
          <w:bCs/>
          <w:kern w:val="0"/>
          <w14:ligatures w14:val="none"/>
        </w:rPr>
        <w:t>marks them as belonging to holy service.</w:t>
      </w:r>
    </w:p>
    <w:p w14:paraId="727E156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672501E6">
          <v:rect id="_x0000_i1026" style="width:0;height:1.5pt" o:hralign="center" o:hrstd="t" o:hr="t" fillcolor="#a0a0a0" stroked="f"/>
        </w:pict>
      </w:r>
    </w:p>
    <w:p w14:paraId="6A0718E8"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3. The altar was anointed</w:t>
      </w:r>
    </w:p>
    <w:p w14:paraId="2D53611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altar receives special emphasis.</w:t>
      </w:r>
    </w:p>
    <w:p w14:paraId="72BF620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40:10</w:t>
      </w:r>
    </w:p>
    <w:p w14:paraId="3321724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anoint the altar of the burnt offering, and all his vessels, and sanctify the altar: and it shall be an altar most holy.”</w:t>
      </w:r>
    </w:p>
    <w:p w14:paraId="2528DFE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Leviticus 8:10–11</w:t>
      </w:r>
      <w:r w:rsidRPr="0002405D">
        <w:rPr>
          <w:rFonts w:ascii="Times New Roman" w:eastAsia="Times New Roman" w:hAnsi="Times New Roman" w:cs="Times New Roman"/>
          <w:kern w:val="0"/>
          <w14:ligatures w14:val="none"/>
        </w:rPr>
        <w:t xml:space="preserve"> also says Moses anointed the tabernacle and then sprinkled the altar seven times, anointing the altar and its vessels.</w:t>
      </w:r>
    </w:p>
    <w:p w14:paraId="2C21CAC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The altar being anointed matters because it is where sacrifice is offered. So the oil marks the altar as </w:t>
      </w:r>
      <w:r w:rsidRPr="0002405D">
        <w:rPr>
          <w:rFonts w:ascii="Times New Roman" w:eastAsia="Times New Roman" w:hAnsi="Times New Roman" w:cs="Times New Roman"/>
          <w:b/>
          <w:bCs/>
          <w:kern w:val="0"/>
          <w14:ligatures w14:val="none"/>
        </w:rPr>
        <w:t>appointed for acceptable sacrifice before God.</w:t>
      </w:r>
    </w:p>
    <w:p w14:paraId="276C05F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11C6C134">
          <v:rect id="_x0000_i1027" style="width:0;height:1.5pt" o:hralign="center" o:hrstd="t" o:hr="t" fillcolor="#a0a0a0" stroked="f"/>
        </w:pict>
      </w:r>
    </w:p>
    <w:p w14:paraId="762C8806"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4. The high priest was anointed before service</w:t>
      </w:r>
    </w:p>
    <w:p w14:paraId="256B451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Aaron was anointed as high priest.</w:t>
      </w:r>
    </w:p>
    <w:p w14:paraId="1F46676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29:7</w:t>
      </w:r>
    </w:p>
    <w:p w14:paraId="6AF9073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“Then shalt thou take the anointing oil, and pour it upon his head, and anoint him.”</w:t>
      </w:r>
    </w:p>
    <w:p w14:paraId="6E97E44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Leviticus 8:12</w:t>
      </w:r>
    </w:p>
    <w:p w14:paraId="541CB93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he poured of the anointing oil upon Aaron’s head, and anointed him, to sanctify him.”</w:t>
      </w:r>
    </w:p>
    <w:p w14:paraId="6CFACCA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the big priestly pattern:</w:t>
      </w:r>
    </w:p>
    <w:p w14:paraId="6C89C95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washed with water → clothed in garments → anointed with oil → sacrifices/blood consecration → service</w:t>
      </w:r>
    </w:p>
    <w:p w14:paraId="7CFD913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For Aaron specifically, the oil on the head marks him as </w:t>
      </w:r>
      <w:r w:rsidRPr="0002405D">
        <w:rPr>
          <w:rFonts w:ascii="Times New Roman" w:eastAsia="Times New Roman" w:hAnsi="Times New Roman" w:cs="Times New Roman"/>
          <w:b/>
          <w:bCs/>
          <w:kern w:val="0"/>
          <w14:ligatures w14:val="none"/>
        </w:rPr>
        <w:t>set apart to represent the people before God.</w:t>
      </w:r>
    </w:p>
    <w:p w14:paraId="26B945B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Psalm 133 later uses this image:</w:t>
      </w:r>
    </w:p>
    <w:p w14:paraId="2CB39F9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Psalm 133:2</w:t>
      </w:r>
    </w:p>
    <w:p w14:paraId="01FE739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“It is like the precious ointment upon the head, that ran down upon the beard, even Aaron’s beard…”</w:t>
      </w:r>
    </w:p>
    <w:p w14:paraId="19A46A5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 priestly anointing carries a picture of consecration overflowing from head to body.</w:t>
      </w:r>
    </w:p>
    <w:p w14:paraId="5390CF0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10EEA9E8">
          <v:rect id="_x0000_i1028" style="width:0;height:1.5pt" o:hralign="center" o:hrstd="t" o:hr="t" fillcolor="#a0a0a0" stroked="f"/>
        </w:pict>
      </w:r>
    </w:p>
    <w:p w14:paraId="7562D8DE"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5. The priests were anointed before service</w:t>
      </w:r>
    </w:p>
    <w:p w14:paraId="6C26A59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Not only Aaron, but his sons were also consecrated.</w:t>
      </w:r>
    </w:p>
    <w:p w14:paraId="21ACB10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28:41</w:t>
      </w:r>
    </w:p>
    <w:p w14:paraId="79106BE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put them upon Aaron thy brother, and his sons with him; and shalt anoint them, and consecrate them, and sanctify them, that they may minister unto me in the priest’s office.”</w:t>
      </w:r>
    </w:p>
    <w:p w14:paraId="060766C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30:30</w:t>
      </w:r>
    </w:p>
    <w:p w14:paraId="64FE206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anoint Aaron and his sons, and consecrate them, that they may minister unto me in the priest’s office.”</w:t>
      </w:r>
    </w:p>
    <w:p w14:paraId="042D056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40:15</w:t>
      </w:r>
      <w:r w:rsidRPr="0002405D">
        <w:rPr>
          <w:rFonts w:ascii="Times New Roman" w:eastAsia="Times New Roman" w:hAnsi="Times New Roman" w:cs="Times New Roman"/>
          <w:kern w:val="0"/>
          <w14:ligatures w14:val="none"/>
        </w:rPr>
        <w:t xml:space="preserve"> says their anointing would be for “an everlasting priesthood throughout their generations.”</w:t>
      </w:r>
    </w:p>
    <w:p w14:paraId="4E3503E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yes: </w:t>
      </w:r>
      <w:r w:rsidRPr="0002405D">
        <w:rPr>
          <w:rFonts w:ascii="Times New Roman" w:eastAsia="Times New Roman" w:hAnsi="Times New Roman" w:cs="Times New Roman"/>
          <w:b/>
          <w:bCs/>
          <w:kern w:val="0"/>
          <w14:ligatures w14:val="none"/>
        </w:rPr>
        <w:t>the high priest and priests were anointed before service.</w:t>
      </w:r>
    </w:p>
    <w:p w14:paraId="62E48E3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2EF8DDBC">
          <v:rect id="_x0000_i1029" style="width:0;height:1.5pt" o:hralign="center" o:hrstd="t" o:hr="t" fillcolor="#a0a0a0" stroked="f"/>
        </w:pict>
      </w:r>
    </w:p>
    <w:p w14:paraId="752FA146"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lastRenderedPageBreak/>
        <w:t>6. Kings were anointed before service</w:t>
      </w:r>
    </w:p>
    <w:p w14:paraId="3F4AF27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Kings were also anointed.</w:t>
      </w:r>
    </w:p>
    <w:p w14:paraId="394498C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Examples:</w:t>
      </w:r>
    </w:p>
    <w:p w14:paraId="17A599B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Saul</w:t>
      </w:r>
      <w:r w:rsidRPr="0002405D">
        <w:rPr>
          <w:rFonts w:ascii="Times New Roman" w:eastAsia="Times New Roman" w:hAnsi="Times New Roman" w:cs="Times New Roman"/>
          <w:kern w:val="0"/>
          <w14:ligatures w14:val="none"/>
        </w:rPr>
        <w:t xml:space="preserve"> — 1 Samuel 10:1</w:t>
      </w:r>
      <w:r w:rsidRPr="0002405D">
        <w:rPr>
          <w:rFonts w:ascii="Times New Roman" w:eastAsia="Times New Roman" w:hAnsi="Times New Roman" w:cs="Times New Roman"/>
          <w:kern w:val="0"/>
          <w14:ligatures w14:val="none"/>
        </w:rPr>
        <w:br/>
        <w:t>Samuel anointed Saul as ruler over Israel.</w:t>
      </w:r>
    </w:p>
    <w:p w14:paraId="47075E7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David</w:t>
      </w:r>
      <w:r w:rsidRPr="0002405D">
        <w:rPr>
          <w:rFonts w:ascii="Times New Roman" w:eastAsia="Times New Roman" w:hAnsi="Times New Roman" w:cs="Times New Roman"/>
          <w:kern w:val="0"/>
          <w14:ligatures w14:val="none"/>
        </w:rPr>
        <w:t xml:space="preserve"> — 1 Samuel 16:13</w:t>
      </w:r>
    </w:p>
    <w:p w14:paraId="00BF082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“Then Samuel took the horn of oil, and anointed him in the midst of his brethren: and the Spirit of the LORD came upon David from that day forward.”</w:t>
      </w:r>
    </w:p>
    <w:p w14:paraId="3BA826E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Solomon</w:t>
      </w:r>
      <w:r w:rsidRPr="0002405D">
        <w:rPr>
          <w:rFonts w:ascii="Times New Roman" w:eastAsia="Times New Roman" w:hAnsi="Times New Roman" w:cs="Times New Roman"/>
          <w:kern w:val="0"/>
          <w14:ligatures w14:val="none"/>
        </w:rPr>
        <w:t xml:space="preserve"> — 1 Kings 1:39</w:t>
      </w:r>
      <w:r w:rsidRPr="0002405D">
        <w:rPr>
          <w:rFonts w:ascii="Times New Roman" w:eastAsia="Times New Roman" w:hAnsi="Times New Roman" w:cs="Times New Roman"/>
          <w:kern w:val="0"/>
          <w14:ligatures w14:val="none"/>
        </w:rPr>
        <w:br/>
        <w:t>Zadok the priest anointed Solomon king.</w:t>
      </w:r>
    </w:p>
    <w:p w14:paraId="3CE9D70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Jehu</w:t>
      </w:r>
      <w:r w:rsidRPr="0002405D">
        <w:rPr>
          <w:rFonts w:ascii="Times New Roman" w:eastAsia="Times New Roman" w:hAnsi="Times New Roman" w:cs="Times New Roman"/>
          <w:kern w:val="0"/>
          <w14:ligatures w14:val="none"/>
        </w:rPr>
        <w:t xml:space="preserve"> — 2 Kings 9:6</w:t>
      </w:r>
      <w:r w:rsidRPr="0002405D">
        <w:rPr>
          <w:rFonts w:ascii="Times New Roman" w:eastAsia="Times New Roman" w:hAnsi="Times New Roman" w:cs="Times New Roman"/>
          <w:kern w:val="0"/>
          <w14:ligatures w14:val="none"/>
        </w:rPr>
        <w:br/>
        <w:t>Jehu was anointed king over Israel.</w:t>
      </w:r>
    </w:p>
    <w:p w14:paraId="71EBA5D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The kingly anointing means: </w:t>
      </w:r>
      <w:r w:rsidRPr="0002405D">
        <w:rPr>
          <w:rFonts w:ascii="Times New Roman" w:eastAsia="Times New Roman" w:hAnsi="Times New Roman" w:cs="Times New Roman"/>
          <w:b/>
          <w:bCs/>
          <w:kern w:val="0"/>
          <w14:ligatures w14:val="none"/>
        </w:rPr>
        <w:t>God has chosen and authorized this man for rule.</w:t>
      </w:r>
    </w:p>
    <w:p w14:paraId="7846626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This becomes central to the word </w:t>
      </w:r>
      <w:r w:rsidRPr="0002405D">
        <w:rPr>
          <w:rFonts w:ascii="Times New Roman" w:eastAsia="Times New Roman" w:hAnsi="Times New Roman" w:cs="Times New Roman"/>
          <w:b/>
          <w:bCs/>
          <w:kern w:val="0"/>
          <w14:ligatures w14:val="none"/>
        </w:rPr>
        <w:t>Messiah</w:t>
      </w:r>
      <w:r w:rsidRPr="0002405D">
        <w:rPr>
          <w:rFonts w:ascii="Times New Roman" w:eastAsia="Times New Roman" w:hAnsi="Times New Roman" w:cs="Times New Roman"/>
          <w:kern w:val="0"/>
          <w14:ligatures w14:val="none"/>
        </w:rPr>
        <w:t>.</w:t>
      </w:r>
    </w:p>
    <w:p w14:paraId="3F39EAE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Hebrew </w:t>
      </w:r>
      <w:r w:rsidRPr="0002405D">
        <w:rPr>
          <w:rFonts w:ascii="Times New Roman" w:eastAsia="Times New Roman" w:hAnsi="Times New Roman" w:cs="Times New Roman"/>
          <w:b/>
          <w:bCs/>
          <w:kern w:val="0"/>
          <w14:ligatures w14:val="none"/>
        </w:rPr>
        <w:t>mashiach</w:t>
      </w:r>
      <w:r w:rsidRPr="0002405D">
        <w:rPr>
          <w:rFonts w:ascii="Times New Roman" w:eastAsia="Times New Roman" w:hAnsi="Times New Roman" w:cs="Times New Roman"/>
          <w:kern w:val="0"/>
          <w14:ligatures w14:val="none"/>
        </w:rPr>
        <w:t xml:space="preserve"> = anointed one.</w:t>
      </w:r>
      <w:r w:rsidRPr="0002405D">
        <w:rPr>
          <w:rFonts w:ascii="Times New Roman" w:eastAsia="Times New Roman" w:hAnsi="Times New Roman" w:cs="Times New Roman"/>
          <w:kern w:val="0"/>
          <w14:ligatures w14:val="none"/>
        </w:rPr>
        <w:br/>
        <w:t xml:space="preserve">Greek </w:t>
      </w:r>
      <w:r w:rsidRPr="0002405D">
        <w:rPr>
          <w:rFonts w:ascii="Times New Roman" w:eastAsia="Times New Roman" w:hAnsi="Times New Roman" w:cs="Times New Roman"/>
          <w:b/>
          <w:bCs/>
          <w:kern w:val="0"/>
          <w14:ligatures w14:val="none"/>
        </w:rPr>
        <w:t>Christos</w:t>
      </w:r>
      <w:r w:rsidRPr="0002405D">
        <w:rPr>
          <w:rFonts w:ascii="Times New Roman" w:eastAsia="Times New Roman" w:hAnsi="Times New Roman" w:cs="Times New Roman"/>
          <w:kern w:val="0"/>
          <w14:ligatures w14:val="none"/>
        </w:rPr>
        <w:t xml:space="preserve"> = Christ, the Anointed One.</w:t>
      </w:r>
    </w:p>
    <w:p w14:paraId="2BF55F8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“Jesus Christ” means, in office language, </w:t>
      </w:r>
      <w:r w:rsidRPr="0002405D">
        <w:rPr>
          <w:rFonts w:ascii="Times New Roman" w:eastAsia="Times New Roman" w:hAnsi="Times New Roman" w:cs="Times New Roman"/>
          <w:b/>
          <w:bCs/>
          <w:kern w:val="0"/>
          <w14:ligatures w14:val="none"/>
        </w:rPr>
        <w:t>Jesus the Anointed One</w:t>
      </w:r>
      <w:r w:rsidRPr="0002405D">
        <w:rPr>
          <w:rFonts w:ascii="Times New Roman" w:eastAsia="Times New Roman" w:hAnsi="Times New Roman" w:cs="Times New Roman"/>
          <w:kern w:val="0"/>
          <w14:ligatures w14:val="none"/>
        </w:rPr>
        <w:t xml:space="preserve"> — Prophet, Priest, and King fulfilled in one Person.</w:t>
      </w:r>
    </w:p>
    <w:p w14:paraId="7F5EC66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1C5F2E78">
          <v:rect id="_x0000_i1030" style="width:0;height:1.5pt" o:hralign="center" o:hrstd="t" o:hr="t" fillcolor="#a0a0a0" stroked="f"/>
        </w:pict>
      </w:r>
    </w:p>
    <w:p w14:paraId="71EE9A76"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7. Prophets could be anointed</w:t>
      </w:r>
    </w:p>
    <w:p w14:paraId="69A8857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less common than priest/kings, but it is there.</w:t>
      </w:r>
    </w:p>
    <w:p w14:paraId="011630E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1 Kings 19:16</w:t>
      </w:r>
      <w:r w:rsidRPr="0002405D">
        <w:rPr>
          <w:rFonts w:ascii="Times New Roman" w:eastAsia="Times New Roman" w:hAnsi="Times New Roman" w:cs="Times New Roman"/>
          <w:kern w:val="0"/>
          <w14:ligatures w14:val="none"/>
        </w:rPr>
        <w:br/>
        <w:t>God told Elijah to anoint Elisha to be prophet in his place.</w:t>
      </w:r>
    </w:p>
    <w:p w14:paraId="4B5DF61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Also, </w:t>
      </w:r>
      <w:r w:rsidRPr="0002405D">
        <w:rPr>
          <w:rFonts w:ascii="Times New Roman" w:eastAsia="Times New Roman" w:hAnsi="Times New Roman" w:cs="Times New Roman"/>
          <w:b/>
          <w:bCs/>
          <w:kern w:val="0"/>
          <w14:ligatures w14:val="none"/>
        </w:rPr>
        <w:t>Isaiah 61:1</w:t>
      </w:r>
      <w:r w:rsidRPr="0002405D">
        <w:rPr>
          <w:rFonts w:ascii="Times New Roman" w:eastAsia="Times New Roman" w:hAnsi="Times New Roman" w:cs="Times New Roman"/>
          <w:kern w:val="0"/>
          <w14:ligatures w14:val="none"/>
        </w:rPr>
        <w:t xml:space="preserve"> says:</w:t>
      </w:r>
    </w:p>
    <w:p w14:paraId="6EB7903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Spirit of the Lord GOD is upon me; because the LORD hath anointed me to preach good tidings…”</w:t>
      </w:r>
    </w:p>
    <w:p w14:paraId="1324D04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Jesus applies this to Himself in Luke 4.</w:t>
      </w:r>
    </w:p>
    <w:p w14:paraId="0656C0C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 xml:space="preserve">So prophetic anointing means </w:t>
      </w:r>
      <w:r w:rsidRPr="0002405D">
        <w:rPr>
          <w:rFonts w:ascii="Times New Roman" w:eastAsia="Times New Roman" w:hAnsi="Times New Roman" w:cs="Times New Roman"/>
          <w:b/>
          <w:bCs/>
          <w:kern w:val="0"/>
          <w14:ligatures w14:val="none"/>
        </w:rPr>
        <w:t>authorized speech/service by God’s Spirit.</w:t>
      </w:r>
    </w:p>
    <w:p w14:paraId="492D9636"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0A867BC7">
          <v:rect id="_x0000_i1031" style="width:0;height:1.5pt" o:hralign="center" o:hrstd="t" o:hr="t" fillcolor="#a0a0a0" stroked="f"/>
        </w:pict>
      </w:r>
    </w:p>
    <w:p w14:paraId="74E8773F"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8. Cleansed lepers were touched with oil</w:t>
      </w:r>
    </w:p>
    <w:p w14:paraId="15339FB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another important “anything else.”</w:t>
      </w:r>
    </w:p>
    <w:p w14:paraId="7883758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In </w:t>
      </w:r>
      <w:r w:rsidRPr="0002405D">
        <w:rPr>
          <w:rFonts w:ascii="Times New Roman" w:eastAsia="Times New Roman" w:hAnsi="Times New Roman" w:cs="Times New Roman"/>
          <w:b/>
          <w:bCs/>
          <w:kern w:val="0"/>
          <w14:ligatures w14:val="none"/>
        </w:rPr>
        <w:t>Leviticus 14</w:t>
      </w:r>
      <w:r w:rsidRPr="0002405D">
        <w:rPr>
          <w:rFonts w:ascii="Times New Roman" w:eastAsia="Times New Roman" w:hAnsi="Times New Roman" w:cs="Times New Roman"/>
          <w:kern w:val="0"/>
          <w14:ligatures w14:val="none"/>
        </w:rPr>
        <w:t>, when a leper was cleansed, the priest applied blood and oil to the person’s: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2841"/>
      </w:tblGrid>
      <w:tr w:rsidR="0002405D" w:rsidRPr="0002405D" w14:paraId="31149EBD" w14:textId="77777777">
        <w:trPr>
          <w:tblHeader/>
          <w:tblCellSpacing w:w="15" w:type="dxa"/>
        </w:trPr>
        <w:tc>
          <w:tcPr>
            <w:tcW w:w="0" w:type="auto"/>
            <w:vAlign w:val="center"/>
            <w:hideMark/>
          </w:tcPr>
          <w:p w14:paraId="664025B6"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Place</w:t>
            </w:r>
          </w:p>
        </w:tc>
        <w:tc>
          <w:tcPr>
            <w:tcW w:w="0" w:type="auto"/>
            <w:vAlign w:val="center"/>
            <w:hideMark/>
          </w:tcPr>
          <w:p w14:paraId="45F3B286"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Meaning</w:t>
            </w:r>
          </w:p>
        </w:tc>
      </w:tr>
      <w:tr w:rsidR="0002405D" w:rsidRPr="0002405D" w14:paraId="66191F07" w14:textId="77777777">
        <w:trPr>
          <w:tblCellSpacing w:w="15" w:type="dxa"/>
        </w:trPr>
        <w:tc>
          <w:tcPr>
            <w:tcW w:w="0" w:type="auto"/>
            <w:vAlign w:val="center"/>
            <w:hideMark/>
          </w:tcPr>
          <w:p w14:paraId="7F1A8D4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Right ear</w:t>
            </w:r>
          </w:p>
        </w:tc>
        <w:tc>
          <w:tcPr>
            <w:tcW w:w="0" w:type="auto"/>
            <w:vAlign w:val="center"/>
            <w:hideMark/>
          </w:tcPr>
          <w:p w14:paraId="38A9D33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Hearing / obedience restored</w:t>
            </w:r>
          </w:p>
        </w:tc>
      </w:tr>
      <w:tr w:rsidR="0002405D" w:rsidRPr="0002405D" w14:paraId="53954A21" w14:textId="77777777">
        <w:trPr>
          <w:tblCellSpacing w:w="15" w:type="dxa"/>
        </w:trPr>
        <w:tc>
          <w:tcPr>
            <w:tcW w:w="0" w:type="auto"/>
            <w:vAlign w:val="center"/>
            <w:hideMark/>
          </w:tcPr>
          <w:p w14:paraId="6CC829E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Right thumb</w:t>
            </w:r>
          </w:p>
        </w:tc>
        <w:tc>
          <w:tcPr>
            <w:tcW w:w="0" w:type="auto"/>
            <w:vAlign w:val="center"/>
            <w:hideMark/>
          </w:tcPr>
          <w:p w14:paraId="55FC855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Work / service restored</w:t>
            </w:r>
          </w:p>
        </w:tc>
      </w:tr>
      <w:tr w:rsidR="0002405D" w:rsidRPr="0002405D" w14:paraId="11C26148" w14:textId="77777777">
        <w:trPr>
          <w:tblCellSpacing w:w="15" w:type="dxa"/>
        </w:trPr>
        <w:tc>
          <w:tcPr>
            <w:tcW w:w="0" w:type="auto"/>
            <w:vAlign w:val="center"/>
            <w:hideMark/>
          </w:tcPr>
          <w:p w14:paraId="2149ABC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Right great toe</w:t>
            </w:r>
          </w:p>
        </w:tc>
        <w:tc>
          <w:tcPr>
            <w:tcW w:w="0" w:type="auto"/>
            <w:vAlign w:val="center"/>
            <w:hideMark/>
          </w:tcPr>
          <w:p w14:paraId="2250D32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Walk / conduct restored</w:t>
            </w:r>
          </w:p>
        </w:tc>
      </w:tr>
      <w:tr w:rsidR="0002405D" w:rsidRPr="0002405D" w14:paraId="218883CC" w14:textId="77777777">
        <w:trPr>
          <w:tblCellSpacing w:w="15" w:type="dxa"/>
        </w:trPr>
        <w:tc>
          <w:tcPr>
            <w:tcW w:w="0" w:type="auto"/>
            <w:vAlign w:val="center"/>
            <w:hideMark/>
          </w:tcPr>
          <w:p w14:paraId="691ACB4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Head</w:t>
            </w:r>
          </w:p>
        </w:tc>
        <w:tc>
          <w:tcPr>
            <w:tcW w:w="0" w:type="auto"/>
            <w:vAlign w:val="center"/>
            <w:hideMark/>
          </w:tcPr>
          <w:p w14:paraId="43F4CDD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Person restored before God</w:t>
            </w:r>
          </w:p>
        </w:tc>
      </w:tr>
    </w:tbl>
    <w:p w14:paraId="0D34FDC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See </w:t>
      </w:r>
      <w:r w:rsidRPr="0002405D">
        <w:rPr>
          <w:rFonts w:ascii="Times New Roman" w:eastAsia="Times New Roman" w:hAnsi="Times New Roman" w:cs="Times New Roman"/>
          <w:b/>
          <w:bCs/>
          <w:kern w:val="0"/>
          <w14:ligatures w14:val="none"/>
        </w:rPr>
        <w:t>Leviticus 14:14–18</w:t>
      </w:r>
      <w:r w:rsidRPr="0002405D">
        <w:rPr>
          <w:rFonts w:ascii="Times New Roman" w:eastAsia="Times New Roman" w:hAnsi="Times New Roman" w:cs="Times New Roman"/>
          <w:kern w:val="0"/>
          <w14:ligatures w14:val="none"/>
        </w:rPr>
        <w:t>.</w:t>
      </w:r>
    </w:p>
    <w:p w14:paraId="44F89ED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not the same as priestly ordination, but it is very significant. The cleansed person is being restored to covenant life, worship, and community.</w:t>
      </w:r>
    </w:p>
    <w:p w14:paraId="10F3BA3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oil can mark not only appointment to office, but also </w:t>
      </w:r>
      <w:r w:rsidRPr="0002405D">
        <w:rPr>
          <w:rFonts w:ascii="Times New Roman" w:eastAsia="Times New Roman" w:hAnsi="Times New Roman" w:cs="Times New Roman"/>
          <w:b/>
          <w:bCs/>
          <w:kern w:val="0"/>
          <w14:ligatures w14:val="none"/>
        </w:rPr>
        <w:t>restoration to clean standing and worship access.</w:t>
      </w:r>
    </w:p>
    <w:p w14:paraId="713B845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64472E06">
          <v:rect id="_x0000_i1032" style="width:0;height:1.5pt" o:hralign="center" o:hrstd="t" o:hr="t" fillcolor="#a0a0a0" stroked="f"/>
        </w:pict>
      </w:r>
    </w:p>
    <w:p w14:paraId="13516FA0"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9. Offerings / wafers could be anointed with oil</w:t>
      </w:r>
    </w:p>
    <w:p w14:paraId="36341B9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Some unleavened wafers or cakes were anointed with oil.</w:t>
      </w:r>
    </w:p>
    <w:p w14:paraId="0812B71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29:2</w:t>
      </w:r>
      <w:r w:rsidRPr="0002405D">
        <w:rPr>
          <w:rFonts w:ascii="Times New Roman" w:eastAsia="Times New Roman" w:hAnsi="Times New Roman" w:cs="Times New Roman"/>
          <w:kern w:val="0"/>
          <w14:ligatures w14:val="none"/>
        </w:rPr>
        <w:t xml:space="preserve"> mentions “wafers unleavened anointed with oil.”</w:t>
      </w:r>
      <w:r w:rsidRPr="0002405D">
        <w:rPr>
          <w:rFonts w:ascii="Times New Roman" w:eastAsia="Times New Roman" w:hAnsi="Times New Roman" w:cs="Times New Roman"/>
          <w:kern w:val="0"/>
          <w14:ligatures w14:val="none"/>
        </w:rPr>
        <w:br/>
        <w:t xml:space="preserve">See also </w:t>
      </w:r>
      <w:r w:rsidRPr="0002405D">
        <w:rPr>
          <w:rFonts w:ascii="Times New Roman" w:eastAsia="Times New Roman" w:hAnsi="Times New Roman" w:cs="Times New Roman"/>
          <w:b/>
          <w:bCs/>
          <w:kern w:val="0"/>
          <w14:ligatures w14:val="none"/>
        </w:rPr>
        <w:t>Leviticus 2:4</w:t>
      </w:r>
      <w:r w:rsidRPr="0002405D">
        <w:rPr>
          <w:rFonts w:ascii="Times New Roman" w:eastAsia="Times New Roman" w:hAnsi="Times New Roman" w:cs="Times New Roman"/>
          <w:kern w:val="0"/>
          <w14:ligatures w14:val="none"/>
        </w:rPr>
        <w:t xml:space="preserve"> and </w:t>
      </w:r>
      <w:r w:rsidRPr="0002405D">
        <w:rPr>
          <w:rFonts w:ascii="Times New Roman" w:eastAsia="Times New Roman" w:hAnsi="Times New Roman" w:cs="Times New Roman"/>
          <w:b/>
          <w:bCs/>
          <w:kern w:val="0"/>
          <w14:ligatures w14:val="none"/>
        </w:rPr>
        <w:t>Leviticus 7:12</w:t>
      </w:r>
      <w:r w:rsidRPr="0002405D">
        <w:rPr>
          <w:rFonts w:ascii="Times New Roman" w:eastAsia="Times New Roman" w:hAnsi="Times New Roman" w:cs="Times New Roman"/>
          <w:kern w:val="0"/>
          <w14:ligatures w14:val="none"/>
        </w:rPr>
        <w:t>.</w:t>
      </w:r>
    </w:p>
    <w:p w14:paraId="5105A06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This shows oil also belongs to the sacrificial/meal-offering world: </w:t>
      </w:r>
      <w:r w:rsidRPr="0002405D">
        <w:rPr>
          <w:rFonts w:ascii="Times New Roman" w:eastAsia="Times New Roman" w:hAnsi="Times New Roman" w:cs="Times New Roman"/>
          <w:b/>
          <w:bCs/>
          <w:kern w:val="0"/>
          <w14:ligatures w14:val="none"/>
        </w:rPr>
        <w:t>fragrance, dedication, richness, and offering made to God.</w:t>
      </w:r>
    </w:p>
    <w:p w14:paraId="5FE8579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19BD86E1">
          <v:rect id="_x0000_i1033" style="width:0;height:1.5pt" o:hralign="center" o:hrstd="t" o:hr="t" fillcolor="#a0a0a0" stroked="f"/>
        </w:pict>
      </w:r>
    </w:p>
    <w:p w14:paraId="6F759F43"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10. Shields could be anointed</w:t>
      </w:r>
    </w:p>
    <w:p w14:paraId="0E6BB1E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There is also a non-priestly, practical image:</w:t>
      </w:r>
    </w:p>
    <w:p w14:paraId="54946F0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Isaiah 21:5</w:t>
      </w:r>
    </w:p>
    <w:p w14:paraId="5D74AC1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“Arise, ye princes, and anoint the shield.”</w:t>
      </w:r>
    </w:p>
    <w:p w14:paraId="5FFB104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This likely refers to oiling leather shields for battle readiness. It is not tabernacle consecration, but the imagery still fits: </w:t>
      </w:r>
      <w:r w:rsidRPr="0002405D">
        <w:rPr>
          <w:rFonts w:ascii="Times New Roman" w:eastAsia="Times New Roman" w:hAnsi="Times New Roman" w:cs="Times New Roman"/>
          <w:b/>
          <w:bCs/>
          <w:kern w:val="0"/>
          <w14:ligatures w14:val="none"/>
        </w:rPr>
        <w:t>prepared for appointed action.</w:t>
      </w:r>
    </w:p>
    <w:p w14:paraId="3DAC3B6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16EC3265">
          <v:rect id="_x0000_i1034" style="width:0;height:1.5pt" o:hralign="center" o:hrstd="t" o:hr="t" fillcolor="#a0a0a0" stroked="f"/>
        </w:pict>
      </w:r>
    </w:p>
    <w:p w14:paraId="137090F4" w14:textId="77777777" w:rsidR="0002405D" w:rsidRPr="0002405D" w:rsidRDefault="0002405D" w:rsidP="0002405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05D">
        <w:rPr>
          <w:rFonts w:ascii="Times New Roman" w:eastAsia="Times New Roman" w:hAnsi="Times New Roman" w:cs="Times New Roman"/>
          <w:b/>
          <w:bCs/>
          <w:kern w:val="36"/>
          <w:sz w:val="48"/>
          <w:szCs w:val="48"/>
          <w14:ligatures w14:val="none"/>
        </w:rPr>
        <w:t>What does anointing symbolize?</w:t>
      </w:r>
    </w:p>
    <w:p w14:paraId="607597A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At the safest level, anointing symbolizes:</w:t>
      </w:r>
    </w:p>
    <w:p w14:paraId="1A472E7F"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1. Consecration</w:t>
      </w:r>
    </w:p>
    <w:p w14:paraId="37CF6F4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person or object is set apart from common use.</w:t>
      </w:r>
    </w:p>
    <w:p w14:paraId="2BED49B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30:29</w:t>
      </w:r>
      <w:r w:rsidRPr="0002405D">
        <w:rPr>
          <w:rFonts w:ascii="Times New Roman" w:eastAsia="Times New Roman" w:hAnsi="Times New Roman" w:cs="Times New Roman"/>
          <w:kern w:val="0"/>
          <w14:ligatures w14:val="none"/>
        </w:rPr>
        <w:t xml:space="preserve"> — the tabernacle things become “most holy.”</w:t>
      </w:r>
    </w:p>
    <w:p w14:paraId="4931D788"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2. Authorization</w:t>
      </w:r>
    </w:p>
    <w:p w14:paraId="1826656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anointed person is publicly marked for an appointed office.</w:t>
      </w:r>
    </w:p>
    <w:p w14:paraId="140C267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Priest: service before God.</w:t>
      </w:r>
      <w:r w:rsidRPr="0002405D">
        <w:rPr>
          <w:rFonts w:ascii="Times New Roman" w:eastAsia="Times New Roman" w:hAnsi="Times New Roman" w:cs="Times New Roman"/>
          <w:kern w:val="0"/>
          <w14:ligatures w14:val="none"/>
        </w:rPr>
        <w:br/>
        <w:t>King: rule under God.</w:t>
      </w:r>
      <w:r w:rsidRPr="0002405D">
        <w:rPr>
          <w:rFonts w:ascii="Times New Roman" w:eastAsia="Times New Roman" w:hAnsi="Times New Roman" w:cs="Times New Roman"/>
          <w:kern w:val="0"/>
          <w14:ligatures w14:val="none"/>
        </w:rPr>
        <w:br/>
        <w:t>Prophet: speech from God.</w:t>
      </w:r>
    </w:p>
    <w:p w14:paraId="312B5541"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3. Divine ownership</w:t>
      </w:r>
    </w:p>
    <w:p w14:paraId="66726BC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anointed thing/person belongs to God’s purpose.</w:t>
      </w:r>
    </w:p>
    <w:p w14:paraId="4E9E01A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is why unauthorized imitation of the holy oil was forbidden.</w:t>
      </w:r>
    </w:p>
    <w:p w14:paraId="1EB2DC6F"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4. Spirit-associated service</w:t>
      </w:r>
    </w:p>
    <w:p w14:paraId="4EBF439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Oil is not simplistically “the Spirit,” but oil and Spirit-authorized service are closely linked.</w:t>
      </w:r>
    </w:p>
    <w:p w14:paraId="1A91240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clearest example is David:</w:t>
      </w:r>
    </w:p>
    <w:p w14:paraId="4D207D3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1 Samuel 16:13</w:t>
      </w:r>
      <w:r w:rsidRPr="0002405D">
        <w:rPr>
          <w:rFonts w:ascii="Times New Roman" w:eastAsia="Times New Roman" w:hAnsi="Times New Roman" w:cs="Times New Roman"/>
          <w:kern w:val="0"/>
          <w14:ligatures w14:val="none"/>
        </w:rPr>
        <w:br/>
        <w:t>David is anointed, and “the Spirit of the LORD came upon David from that day forward.”</w:t>
      </w:r>
    </w:p>
    <w:p w14:paraId="7270317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Isaiah 61 says:</w:t>
      </w:r>
    </w:p>
    <w:p w14:paraId="5526B2E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Spirit of the Lord GOD is upon me; because the LORD hath anointed me…”</w:t>
      </w:r>
    </w:p>
    <w:p w14:paraId="48AAB19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 xml:space="preserve">So anointing often means: </w:t>
      </w:r>
      <w:r w:rsidRPr="0002405D">
        <w:rPr>
          <w:rFonts w:ascii="Times New Roman" w:eastAsia="Times New Roman" w:hAnsi="Times New Roman" w:cs="Times New Roman"/>
          <w:b/>
          <w:bCs/>
          <w:kern w:val="0"/>
          <w14:ligatures w14:val="none"/>
        </w:rPr>
        <w:t>set apart by God and enabled for God’s work.</w:t>
      </w:r>
    </w:p>
    <w:p w14:paraId="576CE8D7"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5. Fragrance / acceptable service</w:t>
      </w:r>
    </w:p>
    <w:p w14:paraId="082D764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holy oil was fragrant. That matters.</w:t>
      </w:r>
    </w:p>
    <w:p w14:paraId="531EF9B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Holy service is not merely functional. It has a pleasing, set-apart aroma before God.</w:t>
      </w:r>
    </w:p>
    <w:p w14:paraId="665E308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connects later to priestly incense, sacrifices, and even New Testament “sweet savour” language.</w:t>
      </w:r>
    </w:p>
    <w:p w14:paraId="467979F9"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6. Joy, blessing, and honor</w:t>
      </w:r>
    </w:p>
    <w:p w14:paraId="3D491CC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Oil is also associated with gladness and abundance.</w:t>
      </w:r>
    </w:p>
    <w:p w14:paraId="38E0BCA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Psalm 45:7</w:t>
      </w:r>
      <w:r w:rsidRPr="0002405D">
        <w:rPr>
          <w:rFonts w:ascii="Times New Roman" w:eastAsia="Times New Roman" w:hAnsi="Times New Roman" w:cs="Times New Roman"/>
          <w:kern w:val="0"/>
          <w14:ligatures w14:val="none"/>
        </w:rPr>
        <w:t xml:space="preserve"> — “the oil of gladness.”</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Psalm 23:5</w:t>
      </w:r>
      <w:r w:rsidRPr="0002405D">
        <w:rPr>
          <w:rFonts w:ascii="Times New Roman" w:eastAsia="Times New Roman" w:hAnsi="Times New Roman" w:cs="Times New Roman"/>
          <w:kern w:val="0"/>
          <w14:ligatures w14:val="none"/>
        </w:rPr>
        <w:t xml:space="preserve"> — “thou anointest my head with oil.”</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Ecclesiastes 9:8</w:t>
      </w:r>
      <w:r w:rsidRPr="0002405D">
        <w:rPr>
          <w:rFonts w:ascii="Times New Roman" w:eastAsia="Times New Roman" w:hAnsi="Times New Roman" w:cs="Times New Roman"/>
          <w:kern w:val="0"/>
          <w14:ligatures w14:val="none"/>
        </w:rPr>
        <w:t xml:space="preserve"> — “let thy head lack no ointment.”</w:t>
      </w:r>
    </w:p>
    <w:p w14:paraId="20B32B4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oil can also speak of </w:t>
      </w:r>
      <w:r w:rsidRPr="0002405D">
        <w:rPr>
          <w:rFonts w:ascii="Times New Roman" w:eastAsia="Times New Roman" w:hAnsi="Times New Roman" w:cs="Times New Roman"/>
          <w:b/>
          <w:bCs/>
          <w:kern w:val="0"/>
          <w14:ligatures w14:val="none"/>
        </w:rPr>
        <w:t>honor, blessing, refreshment, and gladness.</w:t>
      </w:r>
    </w:p>
    <w:p w14:paraId="148F913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7E55F932">
          <v:rect id="_x0000_i1035" style="width:0;height:1.5pt" o:hralign="center" o:hrstd="t" o:hr="t" fillcolor="#a0a0a0" stroked="f"/>
        </w:pict>
      </w:r>
    </w:p>
    <w:p w14:paraId="62C1D532" w14:textId="77777777" w:rsidR="0002405D" w:rsidRPr="0002405D" w:rsidRDefault="0002405D" w:rsidP="0002405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05D">
        <w:rPr>
          <w:rFonts w:ascii="Times New Roman" w:eastAsia="Times New Roman" w:hAnsi="Times New Roman" w:cs="Times New Roman"/>
          <w:b/>
          <w:bCs/>
          <w:kern w:val="36"/>
          <w:sz w:val="48"/>
          <w:szCs w:val="48"/>
          <w14:ligatures w14:val="none"/>
        </w:rPr>
        <w:t>What was in the holy anointing oil?</w:t>
      </w:r>
    </w:p>
    <w:p w14:paraId="411CDB8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The formula is in </w:t>
      </w:r>
      <w:r w:rsidRPr="0002405D">
        <w:rPr>
          <w:rFonts w:ascii="Times New Roman" w:eastAsia="Times New Roman" w:hAnsi="Times New Roman" w:cs="Times New Roman"/>
          <w:b/>
          <w:bCs/>
          <w:kern w:val="0"/>
          <w14:ligatures w14:val="none"/>
        </w:rPr>
        <w:t>Exodus 30:23–25</w:t>
      </w:r>
      <w:r w:rsidRPr="0002405D">
        <w:rPr>
          <w:rFonts w:ascii="Times New Roman" w:eastAsia="Times New Roman" w:hAnsi="Times New Roman" w:cs="Times New Roman"/>
          <w:kern w:val="0"/>
          <w14:ligatures w14:val="none"/>
        </w:rPr>
        <w:t>.</w:t>
      </w:r>
    </w:p>
    <w:p w14:paraId="0B1F516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God commanded Moses to take: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1"/>
        <w:gridCol w:w="1202"/>
      </w:tblGrid>
      <w:tr w:rsidR="0002405D" w:rsidRPr="0002405D" w14:paraId="7F7A949E" w14:textId="77777777">
        <w:trPr>
          <w:tblHeader/>
          <w:tblCellSpacing w:w="15" w:type="dxa"/>
        </w:trPr>
        <w:tc>
          <w:tcPr>
            <w:tcW w:w="0" w:type="auto"/>
            <w:vAlign w:val="center"/>
            <w:hideMark/>
          </w:tcPr>
          <w:p w14:paraId="4B833B41"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Ingredient</w:t>
            </w:r>
          </w:p>
        </w:tc>
        <w:tc>
          <w:tcPr>
            <w:tcW w:w="0" w:type="auto"/>
            <w:vAlign w:val="center"/>
            <w:hideMark/>
          </w:tcPr>
          <w:p w14:paraId="04850E19"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Amount</w:t>
            </w:r>
          </w:p>
        </w:tc>
      </w:tr>
      <w:tr w:rsidR="0002405D" w:rsidRPr="0002405D" w14:paraId="631FEEE8" w14:textId="77777777">
        <w:trPr>
          <w:tblCellSpacing w:w="15" w:type="dxa"/>
        </w:trPr>
        <w:tc>
          <w:tcPr>
            <w:tcW w:w="0" w:type="auto"/>
            <w:vAlign w:val="center"/>
            <w:hideMark/>
          </w:tcPr>
          <w:p w14:paraId="1CA472C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Pure myrrh</w:t>
            </w:r>
          </w:p>
        </w:tc>
        <w:tc>
          <w:tcPr>
            <w:tcW w:w="0" w:type="auto"/>
            <w:vAlign w:val="center"/>
            <w:hideMark/>
          </w:tcPr>
          <w:p w14:paraId="6BD4F09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500 shekels</w:t>
            </w:r>
          </w:p>
        </w:tc>
      </w:tr>
      <w:tr w:rsidR="0002405D" w:rsidRPr="0002405D" w14:paraId="5F44123A" w14:textId="77777777">
        <w:trPr>
          <w:tblCellSpacing w:w="15" w:type="dxa"/>
        </w:trPr>
        <w:tc>
          <w:tcPr>
            <w:tcW w:w="0" w:type="auto"/>
            <w:vAlign w:val="center"/>
            <w:hideMark/>
          </w:tcPr>
          <w:p w14:paraId="5B1D30E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Sweet cinnamon</w:t>
            </w:r>
          </w:p>
        </w:tc>
        <w:tc>
          <w:tcPr>
            <w:tcW w:w="0" w:type="auto"/>
            <w:vAlign w:val="center"/>
            <w:hideMark/>
          </w:tcPr>
          <w:p w14:paraId="09E9894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250 shekels</w:t>
            </w:r>
          </w:p>
        </w:tc>
      </w:tr>
      <w:tr w:rsidR="0002405D" w:rsidRPr="0002405D" w14:paraId="3784B5C7" w14:textId="77777777">
        <w:trPr>
          <w:tblCellSpacing w:w="15" w:type="dxa"/>
        </w:trPr>
        <w:tc>
          <w:tcPr>
            <w:tcW w:w="0" w:type="auto"/>
            <w:vAlign w:val="center"/>
            <w:hideMark/>
          </w:tcPr>
          <w:p w14:paraId="517C261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Sweet calamus / sweet cane</w:t>
            </w:r>
          </w:p>
        </w:tc>
        <w:tc>
          <w:tcPr>
            <w:tcW w:w="0" w:type="auto"/>
            <w:vAlign w:val="center"/>
            <w:hideMark/>
          </w:tcPr>
          <w:p w14:paraId="22CD42B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250 shekels</w:t>
            </w:r>
          </w:p>
        </w:tc>
      </w:tr>
      <w:tr w:rsidR="0002405D" w:rsidRPr="0002405D" w14:paraId="0F6E464A" w14:textId="77777777">
        <w:trPr>
          <w:tblCellSpacing w:w="15" w:type="dxa"/>
        </w:trPr>
        <w:tc>
          <w:tcPr>
            <w:tcW w:w="0" w:type="auto"/>
            <w:vAlign w:val="center"/>
            <w:hideMark/>
          </w:tcPr>
          <w:p w14:paraId="793E6A9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Cassia</w:t>
            </w:r>
          </w:p>
        </w:tc>
        <w:tc>
          <w:tcPr>
            <w:tcW w:w="0" w:type="auto"/>
            <w:vAlign w:val="center"/>
            <w:hideMark/>
          </w:tcPr>
          <w:p w14:paraId="6A8BC76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500 shekels</w:t>
            </w:r>
          </w:p>
        </w:tc>
      </w:tr>
      <w:tr w:rsidR="0002405D" w:rsidRPr="0002405D" w14:paraId="25D312AA" w14:textId="77777777">
        <w:trPr>
          <w:tblCellSpacing w:w="15" w:type="dxa"/>
        </w:trPr>
        <w:tc>
          <w:tcPr>
            <w:tcW w:w="0" w:type="auto"/>
            <w:vAlign w:val="center"/>
            <w:hideMark/>
          </w:tcPr>
          <w:p w14:paraId="148B466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Olive oil</w:t>
            </w:r>
          </w:p>
        </w:tc>
        <w:tc>
          <w:tcPr>
            <w:tcW w:w="0" w:type="auto"/>
            <w:vAlign w:val="center"/>
            <w:hideMark/>
          </w:tcPr>
          <w:p w14:paraId="3E177AE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1 hin</w:t>
            </w:r>
          </w:p>
        </w:tc>
      </w:tr>
    </w:tbl>
    <w:p w14:paraId="2D7FCB5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Then it was blended:</w:t>
      </w:r>
    </w:p>
    <w:p w14:paraId="1AA7A7D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30:25</w:t>
      </w:r>
    </w:p>
    <w:p w14:paraId="2CDD91A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thou shalt make it an oil of holy ointment, an ointment compound after the art of the apothecary: it shall be an holy anointing oil.”</w:t>
      </w:r>
    </w:p>
    <w:p w14:paraId="4B2AA61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It was not ordinary perfume. It was holy.</w:t>
      </w:r>
    </w:p>
    <w:p w14:paraId="3E33819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Exodus 30:31–33</w:t>
      </w:r>
      <w:r w:rsidRPr="0002405D">
        <w:rPr>
          <w:rFonts w:ascii="Times New Roman" w:eastAsia="Times New Roman" w:hAnsi="Times New Roman" w:cs="Times New Roman"/>
          <w:kern w:val="0"/>
          <w14:ligatures w14:val="none"/>
        </w:rPr>
        <w:t xml:space="preserve"> forbids using it casually, copying it, or putting it on a stranger.</w:t>
      </w:r>
    </w:p>
    <w:p w14:paraId="58FEB27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That means the oil itself carried a boundary: </w:t>
      </w:r>
      <w:r w:rsidRPr="0002405D">
        <w:rPr>
          <w:rFonts w:ascii="Times New Roman" w:eastAsia="Times New Roman" w:hAnsi="Times New Roman" w:cs="Times New Roman"/>
          <w:b/>
          <w:bCs/>
          <w:kern w:val="0"/>
          <w14:ligatures w14:val="none"/>
        </w:rPr>
        <w:t>holy things are not to be treated as common.</w:t>
      </w:r>
    </w:p>
    <w:p w14:paraId="3E11D68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4345EF52">
          <v:rect id="_x0000_i1036" style="width:0;height:1.5pt" o:hralign="center" o:hrstd="t" o:hr="t" fillcolor="#a0a0a0" stroked="f"/>
        </w:pict>
      </w:r>
    </w:p>
    <w:p w14:paraId="4D5EC0B8" w14:textId="77777777" w:rsidR="0002405D" w:rsidRPr="0002405D" w:rsidRDefault="0002405D" w:rsidP="0002405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05D">
        <w:rPr>
          <w:rFonts w:ascii="Times New Roman" w:eastAsia="Times New Roman" w:hAnsi="Times New Roman" w:cs="Times New Roman"/>
          <w:b/>
          <w:bCs/>
          <w:kern w:val="36"/>
          <w:sz w:val="48"/>
          <w:szCs w:val="48"/>
          <w14:ligatures w14:val="none"/>
        </w:rPr>
        <w:t>What did the ingredients symbolize?</w:t>
      </w:r>
    </w:p>
    <w:p w14:paraId="471432F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Here we need the guardrail: </w:t>
      </w:r>
      <w:r w:rsidRPr="0002405D">
        <w:rPr>
          <w:rFonts w:ascii="Times New Roman" w:eastAsia="Times New Roman" w:hAnsi="Times New Roman" w:cs="Times New Roman"/>
          <w:b/>
          <w:bCs/>
          <w:kern w:val="0"/>
          <w14:ligatures w14:val="none"/>
        </w:rPr>
        <w:t>Exodus tells us the ingredients, but it does not give a direct symbolic definition for each ingredient.</w:t>
      </w:r>
      <w:r w:rsidRPr="0002405D">
        <w:rPr>
          <w:rFonts w:ascii="Times New Roman" w:eastAsia="Times New Roman" w:hAnsi="Times New Roman" w:cs="Times New Roman"/>
          <w:kern w:val="0"/>
          <w14:ligatures w14:val="none"/>
        </w:rPr>
        <w:t xml:space="preserve"> So the following is a careful biblical-theological reading, not an explicit “dictionary” from the text.</w:t>
      </w:r>
    </w:p>
    <w:p w14:paraId="6CF47C61"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1. Olive oil — life, light, gladness, supply, consecrated service</w:t>
      </w:r>
    </w:p>
    <w:p w14:paraId="7A54941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Olive oil was the base of the mixture.</w:t>
      </w:r>
    </w:p>
    <w:p w14:paraId="19C2242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Biblically, olive oil is connected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9"/>
        <w:gridCol w:w="2242"/>
      </w:tblGrid>
      <w:tr w:rsidR="0002405D" w:rsidRPr="0002405D" w14:paraId="00665C68" w14:textId="77777777">
        <w:trPr>
          <w:tblHeader/>
          <w:tblCellSpacing w:w="15" w:type="dxa"/>
        </w:trPr>
        <w:tc>
          <w:tcPr>
            <w:tcW w:w="0" w:type="auto"/>
            <w:vAlign w:val="center"/>
            <w:hideMark/>
          </w:tcPr>
          <w:p w14:paraId="47F0BD83"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Theme</w:t>
            </w:r>
          </w:p>
        </w:tc>
        <w:tc>
          <w:tcPr>
            <w:tcW w:w="0" w:type="auto"/>
            <w:vAlign w:val="center"/>
            <w:hideMark/>
          </w:tcPr>
          <w:p w14:paraId="79A314EA"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Example</w:t>
            </w:r>
          </w:p>
        </w:tc>
      </w:tr>
      <w:tr w:rsidR="0002405D" w:rsidRPr="0002405D" w14:paraId="3925A166" w14:textId="77777777">
        <w:trPr>
          <w:tblCellSpacing w:w="15" w:type="dxa"/>
        </w:trPr>
        <w:tc>
          <w:tcPr>
            <w:tcW w:w="0" w:type="auto"/>
            <w:vAlign w:val="center"/>
            <w:hideMark/>
          </w:tcPr>
          <w:p w14:paraId="71F3BDF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Lamp light</w:t>
            </w:r>
          </w:p>
        </w:tc>
        <w:tc>
          <w:tcPr>
            <w:tcW w:w="0" w:type="auto"/>
            <w:vAlign w:val="center"/>
            <w:hideMark/>
          </w:tcPr>
          <w:p w14:paraId="2ECAE7A6"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Exodus 27:20</w:t>
            </w:r>
          </w:p>
        </w:tc>
      </w:tr>
      <w:tr w:rsidR="0002405D" w:rsidRPr="0002405D" w14:paraId="1185B343" w14:textId="77777777">
        <w:trPr>
          <w:tblCellSpacing w:w="15" w:type="dxa"/>
        </w:trPr>
        <w:tc>
          <w:tcPr>
            <w:tcW w:w="0" w:type="auto"/>
            <w:vAlign w:val="center"/>
            <w:hideMark/>
          </w:tcPr>
          <w:p w14:paraId="73AD949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Consecration</w:t>
            </w:r>
          </w:p>
        </w:tc>
        <w:tc>
          <w:tcPr>
            <w:tcW w:w="0" w:type="auto"/>
            <w:vAlign w:val="center"/>
            <w:hideMark/>
          </w:tcPr>
          <w:p w14:paraId="6529D96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Exodus 30</w:t>
            </w:r>
          </w:p>
        </w:tc>
      </w:tr>
      <w:tr w:rsidR="0002405D" w:rsidRPr="0002405D" w14:paraId="18260157" w14:textId="77777777">
        <w:trPr>
          <w:tblCellSpacing w:w="15" w:type="dxa"/>
        </w:trPr>
        <w:tc>
          <w:tcPr>
            <w:tcW w:w="0" w:type="auto"/>
            <w:vAlign w:val="center"/>
            <w:hideMark/>
          </w:tcPr>
          <w:p w14:paraId="513AD45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Gladness</w:t>
            </w:r>
          </w:p>
        </w:tc>
        <w:tc>
          <w:tcPr>
            <w:tcW w:w="0" w:type="auto"/>
            <w:vAlign w:val="center"/>
            <w:hideMark/>
          </w:tcPr>
          <w:p w14:paraId="58F05CD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Psalm 45:7</w:t>
            </w:r>
          </w:p>
        </w:tc>
      </w:tr>
      <w:tr w:rsidR="0002405D" w:rsidRPr="0002405D" w14:paraId="1B0BC021" w14:textId="77777777">
        <w:trPr>
          <w:tblCellSpacing w:w="15" w:type="dxa"/>
        </w:trPr>
        <w:tc>
          <w:tcPr>
            <w:tcW w:w="0" w:type="auto"/>
            <w:vAlign w:val="center"/>
            <w:hideMark/>
          </w:tcPr>
          <w:p w14:paraId="050E35A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Healing / soothing</w:t>
            </w:r>
          </w:p>
        </w:tc>
        <w:tc>
          <w:tcPr>
            <w:tcW w:w="0" w:type="auto"/>
            <w:vAlign w:val="center"/>
            <w:hideMark/>
          </w:tcPr>
          <w:p w14:paraId="0D2D39B6"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Isaiah 1:6; Luke 10:34</w:t>
            </w:r>
          </w:p>
        </w:tc>
      </w:tr>
      <w:tr w:rsidR="0002405D" w:rsidRPr="0002405D" w14:paraId="08D7B405" w14:textId="77777777">
        <w:trPr>
          <w:tblCellSpacing w:w="15" w:type="dxa"/>
        </w:trPr>
        <w:tc>
          <w:tcPr>
            <w:tcW w:w="0" w:type="auto"/>
            <w:vAlign w:val="center"/>
            <w:hideMark/>
          </w:tcPr>
          <w:p w14:paraId="2CD670A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Abundance</w:t>
            </w:r>
          </w:p>
        </w:tc>
        <w:tc>
          <w:tcPr>
            <w:tcW w:w="0" w:type="auto"/>
            <w:vAlign w:val="center"/>
            <w:hideMark/>
          </w:tcPr>
          <w:p w14:paraId="39ABA4A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Deuteronomy 8:8</w:t>
            </w:r>
          </w:p>
        </w:tc>
      </w:tr>
    </w:tbl>
    <w:p w14:paraId="5621DD2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olive oil works as the carrier of the fragrance and points toward </w:t>
      </w:r>
      <w:r w:rsidRPr="0002405D">
        <w:rPr>
          <w:rFonts w:ascii="Times New Roman" w:eastAsia="Times New Roman" w:hAnsi="Times New Roman" w:cs="Times New Roman"/>
          <w:b/>
          <w:bCs/>
          <w:kern w:val="0"/>
          <w14:ligatures w14:val="none"/>
        </w:rPr>
        <w:t>life, light, blessing, and Spirit-associated service.</w:t>
      </w:r>
    </w:p>
    <w:p w14:paraId="6C2D5FD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Again, I would not say “olive oil equals the Holy Spirit” in a simplistic way. Better:</w:t>
      </w:r>
    </w:p>
    <w:p w14:paraId="23C2393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Oil is a created sign often associated with Spirit-authorized consecration.</w:t>
      </w:r>
    </w:p>
    <w:p w14:paraId="6D1A77F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6CFAF5E0">
          <v:rect id="_x0000_i1037" style="width:0;height:1.5pt" o:hralign="center" o:hrstd="t" o:hr="t" fillcolor="#a0a0a0" stroked="f"/>
        </w:pict>
      </w:r>
    </w:p>
    <w:p w14:paraId="2B78BE95"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2. Myrrh — costly fragrance, suffering, death, preservation</w:t>
      </w:r>
    </w:p>
    <w:p w14:paraId="5234262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Myrrh is a fragrant resin. It appears in royal, bridal, and burial contexts.</w:t>
      </w:r>
    </w:p>
    <w:p w14:paraId="35A99A9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Examples:</w:t>
      </w:r>
    </w:p>
    <w:p w14:paraId="469B56B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lastRenderedPageBreak/>
        <w:t>Psalm 45:8</w:t>
      </w:r>
      <w:r w:rsidRPr="0002405D">
        <w:rPr>
          <w:rFonts w:ascii="Times New Roman" w:eastAsia="Times New Roman" w:hAnsi="Times New Roman" w:cs="Times New Roman"/>
          <w:kern w:val="0"/>
          <w14:ligatures w14:val="none"/>
        </w:rPr>
        <w:t xml:space="preserve"> — royal garments smell of myrrh.</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Song of Solomon</w:t>
      </w:r>
      <w:r w:rsidRPr="0002405D">
        <w:rPr>
          <w:rFonts w:ascii="Times New Roman" w:eastAsia="Times New Roman" w:hAnsi="Times New Roman" w:cs="Times New Roman"/>
          <w:kern w:val="0"/>
          <w14:ligatures w14:val="none"/>
        </w:rPr>
        <w:t xml:space="preserve"> — myrrh appears in love/fragrance imagery.</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John 19:39</w:t>
      </w:r>
      <w:r w:rsidRPr="0002405D">
        <w:rPr>
          <w:rFonts w:ascii="Times New Roman" w:eastAsia="Times New Roman" w:hAnsi="Times New Roman" w:cs="Times New Roman"/>
          <w:kern w:val="0"/>
          <w14:ligatures w14:val="none"/>
        </w:rPr>
        <w:t xml:space="preserve"> — myrrh is used in Jesus’ burial preparation.</w:t>
      </w:r>
    </w:p>
    <w:p w14:paraId="505A5A2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 myrrh can carry a layered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2788"/>
      </w:tblGrid>
      <w:tr w:rsidR="0002405D" w:rsidRPr="0002405D" w14:paraId="46137F0B" w14:textId="77777777">
        <w:trPr>
          <w:tblHeader/>
          <w:tblCellSpacing w:w="15" w:type="dxa"/>
        </w:trPr>
        <w:tc>
          <w:tcPr>
            <w:tcW w:w="0" w:type="auto"/>
            <w:vAlign w:val="center"/>
            <w:hideMark/>
          </w:tcPr>
          <w:p w14:paraId="3540B846"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Aspect</w:t>
            </w:r>
          </w:p>
        </w:tc>
        <w:tc>
          <w:tcPr>
            <w:tcW w:w="0" w:type="auto"/>
            <w:vAlign w:val="center"/>
            <w:hideMark/>
          </w:tcPr>
          <w:p w14:paraId="0EEA1AD1"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Meaning</w:t>
            </w:r>
          </w:p>
        </w:tc>
      </w:tr>
      <w:tr w:rsidR="0002405D" w:rsidRPr="0002405D" w14:paraId="7823FD5E" w14:textId="77777777">
        <w:trPr>
          <w:tblCellSpacing w:w="15" w:type="dxa"/>
        </w:trPr>
        <w:tc>
          <w:tcPr>
            <w:tcW w:w="0" w:type="auto"/>
            <w:vAlign w:val="center"/>
            <w:hideMark/>
          </w:tcPr>
          <w:p w14:paraId="74FDAEE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Fragrance</w:t>
            </w:r>
          </w:p>
        </w:tc>
        <w:tc>
          <w:tcPr>
            <w:tcW w:w="0" w:type="auto"/>
            <w:vAlign w:val="center"/>
            <w:hideMark/>
          </w:tcPr>
          <w:p w14:paraId="432B8898"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Pleasing aroma</w:t>
            </w:r>
          </w:p>
        </w:tc>
      </w:tr>
      <w:tr w:rsidR="0002405D" w:rsidRPr="0002405D" w14:paraId="7ED70100" w14:textId="77777777">
        <w:trPr>
          <w:tblCellSpacing w:w="15" w:type="dxa"/>
        </w:trPr>
        <w:tc>
          <w:tcPr>
            <w:tcW w:w="0" w:type="auto"/>
            <w:vAlign w:val="center"/>
            <w:hideMark/>
          </w:tcPr>
          <w:p w14:paraId="17BBEA4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Costliness</w:t>
            </w:r>
          </w:p>
        </w:tc>
        <w:tc>
          <w:tcPr>
            <w:tcW w:w="0" w:type="auto"/>
            <w:vAlign w:val="center"/>
            <w:hideMark/>
          </w:tcPr>
          <w:p w14:paraId="1F1835D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Precious service</w:t>
            </w:r>
          </w:p>
        </w:tc>
      </w:tr>
      <w:tr w:rsidR="0002405D" w:rsidRPr="0002405D" w14:paraId="641E9139" w14:textId="77777777">
        <w:trPr>
          <w:tblCellSpacing w:w="15" w:type="dxa"/>
        </w:trPr>
        <w:tc>
          <w:tcPr>
            <w:tcW w:w="0" w:type="auto"/>
            <w:vAlign w:val="center"/>
            <w:hideMark/>
          </w:tcPr>
          <w:p w14:paraId="194E532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Bitterness</w:t>
            </w:r>
          </w:p>
        </w:tc>
        <w:tc>
          <w:tcPr>
            <w:tcW w:w="0" w:type="auto"/>
            <w:vAlign w:val="center"/>
            <w:hideMark/>
          </w:tcPr>
          <w:p w14:paraId="6CD936F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Suffering association</w:t>
            </w:r>
          </w:p>
        </w:tc>
      </w:tr>
      <w:tr w:rsidR="0002405D" w:rsidRPr="0002405D" w14:paraId="05CC400E" w14:textId="77777777">
        <w:trPr>
          <w:tblCellSpacing w:w="15" w:type="dxa"/>
        </w:trPr>
        <w:tc>
          <w:tcPr>
            <w:tcW w:w="0" w:type="auto"/>
            <w:vAlign w:val="center"/>
            <w:hideMark/>
          </w:tcPr>
          <w:p w14:paraId="03B61C5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Burial/preservation</w:t>
            </w:r>
          </w:p>
        </w:tc>
        <w:tc>
          <w:tcPr>
            <w:tcW w:w="0" w:type="auto"/>
            <w:vAlign w:val="center"/>
            <w:hideMark/>
          </w:tcPr>
          <w:p w14:paraId="7C69E6E8"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Death and burial connection</w:t>
            </w:r>
          </w:p>
        </w:tc>
      </w:tr>
    </w:tbl>
    <w:p w14:paraId="07C2109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For your Bethany-oil framework, myrrh is especially interesting because it can sit near the idea of </w:t>
      </w:r>
      <w:r w:rsidRPr="0002405D">
        <w:rPr>
          <w:rFonts w:ascii="Times New Roman" w:eastAsia="Times New Roman" w:hAnsi="Times New Roman" w:cs="Times New Roman"/>
          <w:b/>
          <w:bCs/>
          <w:kern w:val="0"/>
          <w14:ligatures w14:val="none"/>
        </w:rPr>
        <w:t>fragrant suffering and burial preparation</w:t>
      </w:r>
      <w:r w:rsidRPr="0002405D">
        <w:rPr>
          <w:rFonts w:ascii="Times New Roman" w:eastAsia="Times New Roman" w:hAnsi="Times New Roman" w:cs="Times New Roman"/>
          <w:kern w:val="0"/>
          <w14:ligatures w14:val="none"/>
        </w:rPr>
        <w:t>, though the specific Bethany ointment was spikenard, not the Exodus 30 mixture.</w:t>
      </w:r>
    </w:p>
    <w:p w14:paraId="3B03FB0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72B79173">
          <v:rect id="_x0000_i1038" style="width:0;height:1.5pt" o:hralign="center" o:hrstd="t" o:hr="t" fillcolor="#a0a0a0" stroked="f"/>
        </w:pict>
      </w:r>
    </w:p>
    <w:p w14:paraId="22C11009"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3. Sweet cinnamon — sweetness, fragrance, costly holiness</w:t>
      </w:r>
    </w:p>
    <w:p w14:paraId="6390E55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Cinnamon was a fragrant spice. The text calls it “sweet cinnamon.”</w:t>
      </w:r>
    </w:p>
    <w:p w14:paraId="48BBEE3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Its main textual function is fragrance.</w:t>
      </w:r>
    </w:p>
    <w:p w14:paraId="6CAD734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Symbolically, carefully stated, it suggests:</w:t>
      </w:r>
    </w:p>
    <w:p w14:paraId="552BCAA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holy service is not only set apart; it is fragrant, pleasant, and costly before God.</w:t>
      </w:r>
    </w:p>
    <w:p w14:paraId="0C0A1F2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It is not common oil. It is beautiful, prepared, and distinct.</w:t>
      </w:r>
    </w:p>
    <w:p w14:paraId="7B5983F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0753EB62">
          <v:rect id="_x0000_i1039" style="width:0;height:1.5pt" o:hralign="center" o:hrstd="t" o:hr="t" fillcolor="#a0a0a0" stroked="f"/>
        </w:pict>
      </w:r>
    </w:p>
    <w:p w14:paraId="3427828D"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4. Sweet calamus / sweet cane — fragrance, uprightness, imported costliness</w:t>
      </w:r>
    </w:p>
    <w:p w14:paraId="6AC8388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an aromatic reed or cane.</w:t>
      </w:r>
    </w:p>
    <w:p w14:paraId="1E2CB28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Bible does not give us a direct symbol such as “calamus means righteousness.” So we should not force it.</w:t>
      </w:r>
    </w:p>
    <w:p w14:paraId="33CA0D6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But as part of the mixture, it contributes to the overall meaning:</w:t>
      </w:r>
    </w:p>
    <w:p w14:paraId="69712E3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the anointing oil is fragrant, costly, carefully prepared, and not common.</w:t>
      </w:r>
    </w:p>
    <w:p w14:paraId="3607C3B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There may also be a gentle visual association with a reed/cane, but that should stay secondary.</w:t>
      </w:r>
    </w:p>
    <w:p w14:paraId="62ECDA8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3979B2CB">
          <v:rect id="_x0000_i1040" style="width:0;height:1.5pt" o:hralign="center" o:hrstd="t" o:hr="t" fillcolor="#a0a0a0" stroked="f"/>
        </w:pict>
      </w:r>
    </w:p>
    <w:p w14:paraId="3387BDEA"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5. Cassia — royal fragrance and holy beauty</w:t>
      </w:r>
    </w:p>
    <w:p w14:paraId="798D8A2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Cassia is another aromatic bark/spice.</w:t>
      </w:r>
    </w:p>
    <w:p w14:paraId="45FAEE3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It appears in </w:t>
      </w:r>
      <w:r w:rsidRPr="0002405D">
        <w:rPr>
          <w:rFonts w:ascii="Times New Roman" w:eastAsia="Times New Roman" w:hAnsi="Times New Roman" w:cs="Times New Roman"/>
          <w:b/>
          <w:bCs/>
          <w:kern w:val="0"/>
          <w14:ligatures w14:val="none"/>
        </w:rPr>
        <w:t>Psalm 45:8</w:t>
      </w:r>
      <w:r w:rsidRPr="0002405D">
        <w:rPr>
          <w:rFonts w:ascii="Times New Roman" w:eastAsia="Times New Roman" w:hAnsi="Times New Roman" w:cs="Times New Roman"/>
          <w:kern w:val="0"/>
          <w14:ligatures w14:val="none"/>
        </w:rPr>
        <w:t xml:space="preserve"> with royal garment imagery:</w:t>
      </w:r>
    </w:p>
    <w:p w14:paraId="46907B6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“All thy garments smell of myrrh, and aloes, and cassia…”</w:t>
      </w:r>
    </w:p>
    <w:p w14:paraId="2FDC1C8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That psalm is royal and messianic in its larger use. So cassia has a strong association with </w:t>
      </w:r>
      <w:r w:rsidRPr="0002405D">
        <w:rPr>
          <w:rFonts w:ascii="Times New Roman" w:eastAsia="Times New Roman" w:hAnsi="Times New Roman" w:cs="Times New Roman"/>
          <w:b/>
          <w:bCs/>
          <w:kern w:val="0"/>
          <w14:ligatures w14:val="none"/>
        </w:rPr>
        <w:t>royal fragrance, beauty, and majesty.</w:t>
      </w:r>
    </w:p>
    <w:p w14:paraId="2A40352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Again, not as a forced code, but as biblical atmosphere.</w:t>
      </w:r>
    </w:p>
    <w:p w14:paraId="7C43CA2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pict w14:anchorId="0CCCE553">
          <v:rect id="_x0000_i1041" style="width:0;height:1.5pt" o:hralign="center" o:hrstd="t" o:hr="t" fillcolor="#a0a0a0" stroked="f"/>
        </w:pict>
      </w:r>
    </w:p>
    <w:p w14:paraId="4FAFCBE1" w14:textId="77777777" w:rsidR="0002405D" w:rsidRPr="0002405D" w:rsidRDefault="0002405D" w:rsidP="0002405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05D">
        <w:rPr>
          <w:rFonts w:ascii="Times New Roman" w:eastAsia="Times New Roman" w:hAnsi="Times New Roman" w:cs="Times New Roman"/>
          <w:b/>
          <w:bCs/>
          <w:kern w:val="36"/>
          <w:sz w:val="48"/>
          <w:szCs w:val="48"/>
          <w14:ligatures w14:val="none"/>
        </w:rPr>
        <w:t>The big picture</w:t>
      </w:r>
    </w:p>
    <w:p w14:paraId="262D651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The holy anointing oil is made of </w:t>
      </w:r>
      <w:r w:rsidRPr="0002405D">
        <w:rPr>
          <w:rFonts w:ascii="Times New Roman" w:eastAsia="Times New Roman" w:hAnsi="Times New Roman" w:cs="Times New Roman"/>
          <w:b/>
          <w:bCs/>
          <w:kern w:val="0"/>
          <w14:ligatures w14:val="none"/>
        </w:rPr>
        <w:t>olive oil carrying costly fragrant spices.</w:t>
      </w:r>
    </w:p>
    <w:p w14:paraId="368CAC0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combination gives us a beautiful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1"/>
        <w:gridCol w:w="5508"/>
      </w:tblGrid>
      <w:tr w:rsidR="0002405D" w:rsidRPr="0002405D" w14:paraId="5B6526A1" w14:textId="77777777">
        <w:trPr>
          <w:tblHeader/>
          <w:tblCellSpacing w:w="15" w:type="dxa"/>
        </w:trPr>
        <w:tc>
          <w:tcPr>
            <w:tcW w:w="0" w:type="auto"/>
            <w:vAlign w:val="center"/>
            <w:hideMark/>
          </w:tcPr>
          <w:p w14:paraId="4DAF6B1E"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Element</w:t>
            </w:r>
          </w:p>
        </w:tc>
        <w:tc>
          <w:tcPr>
            <w:tcW w:w="0" w:type="auto"/>
            <w:vAlign w:val="center"/>
            <w:hideMark/>
          </w:tcPr>
          <w:p w14:paraId="5DAD460C"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Picture</w:t>
            </w:r>
          </w:p>
        </w:tc>
      </w:tr>
      <w:tr w:rsidR="0002405D" w:rsidRPr="0002405D" w14:paraId="4C4C8A7A" w14:textId="77777777">
        <w:trPr>
          <w:tblCellSpacing w:w="15" w:type="dxa"/>
        </w:trPr>
        <w:tc>
          <w:tcPr>
            <w:tcW w:w="0" w:type="auto"/>
            <w:vAlign w:val="center"/>
            <w:hideMark/>
          </w:tcPr>
          <w:p w14:paraId="5287DA6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Oil</w:t>
            </w:r>
          </w:p>
        </w:tc>
        <w:tc>
          <w:tcPr>
            <w:tcW w:w="0" w:type="auto"/>
            <w:vAlign w:val="center"/>
            <w:hideMark/>
          </w:tcPr>
          <w:p w14:paraId="40D1D10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Consecration, supply, gladness, Spirit-associated service</w:t>
            </w:r>
          </w:p>
        </w:tc>
      </w:tr>
      <w:tr w:rsidR="0002405D" w:rsidRPr="0002405D" w14:paraId="218B173A" w14:textId="77777777">
        <w:trPr>
          <w:tblCellSpacing w:w="15" w:type="dxa"/>
        </w:trPr>
        <w:tc>
          <w:tcPr>
            <w:tcW w:w="0" w:type="auto"/>
            <w:vAlign w:val="center"/>
            <w:hideMark/>
          </w:tcPr>
          <w:p w14:paraId="2F69461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Fragrance</w:t>
            </w:r>
          </w:p>
        </w:tc>
        <w:tc>
          <w:tcPr>
            <w:tcW w:w="0" w:type="auto"/>
            <w:vAlign w:val="center"/>
            <w:hideMark/>
          </w:tcPr>
          <w:p w14:paraId="74B3673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Pleasing holy service before God</w:t>
            </w:r>
          </w:p>
        </w:tc>
      </w:tr>
      <w:tr w:rsidR="0002405D" w:rsidRPr="0002405D" w14:paraId="15656093" w14:textId="77777777">
        <w:trPr>
          <w:tblCellSpacing w:w="15" w:type="dxa"/>
        </w:trPr>
        <w:tc>
          <w:tcPr>
            <w:tcW w:w="0" w:type="auto"/>
            <w:vAlign w:val="center"/>
            <w:hideMark/>
          </w:tcPr>
          <w:p w14:paraId="7006BDB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Costly spices</w:t>
            </w:r>
          </w:p>
        </w:tc>
        <w:tc>
          <w:tcPr>
            <w:tcW w:w="0" w:type="auto"/>
            <w:vAlign w:val="center"/>
            <w:hideMark/>
          </w:tcPr>
          <w:p w14:paraId="4DAA32A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Preciousness of divine appointment</w:t>
            </w:r>
          </w:p>
        </w:tc>
      </w:tr>
      <w:tr w:rsidR="0002405D" w:rsidRPr="0002405D" w14:paraId="02707458" w14:textId="77777777">
        <w:trPr>
          <w:tblCellSpacing w:w="15" w:type="dxa"/>
        </w:trPr>
        <w:tc>
          <w:tcPr>
            <w:tcW w:w="0" w:type="auto"/>
            <w:vAlign w:val="center"/>
            <w:hideMark/>
          </w:tcPr>
          <w:p w14:paraId="6D36943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Restricted use</w:t>
            </w:r>
          </w:p>
        </w:tc>
        <w:tc>
          <w:tcPr>
            <w:tcW w:w="0" w:type="auto"/>
            <w:vAlign w:val="center"/>
            <w:hideMark/>
          </w:tcPr>
          <w:p w14:paraId="61E0A6E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Holiness boundary</w:t>
            </w:r>
          </w:p>
        </w:tc>
      </w:tr>
      <w:tr w:rsidR="0002405D" w:rsidRPr="0002405D" w14:paraId="5053B7D6" w14:textId="77777777">
        <w:trPr>
          <w:tblCellSpacing w:w="15" w:type="dxa"/>
        </w:trPr>
        <w:tc>
          <w:tcPr>
            <w:tcW w:w="0" w:type="auto"/>
            <w:vAlign w:val="center"/>
            <w:hideMark/>
          </w:tcPr>
          <w:p w14:paraId="2F2C07D2"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Application to tabernacle</w:t>
            </w:r>
          </w:p>
        </w:tc>
        <w:tc>
          <w:tcPr>
            <w:tcW w:w="0" w:type="auto"/>
            <w:vAlign w:val="center"/>
            <w:hideMark/>
          </w:tcPr>
          <w:p w14:paraId="4734D17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God’s dwelling/service set apart</w:t>
            </w:r>
          </w:p>
        </w:tc>
      </w:tr>
      <w:tr w:rsidR="0002405D" w:rsidRPr="0002405D" w14:paraId="3E960E53" w14:textId="77777777">
        <w:trPr>
          <w:tblCellSpacing w:w="15" w:type="dxa"/>
        </w:trPr>
        <w:tc>
          <w:tcPr>
            <w:tcW w:w="0" w:type="auto"/>
            <w:vAlign w:val="center"/>
            <w:hideMark/>
          </w:tcPr>
          <w:p w14:paraId="36C07A2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Application to priests</w:t>
            </w:r>
          </w:p>
        </w:tc>
        <w:tc>
          <w:tcPr>
            <w:tcW w:w="0" w:type="auto"/>
            <w:vAlign w:val="center"/>
            <w:hideMark/>
          </w:tcPr>
          <w:p w14:paraId="111A720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Mediation set apart</w:t>
            </w:r>
          </w:p>
        </w:tc>
      </w:tr>
      <w:tr w:rsidR="0002405D" w:rsidRPr="0002405D" w14:paraId="37588F87" w14:textId="77777777">
        <w:trPr>
          <w:tblCellSpacing w:w="15" w:type="dxa"/>
        </w:trPr>
        <w:tc>
          <w:tcPr>
            <w:tcW w:w="0" w:type="auto"/>
            <w:vAlign w:val="center"/>
            <w:hideMark/>
          </w:tcPr>
          <w:p w14:paraId="1DB0696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Application to kings</w:t>
            </w:r>
          </w:p>
        </w:tc>
        <w:tc>
          <w:tcPr>
            <w:tcW w:w="0" w:type="auto"/>
            <w:vAlign w:val="center"/>
            <w:hideMark/>
          </w:tcPr>
          <w:p w14:paraId="13C994A7"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Rule set apart</w:t>
            </w:r>
          </w:p>
        </w:tc>
      </w:tr>
      <w:tr w:rsidR="0002405D" w:rsidRPr="0002405D" w14:paraId="3F1C495D" w14:textId="77777777">
        <w:trPr>
          <w:tblCellSpacing w:w="15" w:type="dxa"/>
        </w:trPr>
        <w:tc>
          <w:tcPr>
            <w:tcW w:w="0" w:type="auto"/>
            <w:vAlign w:val="center"/>
            <w:hideMark/>
          </w:tcPr>
          <w:p w14:paraId="5B87051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Application to prophets</w:t>
            </w:r>
          </w:p>
        </w:tc>
        <w:tc>
          <w:tcPr>
            <w:tcW w:w="0" w:type="auto"/>
            <w:vAlign w:val="center"/>
            <w:hideMark/>
          </w:tcPr>
          <w:p w14:paraId="65DBDF8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Word-service set apart</w:t>
            </w:r>
          </w:p>
        </w:tc>
      </w:tr>
    </w:tbl>
    <w:p w14:paraId="3B375B8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 the clean summary would be:</w:t>
      </w:r>
    </w:p>
    <w:p w14:paraId="55BE8B8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 xml:space="preserve">In the Old Testament, anointing marked places, objects, and people as set apart for God’s service. The tabernacle, its furniture, the altar, the laver, the high priest, the priests, kings, and at times prophets were anointed. Oil also appears in restoration, offerings, hospitality, gladness, and burial/fragrance settings. The holy anointing oil was made from olive oil, myrrh, sweet cinnamon, sweet calamus, and cassia. Scripture presents it as holy, costly, fragrant, and restricted. Symbolically, anointing speaks of consecration, divine ownership, </w:t>
      </w:r>
      <w:r w:rsidRPr="0002405D">
        <w:rPr>
          <w:rFonts w:ascii="Times New Roman" w:eastAsia="Times New Roman" w:hAnsi="Times New Roman" w:cs="Times New Roman"/>
          <w:b/>
          <w:bCs/>
          <w:kern w:val="0"/>
          <w14:ligatures w14:val="none"/>
        </w:rPr>
        <w:lastRenderedPageBreak/>
        <w:t>appointment, authorization, Spirit-associated service, fragrance before God, gladness, and readiness for holy function.</w:t>
      </w:r>
    </w:p>
    <w:p w14:paraId="09FC8DB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for your current Jesus/Bethany framework, the safest bridge is:</w:t>
      </w:r>
    </w:p>
    <w:p w14:paraId="38D4A79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The Old Testament anointing pattern prepares us to recognize Jesus as the true Anointed One. But Bethany oil does not create His office. It functions as a memorial sign-act at the threshold of His death: the washed, Father-approved Son, already bearing His people in Himself, is anointed for burial before offering His own blood and entering the eternal Melchizedek priest-king glory.</w:t>
      </w:r>
    </w:p>
    <w:p w14:paraId="512E92C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Memory updated</w:t>
      </w:r>
    </w:p>
    <w:p w14:paraId="02C2330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Thought for a couple of seconds</w:t>
      </w:r>
    </w:p>
    <w:p w14:paraId="6F2CD06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Locked.</w:t>
      </w:r>
    </w:p>
    <w:p w14:paraId="25452F4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 preserved it with the guardrails:</w:t>
      </w:r>
    </w:p>
    <w:p w14:paraId="6A34B35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Jesus is the substance.</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His burial is the controlling explicit meaning.</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Spikenard is not the Exodus oil and does not create His office.</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The Spirit is the New Covenant anointing proper.</w:t>
      </w:r>
      <w:r w:rsidRPr="0002405D">
        <w:rPr>
          <w:rFonts w:ascii="Times New Roman" w:eastAsia="Times New Roman" w:hAnsi="Times New Roman" w:cs="Times New Roman"/>
          <w:kern w:val="0"/>
          <w14:ligatures w14:val="none"/>
        </w:rPr>
        <w:br/>
      </w:r>
      <w:r w:rsidRPr="0002405D">
        <w:rPr>
          <w:rFonts w:ascii="Times New Roman" w:eastAsia="Times New Roman" w:hAnsi="Times New Roman" w:cs="Times New Roman"/>
          <w:b/>
          <w:bCs/>
          <w:kern w:val="0"/>
          <w14:ligatures w14:val="none"/>
        </w:rPr>
        <w:t>Mary’s pistikos spikenard can be contemplated as the “Faith Oil” sign-act — genuine faith poured upon the faithful Anointed One.</w:t>
      </w:r>
    </w:p>
    <w:p w14:paraId="02D172B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Best locked peg:</w:t>
      </w:r>
    </w:p>
    <w:p w14:paraId="382B9DD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The Exodus oil consecrated the shadow. The pistikos spikenard witnesses to faith. Christ is the substance. The Spirit is the New Covenant anointing. Grace runs from promise to fulfillment, from Abel and Abraham to Mary of Bethany, from burial to resurrection, from faith to glorification.</w:t>
      </w:r>
    </w:p>
    <w:p w14:paraId="7C53317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 would like to refine, but emphasize, without sensationalize, but create a woe statement; what I think we found in the Spiknard, as the professed by Jesus annointing oil, but was not according to the Mosaic pattern is astonishing, I have never heard anyone ever, talk about the nard as root word faith, and the hidden symbolism, and the scene as a huge pivot in the biblical story, where the cosmos moves from Moses and the covenant, to Jesus, at this point, fulfilling and installing the new covenant. This is a major chiastic event in the Bible. Not as big as death and resurrection, or enthronement; but it is a pretty extraordinary moment. How do we convey the significance and importance of this convergence of so many storylines, fulfilled prophecies, fulfilled types of priest, tabernacle, king, prophet, fully man-fully God, work of the Holy Spirit, patterns revealed in heaven, and the importance of faith, as it relates to the biblical narrative. The self will and desire, becoming acquiescent to the will and desire and trust in God. The confidence in our Father.</w:t>
      </w:r>
    </w:p>
    <w:p w14:paraId="1E9ED7A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 xml:space="preserve">I’ll refine the wording so it carries weight without sounding like a private revelation. The safest emphasis is: </w:t>
      </w:r>
      <w:r w:rsidRPr="0002405D">
        <w:rPr>
          <w:rFonts w:ascii="Times New Roman" w:eastAsia="Times New Roman" w:hAnsi="Times New Roman" w:cs="Times New Roman"/>
          <w:b/>
          <w:bCs/>
          <w:kern w:val="0"/>
          <w14:ligatures w14:val="none"/>
        </w:rPr>
        <w:t>Bethany is not the New Covenant’s legal enactment, but it is a visible hinge-sign immediately before Christ’s covenant death.</w:t>
      </w:r>
    </w:p>
    <w:p w14:paraId="4EC4586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Thought for 21s</w:t>
      </w:r>
    </w:p>
    <w:p w14:paraId="5D80DB8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Yes. The way to convey it is to make the claim </w:t>
      </w:r>
      <w:r w:rsidRPr="0002405D">
        <w:rPr>
          <w:rFonts w:ascii="Times New Roman" w:eastAsia="Times New Roman" w:hAnsi="Times New Roman" w:cs="Times New Roman"/>
          <w:b/>
          <w:bCs/>
          <w:kern w:val="0"/>
          <w14:ligatures w14:val="none"/>
        </w:rPr>
        <w:t>big in narrative significance</w:t>
      </w:r>
      <w:r w:rsidRPr="0002405D">
        <w:rPr>
          <w:rFonts w:ascii="Times New Roman" w:eastAsia="Times New Roman" w:hAnsi="Times New Roman" w:cs="Times New Roman"/>
          <w:kern w:val="0"/>
          <w14:ligatures w14:val="none"/>
        </w:rPr>
        <w:t xml:space="preserve">, but </w:t>
      </w:r>
      <w:r w:rsidRPr="0002405D">
        <w:rPr>
          <w:rFonts w:ascii="Times New Roman" w:eastAsia="Times New Roman" w:hAnsi="Times New Roman" w:cs="Times New Roman"/>
          <w:b/>
          <w:bCs/>
          <w:kern w:val="0"/>
          <w14:ligatures w14:val="none"/>
        </w:rPr>
        <w:t>careful in doctrinal mechanics</w:t>
      </w:r>
      <w:r w:rsidRPr="0002405D">
        <w:rPr>
          <w:rFonts w:ascii="Times New Roman" w:eastAsia="Times New Roman" w:hAnsi="Times New Roman" w:cs="Times New Roman"/>
          <w:kern w:val="0"/>
          <w14:ligatures w14:val="none"/>
        </w:rPr>
        <w:t>.</w:t>
      </w:r>
    </w:p>
    <w:p w14:paraId="3372E85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I would not say Bethany “installs” the New Covenant by itself. The New Covenant is ratified in </w:t>
      </w:r>
      <w:r w:rsidRPr="0002405D">
        <w:rPr>
          <w:rFonts w:ascii="Times New Roman" w:eastAsia="Times New Roman" w:hAnsi="Times New Roman" w:cs="Times New Roman"/>
          <w:b/>
          <w:bCs/>
          <w:kern w:val="0"/>
          <w14:ligatures w14:val="none"/>
        </w:rPr>
        <w:t>Christ’s blood</w:t>
      </w:r>
      <w:r w:rsidRPr="0002405D">
        <w:rPr>
          <w:rFonts w:ascii="Times New Roman" w:eastAsia="Times New Roman" w:hAnsi="Times New Roman" w:cs="Times New Roman"/>
          <w:kern w:val="0"/>
          <w14:ligatures w14:val="none"/>
        </w:rPr>
        <w:t xml:space="preserve">, declared at the Supper, accomplished through the cross, vindicated in resurrection, enthroned in ascension, and applied by the Spirit. But Bethany is a </w:t>
      </w:r>
      <w:r w:rsidRPr="0002405D">
        <w:rPr>
          <w:rFonts w:ascii="Times New Roman" w:eastAsia="Times New Roman" w:hAnsi="Times New Roman" w:cs="Times New Roman"/>
          <w:b/>
          <w:bCs/>
          <w:kern w:val="0"/>
          <w14:ligatures w14:val="none"/>
        </w:rPr>
        <w:t>visible hinge-sign</w:t>
      </w:r>
      <w:r w:rsidRPr="0002405D">
        <w:rPr>
          <w:rFonts w:ascii="Times New Roman" w:eastAsia="Times New Roman" w:hAnsi="Times New Roman" w:cs="Times New Roman"/>
          <w:kern w:val="0"/>
          <w14:ligatures w14:val="none"/>
        </w:rPr>
        <w:t xml:space="preserve"> at the doorway of that whole sequence.</w:t>
      </w:r>
    </w:p>
    <w:p w14:paraId="5A493091"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Refined thesis</w:t>
      </w:r>
    </w:p>
    <w:p w14:paraId="44D9236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Bethany is an astonishing covenant-pivot scene. Jesus Himself identifies the spikenard as an anointing for His burial. Yet this anointing is not the Mosaic holy oil and does not follow the Aaronic pattern. That difference is not a weakness; it is the signal. The Mosaic shadow is giving way to the Christ-substance. The tabernacle, priest, king, prophet, sacrifice, faith, Spirit, burial, resurrection, and New Covenant all converge in one room, around one body, before one death.</w:t>
      </w:r>
    </w:p>
    <w:p w14:paraId="592F585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says it without sensationalizing.</w:t>
      </w:r>
    </w:p>
    <w:p w14:paraId="085CF779"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The “woe” statement</w:t>
      </w:r>
    </w:p>
    <w:p w14:paraId="718E85B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Here is the strongest version I would use:</w:t>
      </w:r>
    </w:p>
    <w:p w14:paraId="03ACB67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Woe to us if we call ordinary what Jesus called memorial. Woe to us if we see only wasted perfume where Scripture shows the Anointed One being marked for burial. For here, at Bethany, the holy oil of the Mosaic shadow gives way to the costly fragrance of genuine faith poured upon the faithful Messiah. The true Tabernacle is present. The true Priest is present. The true King is at table. The true Lamb is being prepared. The true Prophet has spoken. And the true New Covenant passage — through death into resurrection life — is now at the door.</w:t>
      </w:r>
    </w:p>
    <w:p w14:paraId="13E1C0B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has force, but it does not claim more than the text can bear.</w:t>
      </w:r>
    </w:p>
    <w:p w14:paraId="56ABD8A4"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The main distinction</w:t>
      </w:r>
    </w:p>
    <w:p w14:paraId="19A2FE72"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Mosaic oil says:</w:t>
      </w:r>
    </w:p>
    <w:p w14:paraId="1D08205A"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This shadow place, shadow priest, shadow altar, and shadow service</w:t>
      </w:r>
      <w:r w:rsidRPr="0002405D">
        <w:rPr>
          <w:rFonts w:ascii="Courier New" w:eastAsia="Times New Roman" w:hAnsi="Courier New" w:cs="Courier New"/>
          <w:kern w:val="0"/>
          <w:sz w:val="20"/>
          <w:szCs w:val="20"/>
          <w14:ligatures w14:val="none"/>
        </w:rPr>
        <w:br/>
        <w:t>are consecrated for temporary covenant ministry.</w:t>
      </w:r>
    </w:p>
    <w:p w14:paraId="5BCDD45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Bethany spikenard says:</w:t>
      </w:r>
    </w:p>
    <w:p w14:paraId="0258F26B"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The Substance has come.</w:t>
      </w:r>
      <w:r w:rsidRPr="0002405D">
        <w:rPr>
          <w:rFonts w:ascii="Courier New" w:eastAsia="Times New Roman" w:hAnsi="Courier New" w:cs="Courier New"/>
          <w:kern w:val="0"/>
          <w:sz w:val="20"/>
          <w:szCs w:val="20"/>
          <w14:ligatures w14:val="none"/>
        </w:rPr>
        <w:br/>
        <w:t>The faithful Anointed One is being marked for burial.</w:t>
      </w:r>
      <w:r w:rsidRPr="0002405D">
        <w:rPr>
          <w:rFonts w:ascii="Courier New" w:eastAsia="Times New Roman" w:hAnsi="Courier New" w:cs="Courier New"/>
          <w:kern w:val="0"/>
          <w:sz w:val="20"/>
          <w:szCs w:val="20"/>
          <w14:ligatures w14:val="none"/>
        </w:rPr>
        <w:br/>
        <w:t>The covenant fulfillment is about to pass through death into life.</w:t>
      </w:r>
    </w:p>
    <w:p w14:paraId="2958A54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So the significance is not that Mary replaced Moses by her own act. The significance is that </w:t>
      </w:r>
      <w:r w:rsidRPr="0002405D">
        <w:rPr>
          <w:rFonts w:ascii="Times New Roman" w:eastAsia="Times New Roman" w:hAnsi="Times New Roman" w:cs="Times New Roman"/>
          <w:b/>
          <w:bCs/>
          <w:kern w:val="0"/>
          <w14:ligatures w14:val="none"/>
        </w:rPr>
        <w:t>God placed her faithful act at the exact hinge point where the Moses-pattern is about to be fulfilled and surpassed in Christ.</w:t>
      </w:r>
    </w:p>
    <w:p w14:paraId="48CA37D1"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A clean chiastic framing</w:t>
      </w:r>
    </w:p>
    <w:p w14:paraId="10CC2A4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You could frame Bethany like this:</w:t>
      </w:r>
    </w:p>
    <w:p w14:paraId="037F18CD"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A. Mosaic shadow: oil, tabernacle, priesthood, sacrifice</w:t>
      </w:r>
      <w:r w:rsidRPr="0002405D">
        <w:rPr>
          <w:rFonts w:ascii="Courier New" w:eastAsia="Times New Roman" w:hAnsi="Courier New" w:cs="Courier New"/>
          <w:kern w:val="0"/>
          <w:sz w:val="20"/>
          <w:szCs w:val="20"/>
          <w14:ligatures w14:val="none"/>
        </w:rPr>
        <w:br/>
        <w:t xml:space="preserve">   B. King at table; fragrance fills the house</w:t>
      </w:r>
      <w:r w:rsidRPr="0002405D">
        <w:rPr>
          <w:rFonts w:ascii="Courier New" w:eastAsia="Times New Roman" w:hAnsi="Courier New" w:cs="Courier New"/>
          <w:kern w:val="0"/>
          <w:sz w:val="20"/>
          <w:szCs w:val="20"/>
          <w14:ligatures w14:val="none"/>
        </w:rPr>
        <w:br/>
        <w:t xml:space="preserve">      C. Genuine / pistikos nard poured out</w:t>
      </w:r>
      <w:r w:rsidRPr="0002405D">
        <w:rPr>
          <w:rFonts w:ascii="Courier New" w:eastAsia="Times New Roman" w:hAnsi="Courier New" w:cs="Courier New"/>
          <w:kern w:val="0"/>
          <w:sz w:val="20"/>
          <w:szCs w:val="20"/>
          <w14:ligatures w14:val="none"/>
        </w:rPr>
        <w:br/>
        <w:t xml:space="preserve">         D. Jesus interprets the act: “for my burial”</w:t>
      </w:r>
      <w:r w:rsidRPr="0002405D">
        <w:rPr>
          <w:rFonts w:ascii="Courier New" w:eastAsia="Times New Roman" w:hAnsi="Courier New" w:cs="Courier New"/>
          <w:kern w:val="0"/>
          <w:sz w:val="20"/>
          <w:szCs w:val="20"/>
          <w14:ligatures w14:val="none"/>
        </w:rPr>
        <w:br/>
        <w:t xml:space="preserve">      C'. Jesus will pour out His soul unto death</w:t>
      </w:r>
      <w:r w:rsidRPr="0002405D">
        <w:rPr>
          <w:rFonts w:ascii="Courier New" w:eastAsia="Times New Roman" w:hAnsi="Courier New" w:cs="Courier New"/>
          <w:kern w:val="0"/>
          <w:sz w:val="20"/>
          <w:szCs w:val="20"/>
          <w14:ligatures w14:val="none"/>
        </w:rPr>
        <w:br/>
        <w:t xml:space="preserve">   B'. Gospel memorial fills the world</w:t>
      </w:r>
      <w:r w:rsidRPr="0002405D">
        <w:rPr>
          <w:rFonts w:ascii="Courier New" w:eastAsia="Times New Roman" w:hAnsi="Courier New" w:cs="Courier New"/>
          <w:kern w:val="0"/>
          <w:sz w:val="20"/>
          <w:szCs w:val="20"/>
          <w14:ligatures w14:val="none"/>
        </w:rPr>
        <w:br/>
        <w:t>A'. New Covenant substance: Christ, Spirit, living temple, priest-king people</w:t>
      </w:r>
    </w:p>
    <w:p w14:paraId="3DE721A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center is not the oil.</w:t>
      </w:r>
      <w:r w:rsidRPr="0002405D">
        <w:rPr>
          <w:rFonts w:ascii="Times New Roman" w:eastAsia="Times New Roman" w:hAnsi="Times New Roman" w:cs="Times New Roman"/>
          <w:kern w:val="0"/>
          <w14:ligatures w14:val="none"/>
        </w:rPr>
        <w:br/>
        <w:t xml:space="preserve">The center is </w:t>
      </w:r>
      <w:r w:rsidRPr="0002405D">
        <w:rPr>
          <w:rFonts w:ascii="Times New Roman" w:eastAsia="Times New Roman" w:hAnsi="Times New Roman" w:cs="Times New Roman"/>
          <w:b/>
          <w:bCs/>
          <w:kern w:val="0"/>
          <w14:ligatures w14:val="none"/>
        </w:rPr>
        <w:t>Jesus’ burial</w:t>
      </w:r>
      <w:r w:rsidRPr="0002405D">
        <w:rPr>
          <w:rFonts w:ascii="Times New Roman" w:eastAsia="Times New Roman" w:hAnsi="Times New Roman" w:cs="Times New Roman"/>
          <w:kern w:val="0"/>
          <w14:ligatures w14:val="none"/>
        </w:rPr>
        <w:t>.</w:t>
      </w:r>
    </w:p>
    <w:p w14:paraId="6701D6F5"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But once Jesus places burial at the center, all the other ropes tighten.</w:t>
      </w:r>
    </w:p>
    <w:p w14:paraId="4CA05B0E"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The faith emphasis</w:t>
      </w:r>
    </w:p>
    <w:p w14:paraId="3ED2111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This is where the “pistikos” layer becomes beautiful.</w:t>
      </w:r>
    </w:p>
    <w:p w14:paraId="1BE558A6"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Not as a hard lexical doctrine:</w:t>
      </w:r>
    </w:p>
    <w:p w14:paraId="488696D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“Spikenard means faith.”</w:t>
      </w:r>
    </w:p>
    <w:p w14:paraId="6E56B62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But as a providential textual echo:</w:t>
      </w:r>
    </w:p>
    <w:p w14:paraId="0F982CB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The nard is pure, genuine, trustworthy — pistikos. It belongs to the faith-word family. And in the scene, it becomes costly faith made visible.</w:t>
      </w:r>
    </w:p>
    <w:p w14:paraId="5BF8949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Mary’s act says:</w:t>
      </w:r>
    </w:p>
    <w:p w14:paraId="6A694775"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not self-preservation,</w:t>
      </w:r>
      <w:r w:rsidRPr="0002405D">
        <w:rPr>
          <w:rFonts w:ascii="Courier New" w:eastAsia="Times New Roman" w:hAnsi="Courier New" w:cs="Courier New"/>
          <w:kern w:val="0"/>
          <w:sz w:val="20"/>
          <w:szCs w:val="20"/>
          <w14:ligatures w14:val="none"/>
        </w:rPr>
        <w:br/>
        <w:t>but surrender;</w:t>
      </w:r>
      <w:r w:rsidRPr="0002405D">
        <w:rPr>
          <w:rFonts w:ascii="Courier New" w:eastAsia="Times New Roman" w:hAnsi="Courier New" w:cs="Courier New"/>
          <w:kern w:val="0"/>
          <w:sz w:val="20"/>
          <w:szCs w:val="20"/>
          <w14:ligatures w14:val="none"/>
        </w:rPr>
        <w:br/>
      </w:r>
      <w:r w:rsidRPr="0002405D">
        <w:rPr>
          <w:rFonts w:ascii="Courier New" w:eastAsia="Times New Roman" w:hAnsi="Courier New" w:cs="Courier New"/>
          <w:kern w:val="0"/>
          <w:sz w:val="20"/>
          <w:szCs w:val="20"/>
          <w14:ligatures w14:val="none"/>
        </w:rPr>
        <w:br/>
        <w:t>not calculation,</w:t>
      </w:r>
      <w:r w:rsidRPr="0002405D">
        <w:rPr>
          <w:rFonts w:ascii="Courier New" w:eastAsia="Times New Roman" w:hAnsi="Courier New" w:cs="Courier New"/>
          <w:kern w:val="0"/>
          <w:sz w:val="20"/>
          <w:szCs w:val="20"/>
          <w14:ligatures w14:val="none"/>
        </w:rPr>
        <w:br/>
        <w:t>but trust;</w:t>
      </w:r>
      <w:r w:rsidRPr="0002405D">
        <w:rPr>
          <w:rFonts w:ascii="Courier New" w:eastAsia="Times New Roman" w:hAnsi="Courier New" w:cs="Courier New"/>
          <w:kern w:val="0"/>
          <w:sz w:val="20"/>
          <w:szCs w:val="20"/>
          <w14:ligatures w14:val="none"/>
        </w:rPr>
        <w:br/>
      </w:r>
      <w:r w:rsidRPr="0002405D">
        <w:rPr>
          <w:rFonts w:ascii="Courier New" w:eastAsia="Times New Roman" w:hAnsi="Courier New" w:cs="Courier New"/>
          <w:kern w:val="0"/>
          <w:sz w:val="20"/>
          <w:szCs w:val="20"/>
          <w14:ligatures w14:val="none"/>
        </w:rPr>
        <w:br/>
      </w:r>
      <w:r w:rsidRPr="0002405D">
        <w:rPr>
          <w:rFonts w:ascii="Courier New" w:eastAsia="Times New Roman" w:hAnsi="Courier New" w:cs="Courier New"/>
          <w:kern w:val="0"/>
          <w:sz w:val="20"/>
          <w:szCs w:val="20"/>
          <w14:ligatures w14:val="none"/>
        </w:rPr>
        <w:lastRenderedPageBreak/>
        <w:t>not control,</w:t>
      </w:r>
      <w:r w:rsidRPr="0002405D">
        <w:rPr>
          <w:rFonts w:ascii="Courier New" w:eastAsia="Times New Roman" w:hAnsi="Courier New" w:cs="Courier New"/>
          <w:kern w:val="0"/>
          <w:sz w:val="20"/>
          <w:szCs w:val="20"/>
          <w14:ligatures w14:val="none"/>
        </w:rPr>
        <w:br/>
        <w:t>but worship;</w:t>
      </w:r>
      <w:r w:rsidRPr="0002405D">
        <w:rPr>
          <w:rFonts w:ascii="Courier New" w:eastAsia="Times New Roman" w:hAnsi="Courier New" w:cs="Courier New"/>
          <w:kern w:val="0"/>
          <w:sz w:val="20"/>
          <w:szCs w:val="20"/>
          <w14:ligatures w14:val="none"/>
        </w:rPr>
        <w:br/>
      </w:r>
      <w:r w:rsidRPr="0002405D">
        <w:rPr>
          <w:rFonts w:ascii="Courier New" w:eastAsia="Times New Roman" w:hAnsi="Courier New" w:cs="Courier New"/>
          <w:kern w:val="0"/>
          <w:sz w:val="20"/>
          <w:szCs w:val="20"/>
          <w14:ligatures w14:val="none"/>
        </w:rPr>
        <w:br/>
        <w:t>not holding back,</w:t>
      </w:r>
      <w:r w:rsidRPr="0002405D">
        <w:rPr>
          <w:rFonts w:ascii="Courier New" w:eastAsia="Times New Roman" w:hAnsi="Courier New" w:cs="Courier New"/>
          <w:kern w:val="0"/>
          <w:sz w:val="20"/>
          <w:szCs w:val="20"/>
          <w14:ligatures w14:val="none"/>
        </w:rPr>
        <w:br/>
        <w:t>but pouring out.</w:t>
      </w:r>
    </w:p>
    <w:p w14:paraId="63E7553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Then Jesus, in Gethsemane, embodies the perfect form of that same trust:</w:t>
      </w:r>
    </w:p>
    <w:p w14:paraId="3CBC95D7"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not my will,</w:t>
      </w:r>
      <w:r w:rsidRPr="0002405D">
        <w:rPr>
          <w:rFonts w:ascii="Courier New" w:eastAsia="Times New Roman" w:hAnsi="Courier New" w:cs="Courier New"/>
          <w:kern w:val="0"/>
          <w:sz w:val="20"/>
          <w:szCs w:val="20"/>
          <w14:ligatures w14:val="none"/>
        </w:rPr>
        <w:br/>
        <w:t>but thine, be done.</w:t>
      </w:r>
    </w:p>
    <w:p w14:paraId="29CD2CC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So Mary pours out costly faith-fragrance upon the One who will pour out His soul in perfect faithfulness.</w:t>
      </w:r>
    </w:p>
    <w:p w14:paraId="3F3C8A3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is the clean New Covenant connection:</w:t>
      </w:r>
    </w:p>
    <w:p w14:paraId="108E4BDA"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Mary’s faith witnesses. Jesus’ faithfulness accomplishes. Our faith receives. The Spirit anoints. The Father is glorified.</w:t>
      </w:r>
    </w:p>
    <w:p w14:paraId="3E0099B3"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The storyline convergence</w:t>
      </w:r>
    </w:p>
    <w:p w14:paraId="3815480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At Bethany, the biblical storylines converge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8"/>
        <w:gridCol w:w="6554"/>
      </w:tblGrid>
      <w:tr w:rsidR="0002405D" w:rsidRPr="0002405D" w14:paraId="4A78A590" w14:textId="77777777">
        <w:trPr>
          <w:tblHeader/>
          <w:tblCellSpacing w:w="15" w:type="dxa"/>
        </w:trPr>
        <w:tc>
          <w:tcPr>
            <w:tcW w:w="0" w:type="auto"/>
            <w:vAlign w:val="center"/>
            <w:hideMark/>
          </w:tcPr>
          <w:p w14:paraId="237868B8"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Storyline</w:t>
            </w:r>
          </w:p>
        </w:tc>
        <w:tc>
          <w:tcPr>
            <w:tcW w:w="0" w:type="auto"/>
            <w:vAlign w:val="center"/>
            <w:hideMark/>
          </w:tcPr>
          <w:p w14:paraId="5D561536" w14:textId="77777777" w:rsidR="0002405D" w:rsidRPr="0002405D" w:rsidRDefault="0002405D" w:rsidP="0002405D">
            <w:pPr>
              <w:spacing w:after="0" w:line="240" w:lineRule="auto"/>
              <w:jc w:val="center"/>
              <w:rPr>
                <w:rFonts w:ascii="Times New Roman" w:eastAsia="Times New Roman" w:hAnsi="Times New Roman" w:cs="Times New Roman"/>
                <w:b/>
                <w:bCs/>
                <w:kern w:val="0"/>
                <w14:ligatures w14:val="none"/>
              </w:rPr>
            </w:pPr>
            <w:r w:rsidRPr="0002405D">
              <w:rPr>
                <w:rFonts w:ascii="Times New Roman" w:eastAsia="Times New Roman" w:hAnsi="Times New Roman" w:cs="Times New Roman"/>
                <w:b/>
                <w:bCs/>
                <w:kern w:val="0"/>
                <w14:ligatures w14:val="none"/>
              </w:rPr>
              <w:t>Bethany convergence</w:t>
            </w:r>
          </w:p>
        </w:tc>
      </w:tr>
      <w:tr w:rsidR="0002405D" w:rsidRPr="0002405D" w14:paraId="78666396" w14:textId="77777777">
        <w:trPr>
          <w:tblCellSpacing w:w="15" w:type="dxa"/>
        </w:trPr>
        <w:tc>
          <w:tcPr>
            <w:tcW w:w="0" w:type="auto"/>
            <w:vAlign w:val="center"/>
            <w:hideMark/>
          </w:tcPr>
          <w:p w14:paraId="11746333"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Moses</w:t>
            </w:r>
          </w:p>
        </w:tc>
        <w:tc>
          <w:tcPr>
            <w:tcW w:w="0" w:type="auto"/>
            <w:vAlign w:val="center"/>
            <w:hideMark/>
          </w:tcPr>
          <w:p w14:paraId="390E65D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old anointing pattern is echoed, but not repeated mechanically</w:t>
            </w:r>
          </w:p>
        </w:tc>
      </w:tr>
      <w:tr w:rsidR="0002405D" w:rsidRPr="0002405D" w14:paraId="55128CCC" w14:textId="77777777">
        <w:trPr>
          <w:tblCellSpacing w:w="15" w:type="dxa"/>
        </w:trPr>
        <w:tc>
          <w:tcPr>
            <w:tcW w:w="0" w:type="auto"/>
            <w:vAlign w:val="center"/>
            <w:hideMark/>
          </w:tcPr>
          <w:p w14:paraId="0B077A5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Tabernacle</w:t>
            </w:r>
          </w:p>
        </w:tc>
        <w:tc>
          <w:tcPr>
            <w:tcW w:w="0" w:type="auto"/>
            <w:vAlign w:val="center"/>
            <w:hideMark/>
          </w:tcPr>
          <w:p w14:paraId="38EC1C9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true dwelling of God is present in Christ’s body</w:t>
            </w:r>
          </w:p>
        </w:tc>
      </w:tr>
      <w:tr w:rsidR="0002405D" w:rsidRPr="0002405D" w14:paraId="16ECABC6" w14:textId="77777777">
        <w:trPr>
          <w:tblCellSpacing w:w="15" w:type="dxa"/>
        </w:trPr>
        <w:tc>
          <w:tcPr>
            <w:tcW w:w="0" w:type="auto"/>
            <w:vAlign w:val="center"/>
            <w:hideMark/>
          </w:tcPr>
          <w:p w14:paraId="43B05F2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Priesthood</w:t>
            </w:r>
          </w:p>
        </w:tc>
        <w:tc>
          <w:tcPr>
            <w:tcW w:w="0" w:type="auto"/>
            <w:vAlign w:val="center"/>
            <w:hideMark/>
          </w:tcPr>
          <w:p w14:paraId="60401EDB"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true High Priest is about to offer Himself</w:t>
            </w:r>
          </w:p>
        </w:tc>
      </w:tr>
      <w:tr w:rsidR="0002405D" w:rsidRPr="0002405D" w14:paraId="426409F7" w14:textId="77777777">
        <w:trPr>
          <w:tblCellSpacing w:w="15" w:type="dxa"/>
        </w:trPr>
        <w:tc>
          <w:tcPr>
            <w:tcW w:w="0" w:type="auto"/>
            <w:vAlign w:val="center"/>
            <w:hideMark/>
          </w:tcPr>
          <w:p w14:paraId="10869A3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King</w:t>
            </w:r>
          </w:p>
        </w:tc>
        <w:tc>
          <w:tcPr>
            <w:tcW w:w="0" w:type="auto"/>
            <w:vAlign w:val="center"/>
            <w:hideMark/>
          </w:tcPr>
          <w:p w14:paraId="16D69D7A"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King sits at table and receives costly fragrance</w:t>
            </w:r>
          </w:p>
        </w:tc>
      </w:tr>
      <w:tr w:rsidR="0002405D" w:rsidRPr="0002405D" w14:paraId="2D965194" w14:textId="77777777">
        <w:trPr>
          <w:tblCellSpacing w:w="15" w:type="dxa"/>
        </w:trPr>
        <w:tc>
          <w:tcPr>
            <w:tcW w:w="0" w:type="auto"/>
            <w:vAlign w:val="center"/>
            <w:hideMark/>
          </w:tcPr>
          <w:p w14:paraId="12DF2EDC"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Prophet</w:t>
            </w:r>
          </w:p>
        </w:tc>
        <w:tc>
          <w:tcPr>
            <w:tcW w:w="0" w:type="auto"/>
            <w:vAlign w:val="center"/>
            <w:hideMark/>
          </w:tcPr>
          <w:p w14:paraId="17157781"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Jesus interprets the act and declares its memorial meaning</w:t>
            </w:r>
          </w:p>
        </w:tc>
      </w:tr>
      <w:tr w:rsidR="0002405D" w:rsidRPr="0002405D" w14:paraId="26110AE7" w14:textId="77777777">
        <w:trPr>
          <w:tblCellSpacing w:w="15" w:type="dxa"/>
        </w:trPr>
        <w:tc>
          <w:tcPr>
            <w:tcW w:w="0" w:type="auto"/>
            <w:vAlign w:val="center"/>
            <w:hideMark/>
          </w:tcPr>
          <w:p w14:paraId="7AC459B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Lamb</w:t>
            </w:r>
          </w:p>
        </w:tc>
        <w:tc>
          <w:tcPr>
            <w:tcW w:w="0" w:type="auto"/>
            <w:vAlign w:val="center"/>
            <w:hideMark/>
          </w:tcPr>
          <w:p w14:paraId="59B23E68"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His body is being prepared for sacrifice and burial</w:t>
            </w:r>
          </w:p>
        </w:tc>
      </w:tr>
      <w:tr w:rsidR="0002405D" w:rsidRPr="0002405D" w14:paraId="631C395D" w14:textId="77777777">
        <w:trPr>
          <w:tblCellSpacing w:w="15" w:type="dxa"/>
        </w:trPr>
        <w:tc>
          <w:tcPr>
            <w:tcW w:w="0" w:type="auto"/>
            <w:vAlign w:val="center"/>
            <w:hideMark/>
          </w:tcPr>
          <w:p w14:paraId="76DC01B4"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Abraham</w:t>
            </w:r>
          </w:p>
        </w:tc>
        <w:tc>
          <w:tcPr>
            <w:tcW w:w="0" w:type="auto"/>
            <w:vAlign w:val="center"/>
            <w:hideMark/>
          </w:tcPr>
          <w:p w14:paraId="713A42A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Genuine faith receives the promise fulfilled in the Seed</w:t>
            </w:r>
          </w:p>
        </w:tc>
      </w:tr>
      <w:tr w:rsidR="0002405D" w:rsidRPr="0002405D" w14:paraId="773F1ABB" w14:textId="77777777">
        <w:trPr>
          <w:tblCellSpacing w:w="15" w:type="dxa"/>
        </w:trPr>
        <w:tc>
          <w:tcPr>
            <w:tcW w:w="0" w:type="auto"/>
            <w:vAlign w:val="center"/>
            <w:hideMark/>
          </w:tcPr>
          <w:p w14:paraId="4CD19B3F"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Bronze serpent</w:t>
            </w:r>
          </w:p>
        </w:tc>
        <w:tc>
          <w:tcPr>
            <w:tcW w:w="0" w:type="auto"/>
            <w:vAlign w:val="center"/>
            <w:hideMark/>
          </w:tcPr>
          <w:p w14:paraId="203DA066"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One to be lifted up is being marked beforehand</w:t>
            </w:r>
          </w:p>
        </w:tc>
      </w:tr>
      <w:tr w:rsidR="0002405D" w:rsidRPr="0002405D" w14:paraId="0DA94522" w14:textId="77777777">
        <w:trPr>
          <w:tblCellSpacing w:w="15" w:type="dxa"/>
        </w:trPr>
        <w:tc>
          <w:tcPr>
            <w:tcW w:w="0" w:type="auto"/>
            <w:vAlign w:val="center"/>
            <w:hideMark/>
          </w:tcPr>
          <w:p w14:paraId="4AF1622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Adam / Hosea 6</w:t>
            </w:r>
          </w:p>
        </w:tc>
        <w:tc>
          <w:tcPr>
            <w:tcW w:w="0" w:type="auto"/>
            <w:vAlign w:val="center"/>
            <w:hideMark/>
          </w:tcPr>
          <w:p w14:paraId="29506E6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Self-will gives way to faithful obedience</w:t>
            </w:r>
          </w:p>
        </w:tc>
      </w:tr>
      <w:tr w:rsidR="0002405D" w:rsidRPr="0002405D" w14:paraId="4E22FC8F" w14:textId="77777777">
        <w:trPr>
          <w:tblCellSpacing w:w="15" w:type="dxa"/>
        </w:trPr>
        <w:tc>
          <w:tcPr>
            <w:tcW w:w="0" w:type="auto"/>
            <w:vAlign w:val="center"/>
            <w:hideMark/>
          </w:tcPr>
          <w:p w14:paraId="31CDF4A8"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Spirit</w:t>
            </w:r>
          </w:p>
        </w:tc>
        <w:tc>
          <w:tcPr>
            <w:tcW w:w="0" w:type="auto"/>
            <w:vAlign w:val="center"/>
            <w:hideMark/>
          </w:tcPr>
          <w:p w14:paraId="452F999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The New Covenant anointing will be given through the risen Christ</w:t>
            </w:r>
          </w:p>
        </w:tc>
      </w:tr>
      <w:tr w:rsidR="0002405D" w:rsidRPr="0002405D" w14:paraId="023C3186" w14:textId="77777777">
        <w:trPr>
          <w:tblCellSpacing w:w="15" w:type="dxa"/>
        </w:trPr>
        <w:tc>
          <w:tcPr>
            <w:tcW w:w="0" w:type="auto"/>
            <w:vAlign w:val="center"/>
            <w:hideMark/>
          </w:tcPr>
          <w:p w14:paraId="2F3FCC39"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Believers</w:t>
            </w:r>
          </w:p>
        </w:tc>
        <w:tc>
          <w:tcPr>
            <w:tcW w:w="0" w:type="auto"/>
            <w:vAlign w:val="center"/>
            <w:hideMark/>
          </w:tcPr>
          <w:p w14:paraId="3D8A6B1E"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Those in Christ will be baptized through death into life</w:t>
            </w:r>
          </w:p>
        </w:tc>
      </w:tr>
    </w:tbl>
    <w:p w14:paraId="5A448A1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is why this is not a minor scene.</w:t>
      </w:r>
    </w:p>
    <w:p w14:paraId="12718459"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It is not greater than the cross.</w:t>
      </w:r>
      <w:r w:rsidRPr="0002405D">
        <w:rPr>
          <w:rFonts w:ascii="Times New Roman" w:eastAsia="Times New Roman" w:hAnsi="Times New Roman" w:cs="Times New Roman"/>
          <w:kern w:val="0"/>
          <w14:ligatures w14:val="none"/>
        </w:rPr>
        <w:br/>
        <w:t>It is not greater than the resurrection.</w:t>
      </w:r>
      <w:r w:rsidRPr="0002405D">
        <w:rPr>
          <w:rFonts w:ascii="Times New Roman" w:eastAsia="Times New Roman" w:hAnsi="Times New Roman" w:cs="Times New Roman"/>
          <w:kern w:val="0"/>
          <w14:ligatures w14:val="none"/>
        </w:rPr>
        <w:br/>
        <w:t>It is not greater than enthronement.</w:t>
      </w:r>
    </w:p>
    <w:p w14:paraId="27EF1077"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But it is a </w:t>
      </w:r>
      <w:r w:rsidRPr="0002405D">
        <w:rPr>
          <w:rFonts w:ascii="Times New Roman" w:eastAsia="Times New Roman" w:hAnsi="Times New Roman" w:cs="Times New Roman"/>
          <w:b/>
          <w:bCs/>
          <w:kern w:val="0"/>
          <w14:ligatures w14:val="none"/>
        </w:rPr>
        <w:t>major hinge before all three</w:t>
      </w:r>
      <w:r w:rsidRPr="0002405D">
        <w:rPr>
          <w:rFonts w:ascii="Times New Roman" w:eastAsia="Times New Roman" w:hAnsi="Times New Roman" w:cs="Times New Roman"/>
          <w:kern w:val="0"/>
          <w14:ligatures w14:val="none"/>
        </w:rPr>
        <w:t>.</w:t>
      </w:r>
    </w:p>
    <w:p w14:paraId="19577FAC"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lastRenderedPageBreak/>
        <w:t>Best polished paragraph</w:t>
      </w:r>
    </w:p>
    <w:p w14:paraId="4CC9A62D"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Bethany is one of the Bible’s great quiet pivots. The scene does not thunder like Sinai, split the sea like Exodus, or shake the earth like Calvary, but its convergence is astonishing. Jesus Himself identifies the spikenard as an anointing for His burial. Yet the oil is not the Mosaic holy oil, and the pattern is not a mere replay of Aaron. That is the point: the shadow is giving way to the Substance. The true Tabernacle is in the house. The true King is at table. The true Priest is being marked for self-offering. The true Lamb is being prepared for death. The true Prophet declares the meaning. And the fragrance of genuine faith fills the room before the faithful Son pours out His soul. Bethany is not the New Covenant accomplished, but it is the fragrant threshold of its accomplishment.</w:t>
      </w:r>
    </w:p>
    <w:p w14:paraId="6EF8EB21" w14:textId="77777777" w:rsidR="0002405D" w:rsidRPr="0002405D" w:rsidRDefault="0002405D" w:rsidP="00024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05D">
        <w:rPr>
          <w:rFonts w:ascii="Times New Roman" w:eastAsia="Times New Roman" w:hAnsi="Times New Roman" w:cs="Times New Roman"/>
          <w:b/>
          <w:bCs/>
          <w:kern w:val="0"/>
          <w:sz w:val="36"/>
          <w:szCs w:val="36"/>
          <w14:ligatures w14:val="none"/>
        </w:rPr>
        <w:t>Short peg</w:t>
      </w:r>
    </w:p>
    <w:p w14:paraId="5E61489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Bethany is the fragrant hinge where Mosaic anointing shadow gives way to New Covenant faith-fragrance, poured upon the faithful Anointed One as He passes through burial into resurrection life.</w:t>
      </w:r>
    </w:p>
    <w:p w14:paraId="552A0558"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the final heart of it:</w:t>
      </w:r>
    </w:p>
    <w:p w14:paraId="481BE7EC"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Self-will dies in trust. Faith yields to the Father. The Son obeys. The Father raises. The Spirit anoints. The people become living witnesses. God gets the glory.</w:t>
      </w:r>
    </w:p>
    <w:p w14:paraId="719D123D"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Yes! This is it “The center is not the oil. The center is Jesus’ burial. But once Jesus places burial at the center, all the other ropes tighten. And her pouring out her faith, and Jesus pouring out himself, by his faith we are saved; and putting our trust in him is the mechanism for being imputed with his righteousness and acceptance. I love this too: not self-preservation, but surrender; not calculation, but trust; not control, but worship; not holding back, but pouring out. This is a great statement, The nard is pure, genuine, trustworthy — pistikos. It belongs to the faith-word family. And in the scene, it becomes costly faith made visible. EXCELLENT…Mary’s faith witnesses. Jesus’ faithfulness accomplishes. Our faith receives. The Spirit anoints. The Father is glorified. It is not greater than the cross. It is not greater than the resurrection. It is not greater than enthronement. But it is a major hinge before all three. I love this statement, Bethany is one of the Bible’s great quiet pivots. The scene does not thunder like Sinai, split the sea like Exodus, or shake the earth like Calvary, but its convergence is astonishing. Jesus Himself identifies the spikenard as an anointing for His burial. Yet the oil is not the Mosaic holy oil, and the pattern is not a mere replay of Aaron. That is the point: the shadow is giving way to the Substance. The true Tabernacle is in the house. The true King is at table. The true Priest is being marked for self-offering. The true Lamb is being prepared for death. The true Prophet declares the meaning. And the fragrance of genuine faith fills the room before the faithful Son pours out His soul. Bethany is not the New Covenant accomplished, but it is the fragrant threshold of its accomplishment. This is good, but felt like it did not make the statement it could have, Self-will dies in trust. Faith yields to the Father. The Son obeys. The Father raises. The Spirit anoints. The people become living witnesses. God gets the glory.</w:t>
      </w:r>
    </w:p>
    <w:p w14:paraId="31D18F45"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Memory updated</w:t>
      </w:r>
    </w:p>
    <w:p w14:paraId="4F720D20" w14:textId="77777777" w:rsidR="0002405D" w:rsidRPr="0002405D" w:rsidRDefault="0002405D" w:rsidP="0002405D">
      <w:pPr>
        <w:spacing w:after="0"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lastRenderedPageBreak/>
        <w:t>Thought for 4s</w:t>
      </w:r>
    </w:p>
    <w:p w14:paraId="656E744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Locked and refined.</w:t>
      </w:r>
    </w:p>
    <w:p w14:paraId="596F4744"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 xml:space="preserve">You are right: the last statement needed more gravity. It needed to say not only </w:t>
      </w:r>
      <w:r w:rsidRPr="0002405D">
        <w:rPr>
          <w:rFonts w:ascii="Times New Roman" w:eastAsia="Times New Roman" w:hAnsi="Times New Roman" w:cs="Times New Roman"/>
          <w:b/>
          <w:bCs/>
          <w:kern w:val="0"/>
          <w14:ligatures w14:val="none"/>
        </w:rPr>
        <w:t>what happens</w:t>
      </w:r>
      <w:r w:rsidRPr="0002405D">
        <w:rPr>
          <w:rFonts w:ascii="Times New Roman" w:eastAsia="Times New Roman" w:hAnsi="Times New Roman" w:cs="Times New Roman"/>
          <w:kern w:val="0"/>
          <w14:ligatures w14:val="none"/>
        </w:rPr>
        <w:t xml:space="preserve">, but </w:t>
      </w:r>
      <w:r w:rsidRPr="0002405D">
        <w:rPr>
          <w:rFonts w:ascii="Times New Roman" w:eastAsia="Times New Roman" w:hAnsi="Times New Roman" w:cs="Times New Roman"/>
          <w:b/>
          <w:bCs/>
          <w:kern w:val="0"/>
          <w14:ligatures w14:val="none"/>
        </w:rPr>
        <w:t>what is being overcome</w:t>
      </w:r>
      <w:r w:rsidRPr="0002405D">
        <w:rPr>
          <w:rFonts w:ascii="Times New Roman" w:eastAsia="Times New Roman" w:hAnsi="Times New Roman" w:cs="Times New Roman"/>
          <w:kern w:val="0"/>
          <w14:ligatures w14:val="none"/>
        </w:rPr>
        <w:t>.</w:t>
      </w:r>
    </w:p>
    <w:p w14:paraId="1D0DF17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Here is the stronger version:</w:t>
      </w:r>
    </w:p>
    <w:p w14:paraId="3AF636EE"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Bethany shows the death of self-will before the death of the body: not grasping, but surrender; not calculation, but trust; not control, but worship; not holding back, but pouring out. Mary’s faith witnesses in fragrance; Jesus’ faithfulness accomplishes in blood. The Son yields to the Father, enters burial, and is raised in power. The Spirit anoints the people joined to Him. The redeemed become living witnesses of the God of the living. And from beginning to end, the glory belongs to God.</w:t>
      </w:r>
    </w:p>
    <w:p w14:paraId="12A61F3B"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Or even tighter:</w:t>
      </w:r>
    </w:p>
    <w:p w14:paraId="0A08DAF3"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At Bethany, self-will begins to die in the fragrance of faith. Mary pours out what is precious; Jesus will pour out Himself. Her faith witnesses. His faithfulness accomplishes. Our faith receives. The Father raises. The Spirit anoints. The redeemed stand as living witnesses. God gets the glory.</w:t>
      </w:r>
    </w:p>
    <w:p w14:paraId="10C45ED1"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That gives the movement real force:</w:t>
      </w:r>
    </w:p>
    <w:p w14:paraId="587636CA" w14:textId="77777777" w:rsidR="0002405D" w:rsidRPr="0002405D" w:rsidRDefault="0002405D" w:rsidP="00024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2405D">
        <w:rPr>
          <w:rFonts w:ascii="Courier New" w:eastAsia="Times New Roman" w:hAnsi="Courier New" w:cs="Courier New"/>
          <w:kern w:val="0"/>
          <w:sz w:val="20"/>
          <w:szCs w:val="20"/>
          <w14:ligatures w14:val="none"/>
        </w:rPr>
        <w:t>Mary pours out costly faith.</w:t>
      </w:r>
      <w:r w:rsidRPr="0002405D">
        <w:rPr>
          <w:rFonts w:ascii="Courier New" w:eastAsia="Times New Roman" w:hAnsi="Courier New" w:cs="Courier New"/>
          <w:kern w:val="0"/>
          <w:sz w:val="20"/>
          <w:szCs w:val="20"/>
          <w14:ligatures w14:val="none"/>
        </w:rPr>
        <w:br/>
        <w:t>Jesus pours out His soul.</w:t>
      </w:r>
      <w:r w:rsidRPr="0002405D">
        <w:rPr>
          <w:rFonts w:ascii="Courier New" w:eastAsia="Times New Roman" w:hAnsi="Courier New" w:cs="Courier New"/>
          <w:kern w:val="0"/>
          <w:sz w:val="20"/>
          <w:szCs w:val="20"/>
          <w14:ligatures w14:val="none"/>
        </w:rPr>
        <w:br/>
        <w:t>The Father raises the faithful Son.</w:t>
      </w:r>
      <w:r w:rsidRPr="0002405D">
        <w:rPr>
          <w:rFonts w:ascii="Courier New" w:eastAsia="Times New Roman" w:hAnsi="Courier New" w:cs="Courier New"/>
          <w:kern w:val="0"/>
          <w:sz w:val="20"/>
          <w:szCs w:val="20"/>
          <w14:ligatures w14:val="none"/>
        </w:rPr>
        <w:br/>
        <w:t>The Spirit anoints the people in Him.</w:t>
      </w:r>
      <w:r w:rsidRPr="0002405D">
        <w:rPr>
          <w:rFonts w:ascii="Courier New" w:eastAsia="Times New Roman" w:hAnsi="Courier New" w:cs="Courier New"/>
          <w:kern w:val="0"/>
          <w:sz w:val="20"/>
          <w:szCs w:val="20"/>
          <w14:ligatures w14:val="none"/>
        </w:rPr>
        <w:br/>
        <w:t>The redeemed become living witnesses.</w:t>
      </w:r>
      <w:r w:rsidRPr="0002405D">
        <w:rPr>
          <w:rFonts w:ascii="Courier New" w:eastAsia="Times New Roman" w:hAnsi="Courier New" w:cs="Courier New"/>
          <w:kern w:val="0"/>
          <w:sz w:val="20"/>
          <w:szCs w:val="20"/>
          <w14:ligatures w14:val="none"/>
        </w:rPr>
        <w:br/>
        <w:t>God is glorified.</w:t>
      </w:r>
    </w:p>
    <w:p w14:paraId="4A20CC6F"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kern w:val="0"/>
          <w14:ligatures w14:val="none"/>
        </w:rPr>
        <w:t>And the doctrinal center stays clean:</w:t>
      </w:r>
    </w:p>
    <w:p w14:paraId="674F8B20" w14:textId="77777777" w:rsidR="0002405D" w:rsidRPr="0002405D" w:rsidRDefault="0002405D" w:rsidP="0002405D">
      <w:pPr>
        <w:spacing w:before="100" w:beforeAutospacing="1" w:after="100" w:afterAutospacing="1" w:line="240" w:lineRule="auto"/>
        <w:rPr>
          <w:rFonts w:ascii="Times New Roman" w:eastAsia="Times New Roman" w:hAnsi="Times New Roman" w:cs="Times New Roman"/>
          <w:kern w:val="0"/>
          <w14:ligatures w14:val="none"/>
        </w:rPr>
      </w:pPr>
      <w:r w:rsidRPr="0002405D">
        <w:rPr>
          <w:rFonts w:ascii="Times New Roman" w:eastAsia="Times New Roman" w:hAnsi="Times New Roman" w:cs="Times New Roman"/>
          <w:b/>
          <w:bCs/>
          <w:kern w:val="0"/>
          <w14:ligatures w14:val="none"/>
        </w:rPr>
        <w:t>The center is not the oil.</w:t>
      </w:r>
      <w:r w:rsidRPr="0002405D">
        <w:rPr>
          <w:rFonts w:ascii="Times New Roman" w:eastAsia="Times New Roman" w:hAnsi="Times New Roman" w:cs="Times New Roman"/>
          <w:b/>
          <w:bCs/>
          <w:kern w:val="0"/>
          <w14:ligatures w14:val="none"/>
        </w:rPr>
        <w:br/>
        <w:t>The center is Jesus’ burial.</w:t>
      </w:r>
      <w:r w:rsidRPr="0002405D">
        <w:rPr>
          <w:rFonts w:ascii="Times New Roman" w:eastAsia="Times New Roman" w:hAnsi="Times New Roman" w:cs="Times New Roman"/>
          <w:b/>
          <w:bCs/>
          <w:kern w:val="0"/>
          <w14:ligatures w14:val="none"/>
        </w:rPr>
        <w:br/>
        <w:t>But once Jesus places burial at the center, all the ropes tighten.</w:t>
      </w:r>
    </w:p>
    <w:p w14:paraId="7CD27D6C" w14:textId="77777777" w:rsidR="0002405D" w:rsidRDefault="0002405D"/>
    <w:p w14:paraId="33DFEEBA" w14:textId="77777777" w:rsidR="0002405D" w:rsidRDefault="0002405D"/>
    <w:sectPr w:rsidR="000240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5D"/>
    <w:rsid w:val="0002405D"/>
    <w:rsid w:val="000F7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6BD39"/>
  <w15:chartTrackingRefBased/>
  <w15:docId w15:val="{D943FA6F-3E08-4980-967D-1979E04C7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0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0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0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0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0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0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0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0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0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0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05D"/>
    <w:rPr>
      <w:rFonts w:eastAsiaTheme="majorEastAsia" w:cstheme="majorBidi"/>
      <w:color w:val="272727" w:themeColor="text1" w:themeTint="D8"/>
    </w:rPr>
  </w:style>
  <w:style w:type="paragraph" w:styleId="Title">
    <w:name w:val="Title"/>
    <w:basedOn w:val="Normal"/>
    <w:next w:val="Normal"/>
    <w:link w:val="TitleChar"/>
    <w:uiPriority w:val="10"/>
    <w:qFormat/>
    <w:rsid w:val="00024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05D"/>
    <w:pPr>
      <w:spacing w:before="160"/>
      <w:jc w:val="center"/>
    </w:pPr>
    <w:rPr>
      <w:i/>
      <w:iCs/>
      <w:color w:val="404040" w:themeColor="text1" w:themeTint="BF"/>
    </w:rPr>
  </w:style>
  <w:style w:type="character" w:customStyle="1" w:styleId="QuoteChar">
    <w:name w:val="Quote Char"/>
    <w:basedOn w:val="DefaultParagraphFont"/>
    <w:link w:val="Quote"/>
    <w:uiPriority w:val="29"/>
    <w:rsid w:val="0002405D"/>
    <w:rPr>
      <w:i/>
      <w:iCs/>
      <w:color w:val="404040" w:themeColor="text1" w:themeTint="BF"/>
    </w:rPr>
  </w:style>
  <w:style w:type="paragraph" w:styleId="ListParagraph">
    <w:name w:val="List Paragraph"/>
    <w:basedOn w:val="Normal"/>
    <w:uiPriority w:val="34"/>
    <w:qFormat/>
    <w:rsid w:val="0002405D"/>
    <w:pPr>
      <w:ind w:left="720"/>
      <w:contextualSpacing/>
    </w:pPr>
  </w:style>
  <w:style w:type="character" w:styleId="IntenseEmphasis">
    <w:name w:val="Intense Emphasis"/>
    <w:basedOn w:val="DefaultParagraphFont"/>
    <w:uiPriority w:val="21"/>
    <w:qFormat/>
    <w:rsid w:val="0002405D"/>
    <w:rPr>
      <w:i/>
      <w:iCs/>
      <w:color w:val="0F4761" w:themeColor="accent1" w:themeShade="BF"/>
    </w:rPr>
  </w:style>
  <w:style w:type="paragraph" w:styleId="IntenseQuote">
    <w:name w:val="Intense Quote"/>
    <w:basedOn w:val="Normal"/>
    <w:next w:val="Normal"/>
    <w:link w:val="IntenseQuoteChar"/>
    <w:uiPriority w:val="30"/>
    <w:qFormat/>
    <w:rsid w:val="000240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05D"/>
    <w:rPr>
      <w:i/>
      <w:iCs/>
      <w:color w:val="0F4761" w:themeColor="accent1" w:themeShade="BF"/>
    </w:rPr>
  </w:style>
  <w:style w:type="character" w:styleId="IntenseReference">
    <w:name w:val="Intense Reference"/>
    <w:basedOn w:val="DefaultParagraphFont"/>
    <w:uiPriority w:val="32"/>
    <w:qFormat/>
    <w:rsid w:val="000240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3834</Words>
  <Characters>20669</Characters>
  <Application>Microsoft Office Word</Application>
  <DocSecurity>0</DocSecurity>
  <Lines>430</Lines>
  <Paragraphs>360</Paragraphs>
  <ScaleCrop>false</ScaleCrop>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2026-06-29T23:24:00Z</dcterms:created>
  <dcterms:modified xsi:type="dcterms:W3CDTF">2026-06-29T23:25:00Z</dcterms:modified>
</cp:coreProperties>
</file>