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73DDC" w14:textId="1F09EE73" w:rsidR="007A4A7A" w:rsidRDefault="007A4A7A">
      <w:r>
        <w:t>Ahithophel and Uzziah</w:t>
      </w:r>
    </w:p>
    <w:p w14:paraId="33676091" w14:textId="77777777" w:rsidR="007A4A7A" w:rsidRPr="007A4A7A" w:rsidRDefault="007A4A7A" w:rsidP="007A4A7A">
      <w:pPr>
        <w:spacing w:after="0" w:line="240" w:lineRule="auto"/>
        <w:rPr>
          <w:rFonts w:ascii="Times New Roman" w:eastAsia="Times New Roman" w:hAnsi="Times New Roman" w:cs="Times New Roman"/>
          <w:kern w:val="0"/>
          <w14:ligatures w14:val="none"/>
        </w:rPr>
      </w:pPr>
      <w:proofErr w:type="spellStart"/>
      <w:r w:rsidRPr="007A4A7A">
        <w:rPr>
          <w:rFonts w:ascii="Times New Roman" w:eastAsia="Times New Roman" w:hAnsi="Times New Roman" w:cs="Times New Roman"/>
          <w:kern w:val="0"/>
          <w14:ligatures w14:val="none"/>
        </w:rPr>
        <w:t>Ahithafel</w:t>
      </w:r>
      <w:proofErr w:type="spellEnd"/>
      <w:r w:rsidRPr="007A4A7A">
        <w:rPr>
          <w:rFonts w:ascii="Times New Roman" w:eastAsia="Times New Roman" w:hAnsi="Times New Roman" w:cs="Times New Roman"/>
          <w:kern w:val="0"/>
          <w14:ligatures w14:val="none"/>
        </w:rPr>
        <w:t xml:space="preserve"> Was </w:t>
      </w:r>
      <w:proofErr w:type="spellStart"/>
      <w:r w:rsidRPr="007A4A7A">
        <w:rPr>
          <w:rFonts w:ascii="Times New Roman" w:eastAsia="Times New Roman" w:hAnsi="Times New Roman" w:cs="Times New Roman"/>
          <w:kern w:val="0"/>
          <w14:ligatures w14:val="none"/>
        </w:rPr>
        <w:t>ahithafel</w:t>
      </w:r>
      <w:proofErr w:type="spellEnd"/>
      <w:r w:rsidRPr="007A4A7A">
        <w:rPr>
          <w:rFonts w:ascii="Times New Roman" w:eastAsia="Times New Roman" w:hAnsi="Times New Roman" w:cs="Times New Roman"/>
          <w:kern w:val="0"/>
          <w14:ligatures w14:val="none"/>
        </w:rPr>
        <w:t xml:space="preserve"> in the Bible related to Uzziah the Hittite?</w:t>
      </w:r>
    </w:p>
    <w:p w14:paraId="1FF0721F"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Short answer: </w:t>
      </w:r>
      <w:r w:rsidRPr="007A4A7A">
        <w:rPr>
          <w:rFonts w:ascii="Times New Roman" w:eastAsia="Times New Roman" w:hAnsi="Times New Roman" w:cs="Times New Roman"/>
          <w:b/>
          <w:bCs/>
          <w:kern w:val="0"/>
          <w14:ligatures w14:val="none"/>
        </w:rPr>
        <w:t>yes — by marriage, not by blood.</w:t>
      </w:r>
      <w:r w:rsidRPr="007A4A7A">
        <w:rPr>
          <w:rFonts w:ascii="Times New Roman" w:eastAsia="Times New Roman" w:hAnsi="Times New Roman" w:cs="Times New Roman"/>
          <w:kern w:val="0"/>
          <w14:ligatures w14:val="none"/>
        </w:rPr>
        <w:br/>
        <w:t xml:space="preserve">And it’s a </w:t>
      </w:r>
      <w:r w:rsidRPr="007A4A7A">
        <w:rPr>
          <w:rFonts w:ascii="Times New Roman" w:eastAsia="Times New Roman" w:hAnsi="Times New Roman" w:cs="Times New Roman"/>
          <w:i/>
          <w:iCs/>
          <w:kern w:val="0"/>
          <w14:ligatures w14:val="none"/>
        </w:rPr>
        <w:t>very</w:t>
      </w:r>
      <w:r w:rsidRPr="007A4A7A">
        <w:rPr>
          <w:rFonts w:ascii="Times New Roman" w:eastAsia="Times New Roman" w:hAnsi="Times New Roman" w:cs="Times New Roman"/>
          <w:kern w:val="0"/>
          <w14:ligatures w14:val="none"/>
        </w:rPr>
        <w:t xml:space="preserve"> significant connection.</w:t>
      </w:r>
    </w:p>
    <w:p w14:paraId="6656C1C3" w14:textId="77777777" w:rsidR="007A4A7A" w:rsidRPr="007A4A7A" w:rsidRDefault="007A4A7A" w:rsidP="007A4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A4A7A">
        <w:rPr>
          <w:rFonts w:ascii="Times New Roman" w:eastAsia="Times New Roman" w:hAnsi="Times New Roman" w:cs="Times New Roman"/>
          <w:b/>
          <w:bCs/>
          <w:kern w:val="0"/>
          <w:sz w:val="27"/>
          <w:szCs w:val="27"/>
          <w14:ligatures w14:val="none"/>
        </w:rPr>
        <w:t>The chain, step by step</w:t>
      </w:r>
    </w:p>
    <w:p w14:paraId="29544004" w14:textId="77777777" w:rsidR="007A4A7A" w:rsidRPr="007A4A7A" w:rsidRDefault="007A4A7A" w:rsidP="007A4A7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Ahithophel</w:t>
      </w:r>
      <w:r w:rsidRPr="007A4A7A">
        <w:rPr>
          <w:rFonts w:ascii="Times New Roman" w:eastAsia="Times New Roman" w:hAnsi="Times New Roman" w:cs="Times New Roman"/>
          <w:kern w:val="0"/>
          <w14:ligatures w14:val="none"/>
        </w:rPr>
        <w:t xml:space="preserve"> had a son named </w:t>
      </w:r>
      <w:r w:rsidRPr="007A4A7A">
        <w:rPr>
          <w:rFonts w:ascii="Times New Roman" w:eastAsia="Times New Roman" w:hAnsi="Times New Roman" w:cs="Times New Roman"/>
          <w:b/>
          <w:bCs/>
          <w:kern w:val="0"/>
          <w14:ligatures w14:val="none"/>
        </w:rPr>
        <w:t>Eliam</w:t>
      </w:r>
    </w:p>
    <w:p w14:paraId="20289BB1" w14:textId="77777777" w:rsidR="007A4A7A" w:rsidRPr="007A4A7A" w:rsidRDefault="007A4A7A" w:rsidP="007A4A7A">
      <w:pPr>
        <w:spacing w:before="100" w:beforeAutospacing="1" w:after="100" w:afterAutospacing="1" w:line="240" w:lineRule="auto"/>
        <w:ind w:left="720"/>
        <w:rPr>
          <w:rFonts w:ascii="Times New Roman" w:eastAsia="Times New Roman" w:hAnsi="Times New Roman" w:cs="Times New Roman"/>
          <w:kern w:val="0"/>
          <w14:ligatures w14:val="none"/>
        </w:rPr>
      </w:pPr>
      <w:r w:rsidRPr="007A4A7A">
        <w:rPr>
          <w:rFonts w:ascii="Times New Roman" w:eastAsia="Times New Roman" w:hAnsi="Times New Roman" w:cs="Times New Roman"/>
          <w:i/>
          <w:iCs/>
          <w:kern w:val="0"/>
          <w14:ligatures w14:val="none"/>
        </w:rPr>
        <w:t xml:space="preserve">“Eliam son of Ahithophel the </w:t>
      </w:r>
      <w:proofErr w:type="spellStart"/>
      <w:r w:rsidRPr="007A4A7A">
        <w:rPr>
          <w:rFonts w:ascii="Times New Roman" w:eastAsia="Times New Roman" w:hAnsi="Times New Roman" w:cs="Times New Roman"/>
          <w:i/>
          <w:iCs/>
          <w:kern w:val="0"/>
          <w14:ligatures w14:val="none"/>
        </w:rPr>
        <w:t>Gilonite</w:t>
      </w:r>
      <w:proofErr w:type="spellEnd"/>
      <w:r w:rsidRPr="007A4A7A">
        <w:rPr>
          <w:rFonts w:ascii="Times New Roman" w:eastAsia="Times New Roman" w:hAnsi="Times New Roman" w:cs="Times New Roman"/>
          <w:i/>
          <w:iCs/>
          <w:kern w:val="0"/>
          <w14:ligatures w14:val="none"/>
        </w:rPr>
        <w:t>”</w:t>
      </w:r>
      <w:r w:rsidRPr="007A4A7A">
        <w:rPr>
          <w:rFonts w:ascii="Times New Roman" w:eastAsia="Times New Roman" w:hAnsi="Times New Roman" w:cs="Times New Roman"/>
          <w:kern w:val="0"/>
          <w14:ligatures w14:val="none"/>
        </w:rPr>
        <w:t xml:space="preserve"> (2 Samuel 23:34)</w:t>
      </w:r>
    </w:p>
    <w:p w14:paraId="50E99EA8" w14:textId="77777777" w:rsidR="007A4A7A" w:rsidRPr="007A4A7A" w:rsidRDefault="007A4A7A" w:rsidP="007A4A7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Eliam</w:t>
      </w:r>
      <w:r w:rsidRPr="007A4A7A">
        <w:rPr>
          <w:rFonts w:ascii="Times New Roman" w:eastAsia="Times New Roman" w:hAnsi="Times New Roman" w:cs="Times New Roman"/>
          <w:kern w:val="0"/>
          <w14:ligatures w14:val="none"/>
        </w:rPr>
        <w:t xml:space="preserve"> is the </w:t>
      </w:r>
      <w:r w:rsidRPr="007A4A7A">
        <w:rPr>
          <w:rFonts w:ascii="Times New Roman" w:eastAsia="Times New Roman" w:hAnsi="Times New Roman" w:cs="Times New Roman"/>
          <w:b/>
          <w:bCs/>
          <w:kern w:val="0"/>
          <w14:ligatures w14:val="none"/>
        </w:rPr>
        <w:t>father of Bathsheba</w:t>
      </w:r>
    </w:p>
    <w:p w14:paraId="2D786634" w14:textId="77777777" w:rsidR="007A4A7A" w:rsidRPr="007A4A7A" w:rsidRDefault="007A4A7A" w:rsidP="007A4A7A">
      <w:pPr>
        <w:spacing w:before="100" w:beforeAutospacing="1" w:after="100" w:afterAutospacing="1" w:line="240" w:lineRule="auto"/>
        <w:ind w:left="720"/>
        <w:rPr>
          <w:rFonts w:ascii="Times New Roman" w:eastAsia="Times New Roman" w:hAnsi="Times New Roman" w:cs="Times New Roman"/>
          <w:kern w:val="0"/>
          <w14:ligatures w14:val="none"/>
        </w:rPr>
      </w:pPr>
      <w:r w:rsidRPr="007A4A7A">
        <w:rPr>
          <w:rFonts w:ascii="Times New Roman" w:eastAsia="Times New Roman" w:hAnsi="Times New Roman" w:cs="Times New Roman"/>
          <w:i/>
          <w:iCs/>
          <w:kern w:val="0"/>
          <w14:ligatures w14:val="none"/>
        </w:rPr>
        <w:t>“Bathsheba, daughter of Eliam”</w:t>
      </w:r>
      <w:r w:rsidRPr="007A4A7A">
        <w:rPr>
          <w:rFonts w:ascii="Times New Roman" w:eastAsia="Times New Roman" w:hAnsi="Times New Roman" w:cs="Times New Roman"/>
          <w:kern w:val="0"/>
          <w14:ligatures w14:val="none"/>
        </w:rPr>
        <w:t xml:space="preserve"> (2 Samuel 11:3)</w:t>
      </w:r>
    </w:p>
    <w:p w14:paraId="7EF5A431" w14:textId="77777777" w:rsidR="007A4A7A" w:rsidRPr="007A4A7A" w:rsidRDefault="007A4A7A" w:rsidP="007A4A7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Bathsheba</w:t>
      </w:r>
      <w:r w:rsidRPr="007A4A7A">
        <w:rPr>
          <w:rFonts w:ascii="Times New Roman" w:eastAsia="Times New Roman" w:hAnsi="Times New Roman" w:cs="Times New Roman"/>
          <w:kern w:val="0"/>
          <w14:ligatures w14:val="none"/>
        </w:rPr>
        <w:t xml:space="preserve"> was the wife of </w:t>
      </w:r>
      <w:r w:rsidRPr="007A4A7A">
        <w:rPr>
          <w:rFonts w:ascii="Times New Roman" w:eastAsia="Times New Roman" w:hAnsi="Times New Roman" w:cs="Times New Roman"/>
          <w:b/>
          <w:bCs/>
          <w:kern w:val="0"/>
          <w14:ligatures w14:val="none"/>
        </w:rPr>
        <w:t>Uriah the Hittite</w:t>
      </w:r>
      <w:r w:rsidRPr="007A4A7A">
        <w:rPr>
          <w:rFonts w:ascii="Times New Roman" w:eastAsia="Times New Roman" w:hAnsi="Times New Roman" w:cs="Times New Roman"/>
          <w:kern w:val="0"/>
          <w14:ligatures w14:val="none"/>
        </w:rPr>
        <w:t xml:space="preserve"> </w:t>
      </w:r>
    </w:p>
    <w:p w14:paraId="30A8DAB2" w14:textId="77777777" w:rsidR="007A4A7A" w:rsidRPr="007A4A7A" w:rsidRDefault="007A4A7A" w:rsidP="007A4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A4A7A">
        <w:rPr>
          <w:rFonts w:ascii="Times New Roman" w:eastAsia="Times New Roman" w:hAnsi="Times New Roman" w:cs="Times New Roman"/>
          <w:b/>
          <w:bCs/>
          <w:kern w:val="0"/>
          <w:sz w:val="27"/>
          <w:szCs w:val="27"/>
          <w14:ligatures w14:val="none"/>
        </w:rPr>
        <w:t>Therefore</w:t>
      </w:r>
    </w:p>
    <w:p w14:paraId="58DAB1E9"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Ahithophel → Eliam → Bathsheba → wife of Uriah</w:t>
      </w:r>
    </w:p>
    <w:p w14:paraId="58E809EA"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So:</w:t>
      </w:r>
    </w:p>
    <w:p w14:paraId="58D140C8" w14:textId="77777777" w:rsidR="007A4A7A" w:rsidRPr="007A4A7A" w:rsidRDefault="007A4A7A" w:rsidP="007A4A7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Ahithophel was </w:t>
      </w:r>
      <w:r w:rsidRPr="007A4A7A">
        <w:rPr>
          <w:rFonts w:ascii="Times New Roman" w:eastAsia="Times New Roman" w:hAnsi="Times New Roman" w:cs="Times New Roman"/>
          <w:b/>
          <w:bCs/>
          <w:kern w:val="0"/>
          <w14:ligatures w14:val="none"/>
        </w:rPr>
        <w:t>Bathsheba’s grandfather</w:t>
      </w:r>
      <w:r w:rsidRPr="007A4A7A">
        <w:rPr>
          <w:rFonts w:ascii="Times New Roman" w:eastAsia="Times New Roman" w:hAnsi="Times New Roman" w:cs="Times New Roman"/>
          <w:kern w:val="0"/>
          <w14:ligatures w14:val="none"/>
        </w:rPr>
        <w:t xml:space="preserve"> </w:t>
      </w:r>
    </w:p>
    <w:p w14:paraId="6EAF0C46" w14:textId="77777777" w:rsidR="007A4A7A" w:rsidRPr="007A4A7A" w:rsidRDefault="007A4A7A" w:rsidP="007A4A7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Uriah the Hittite was </w:t>
      </w:r>
      <w:r w:rsidRPr="007A4A7A">
        <w:rPr>
          <w:rFonts w:ascii="Times New Roman" w:eastAsia="Times New Roman" w:hAnsi="Times New Roman" w:cs="Times New Roman"/>
          <w:b/>
          <w:bCs/>
          <w:kern w:val="0"/>
          <w14:ligatures w14:val="none"/>
        </w:rPr>
        <w:t>Ahithophel’s grandson-in-law</w:t>
      </w:r>
      <w:r w:rsidRPr="007A4A7A">
        <w:rPr>
          <w:rFonts w:ascii="Times New Roman" w:eastAsia="Times New Roman" w:hAnsi="Times New Roman" w:cs="Times New Roman"/>
          <w:kern w:val="0"/>
          <w14:ligatures w14:val="none"/>
        </w:rPr>
        <w:t xml:space="preserve"> </w:t>
      </w:r>
    </w:p>
    <w:p w14:paraId="4C76CE8B" w14:textId="77777777" w:rsidR="007A4A7A" w:rsidRPr="007A4A7A" w:rsidRDefault="007A4A7A" w:rsidP="007A4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A4A7A">
        <w:rPr>
          <w:rFonts w:ascii="Times New Roman" w:eastAsia="Times New Roman" w:hAnsi="Times New Roman" w:cs="Times New Roman"/>
          <w:b/>
          <w:bCs/>
          <w:kern w:val="0"/>
          <w:sz w:val="27"/>
          <w:szCs w:val="27"/>
          <w14:ligatures w14:val="none"/>
        </w:rPr>
        <w:t>Why this matters (theologically &amp; narratively)</w:t>
      </w:r>
    </w:p>
    <w:p w14:paraId="04DE80BE"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This makes Ahithophel’s later betrayal of </w:t>
      </w:r>
      <w:r w:rsidRPr="007A4A7A">
        <w:rPr>
          <w:rFonts w:ascii="Times New Roman" w:eastAsia="Times New Roman" w:hAnsi="Times New Roman" w:cs="Times New Roman"/>
          <w:b/>
          <w:bCs/>
          <w:kern w:val="0"/>
          <w14:ligatures w14:val="none"/>
        </w:rPr>
        <w:t>David</w:t>
      </w:r>
      <w:r w:rsidRPr="007A4A7A">
        <w:rPr>
          <w:rFonts w:ascii="Times New Roman" w:eastAsia="Times New Roman" w:hAnsi="Times New Roman" w:cs="Times New Roman"/>
          <w:kern w:val="0"/>
          <w14:ligatures w14:val="none"/>
        </w:rPr>
        <w:t xml:space="preserve"> (2 Samuel 15–17) </w:t>
      </w:r>
      <w:r w:rsidRPr="007A4A7A">
        <w:rPr>
          <w:rFonts w:ascii="Times New Roman" w:eastAsia="Times New Roman" w:hAnsi="Times New Roman" w:cs="Times New Roman"/>
          <w:i/>
          <w:iCs/>
          <w:kern w:val="0"/>
          <w14:ligatures w14:val="none"/>
        </w:rPr>
        <w:t>deeply personal</w:t>
      </w:r>
      <w:r w:rsidRPr="007A4A7A">
        <w:rPr>
          <w:rFonts w:ascii="Times New Roman" w:eastAsia="Times New Roman" w:hAnsi="Times New Roman" w:cs="Times New Roman"/>
          <w:kern w:val="0"/>
          <w14:ligatures w14:val="none"/>
        </w:rPr>
        <w:t>:</w:t>
      </w:r>
    </w:p>
    <w:p w14:paraId="66FDAF1F" w14:textId="77777777" w:rsidR="007A4A7A" w:rsidRPr="007A4A7A" w:rsidRDefault="007A4A7A" w:rsidP="007A4A7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David commits adultery with Ahithophel’s granddaughter </w:t>
      </w:r>
    </w:p>
    <w:p w14:paraId="2D3417A6" w14:textId="77777777" w:rsidR="007A4A7A" w:rsidRPr="007A4A7A" w:rsidRDefault="007A4A7A" w:rsidP="007A4A7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David arranges the death of Ahithophel’s grandson-in-law </w:t>
      </w:r>
    </w:p>
    <w:p w14:paraId="427BF78C" w14:textId="77777777" w:rsidR="007A4A7A" w:rsidRPr="007A4A7A" w:rsidRDefault="007A4A7A" w:rsidP="007A4A7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Ahithophel later counsels Absalom in a way that mirrors David’s sin </w:t>
      </w:r>
      <w:r w:rsidRPr="007A4A7A">
        <w:rPr>
          <w:rFonts w:ascii="Times New Roman" w:eastAsia="Times New Roman" w:hAnsi="Times New Roman" w:cs="Times New Roman"/>
          <w:b/>
          <w:bCs/>
          <w:kern w:val="0"/>
          <w14:ligatures w14:val="none"/>
        </w:rPr>
        <w:t>publicly</w:t>
      </w:r>
      <w:r w:rsidRPr="007A4A7A">
        <w:rPr>
          <w:rFonts w:ascii="Times New Roman" w:eastAsia="Times New Roman" w:hAnsi="Times New Roman" w:cs="Times New Roman"/>
          <w:kern w:val="0"/>
          <w14:ligatures w14:val="none"/>
        </w:rPr>
        <w:t xml:space="preserve"> (2 Sam 16:21–22) </w:t>
      </w:r>
    </w:p>
    <w:p w14:paraId="28D49133" w14:textId="77777777" w:rsidR="007A4A7A" w:rsidRPr="007A4A7A" w:rsidRDefault="007A4A7A" w:rsidP="007A4A7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When his counsel is rejected, Ahithophel hangs himself — a detail Scripture does </w:t>
      </w:r>
      <w:r w:rsidRPr="007A4A7A">
        <w:rPr>
          <w:rFonts w:ascii="Times New Roman" w:eastAsia="Times New Roman" w:hAnsi="Times New Roman" w:cs="Times New Roman"/>
          <w:b/>
          <w:bCs/>
          <w:kern w:val="0"/>
          <w14:ligatures w14:val="none"/>
        </w:rPr>
        <w:t>not</w:t>
      </w:r>
      <w:r w:rsidRPr="007A4A7A">
        <w:rPr>
          <w:rFonts w:ascii="Times New Roman" w:eastAsia="Times New Roman" w:hAnsi="Times New Roman" w:cs="Times New Roman"/>
          <w:kern w:val="0"/>
          <w14:ligatures w14:val="none"/>
        </w:rPr>
        <w:t xml:space="preserve"> give lightly (2 Sam 17:23) </w:t>
      </w:r>
    </w:p>
    <w:p w14:paraId="7DD3151C" w14:textId="77777777" w:rsidR="007A4A7A" w:rsidRPr="007A4A7A" w:rsidRDefault="007A4A7A" w:rsidP="007A4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A4A7A">
        <w:rPr>
          <w:rFonts w:ascii="Times New Roman" w:eastAsia="Times New Roman" w:hAnsi="Times New Roman" w:cs="Times New Roman"/>
          <w:b/>
          <w:bCs/>
          <w:kern w:val="0"/>
          <w:sz w:val="27"/>
          <w:szCs w:val="27"/>
          <w14:ligatures w14:val="none"/>
        </w:rPr>
        <w:t>Big-picture peg (fits your inner-court framework)</w:t>
      </w:r>
    </w:p>
    <w:p w14:paraId="25DDCD3B"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Ahithophel is not just:</w:t>
      </w:r>
    </w:p>
    <w:p w14:paraId="4917263A" w14:textId="77777777" w:rsidR="007A4A7A" w:rsidRPr="007A4A7A" w:rsidRDefault="007A4A7A" w:rsidP="007A4A7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a political traitor</w:t>
      </w:r>
      <w:r w:rsidRPr="007A4A7A">
        <w:rPr>
          <w:rFonts w:ascii="Times New Roman" w:eastAsia="Times New Roman" w:hAnsi="Times New Roman" w:cs="Times New Roman"/>
          <w:kern w:val="0"/>
          <w14:ligatures w14:val="none"/>
        </w:rPr>
        <w:br/>
        <w:t xml:space="preserve">but </w:t>
      </w:r>
    </w:p>
    <w:p w14:paraId="18225816" w14:textId="77777777" w:rsidR="007A4A7A" w:rsidRPr="007A4A7A" w:rsidRDefault="007A4A7A" w:rsidP="007A4A7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an </w:t>
      </w:r>
      <w:r w:rsidRPr="007A4A7A">
        <w:rPr>
          <w:rFonts w:ascii="Times New Roman" w:eastAsia="Times New Roman" w:hAnsi="Times New Roman" w:cs="Times New Roman"/>
          <w:b/>
          <w:bCs/>
          <w:kern w:val="0"/>
          <w14:ligatures w14:val="none"/>
        </w:rPr>
        <w:t>inner-court counselor</w:t>
      </w:r>
      <w:r w:rsidRPr="007A4A7A">
        <w:rPr>
          <w:rFonts w:ascii="Times New Roman" w:eastAsia="Times New Roman" w:hAnsi="Times New Roman" w:cs="Times New Roman"/>
          <w:kern w:val="0"/>
          <w14:ligatures w14:val="none"/>
        </w:rPr>
        <w:t xml:space="preserve">, </w:t>
      </w:r>
    </w:p>
    <w:p w14:paraId="789A15BC" w14:textId="77777777" w:rsidR="007A4A7A" w:rsidRPr="007A4A7A" w:rsidRDefault="007A4A7A" w:rsidP="007A4A7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wounded by covenant violation</w:t>
      </w:r>
      <w:r w:rsidRPr="007A4A7A">
        <w:rPr>
          <w:rFonts w:ascii="Times New Roman" w:eastAsia="Times New Roman" w:hAnsi="Times New Roman" w:cs="Times New Roman"/>
          <w:kern w:val="0"/>
          <w14:ligatures w14:val="none"/>
        </w:rPr>
        <w:t xml:space="preserve">, </w:t>
      </w:r>
    </w:p>
    <w:p w14:paraId="4A40D405" w14:textId="77777777" w:rsidR="007A4A7A" w:rsidRPr="007A4A7A" w:rsidRDefault="007A4A7A" w:rsidP="007A4A7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who becomes an </w:t>
      </w:r>
      <w:r w:rsidRPr="007A4A7A">
        <w:rPr>
          <w:rFonts w:ascii="Times New Roman" w:eastAsia="Times New Roman" w:hAnsi="Times New Roman" w:cs="Times New Roman"/>
          <w:b/>
          <w:bCs/>
          <w:kern w:val="0"/>
          <w14:ligatures w14:val="none"/>
        </w:rPr>
        <w:t>accuser</w:t>
      </w:r>
      <w:r w:rsidRPr="007A4A7A">
        <w:rPr>
          <w:rFonts w:ascii="Times New Roman" w:eastAsia="Times New Roman" w:hAnsi="Times New Roman" w:cs="Times New Roman"/>
          <w:kern w:val="0"/>
          <w14:ligatures w14:val="none"/>
        </w:rPr>
        <w:t xml:space="preserve">, </w:t>
      </w:r>
    </w:p>
    <w:p w14:paraId="34128E12" w14:textId="77777777" w:rsidR="007A4A7A" w:rsidRPr="007A4A7A" w:rsidRDefault="007A4A7A" w:rsidP="007A4A7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and dies in a way that later echoes </w:t>
      </w:r>
      <w:r w:rsidRPr="007A4A7A">
        <w:rPr>
          <w:rFonts w:ascii="Times New Roman" w:eastAsia="Times New Roman" w:hAnsi="Times New Roman" w:cs="Times New Roman"/>
          <w:b/>
          <w:bCs/>
          <w:kern w:val="0"/>
          <w14:ligatures w14:val="none"/>
        </w:rPr>
        <w:t>Judas</w:t>
      </w:r>
      <w:r w:rsidRPr="007A4A7A">
        <w:rPr>
          <w:rFonts w:ascii="Times New Roman" w:eastAsia="Times New Roman" w:hAnsi="Times New Roman" w:cs="Times New Roman"/>
          <w:kern w:val="0"/>
          <w14:ligatures w14:val="none"/>
        </w:rPr>
        <w:t xml:space="preserve">. </w:t>
      </w:r>
    </w:p>
    <w:p w14:paraId="46E1229A"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That’s why Psalm 41:9 / Psalm 55 land with such force in the NT.</w:t>
      </w:r>
    </w:p>
    <w:p w14:paraId="45F95486"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lastRenderedPageBreak/>
        <w:t>If you want, next we can:</w:t>
      </w:r>
    </w:p>
    <w:p w14:paraId="092C65B6" w14:textId="77777777" w:rsidR="007A4A7A" w:rsidRPr="007A4A7A" w:rsidRDefault="007A4A7A" w:rsidP="007A4A7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map </w:t>
      </w:r>
      <w:r w:rsidRPr="007A4A7A">
        <w:rPr>
          <w:rFonts w:ascii="Times New Roman" w:eastAsia="Times New Roman" w:hAnsi="Times New Roman" w:cs="Times New Roman"/>
          <w:b/>
          <w:bCs/>
          <w:kern w:val="0"/>
          <w14:ligatures w14:val="none"/>
        </w:rPr>
        <w:t xml:space="preserve">Ahithophel </w:t>
      </w:r>
      <w:r w:rsidRPr="007A4A7A">
        <w:rPr>
          <w:rFonts w:ascii="Cambria Math" w:eastAsia="Times New Roman" w:hAnsi="Cambria Math" w:cs="Cambria Math"/>
          <w:b/>
          <w:bCs/>
          <w:kern w:val="0"/>
          <w14:ligatures w14:val="none"/>
        </w:rPr>
        <w:t>⇄</w:t>
      </w:r>
      <w:r w:rsidRPr="007A4A7A">
        <w:rPr>
          <w:rFonts w:ascii="Times New Roman" w:eastAsia="Times New Roman" w:hAnsi="Times New Roman" w:cs="Times New Roman"/>
          <w:b/>
          <w:bCs/>
          <w:kern w:val="0"/>
          <w14:ligatures w14:val="none"/>
        </w:rPr>
        <w:t xml:space="preserve"> Judas </w:t>
      </w:r>
      <w:r w:rsidRPr="007A4A7A">
        <w:rPr>
          <w:rFonts w:ascii="Cambria Math" w:eastAsia="Times New Roman" w:hAnsi="Cambria Math" w:cs="Cambria Math"/>
          <w:b/>
          <w:bCs/>
          <w:kern w:val="0"/>
          <w14:ligatures w14:val="none"/>
        </w:rPr>
        <w:t>⇄</w:t>
      </w:r>
      <w:r w:rsidRPr="007A4A7A">
        <w:rPr>
          <w:rFonts w:ascii="Times New Roman" w:eastAsia="Times New Roman" w:hAnsi="Times New Roman" w:cs="Times New Roman"/>
          <w:b/>
          <w:bCs/>
          <w:kern w:val="0"/>
          <w14:ligatures w14:val="none"/>
        </w:rPr>
        <w:t xml:space="preserve"> Satan (inner-council motif)</w:t>
      </w:r>
      <w:r w:rsidRPr="007A4A7A">
        <w:rPr>
          <w:rFonts w:ascii="Times New Roman" w:eastAsia="Times New Roman" w:hAnsi="Times New Roman" w:cs="Times New Roman"/>
          <w:kern w:val="0"/>
          <w14:ligatures w14:val="none"/>
        </w:rPr>
        <w:t xml:space="preserve">, or </w:t>
      </w:r>
    </w:p>
    <w:p w14:paraId="0746A01B" w14:textId="77777777" w:rsidR="007A4A7A" w:rsidRPr="007A4A7A" w:rsidRDefault="007A4A7A" w:rsidP="007A4A7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trace how </w:t>
      </w:r>
      <w:r w:rsidRPr="007A4A7A">
        <w:rPr>
          <w:rFonts w:ascii="Times New Roman" w:eastAsia="Times New Roman" w:hAnsi="Times New Roman" w:cs="Times New Roman"/>
          <w:b/>
          <w:bCs/>
          <w:kern w:val="0"/>
          <w14:ligatures w14:val="none"/>
        </w:rPr>
        <w:t>David’s private sin becomes public judgment</w:t>
      </w:r>
      <w:r w:rsidRPr="007A4A7A">
        <w:rPr>
          <w:rFonts w:ascii="Times New Roman" w:eastAsia="Times New Roman" w:hAnsi="Times New Roman" w:cs="Times New Roman"/>
          <w:kern w:val="0"/>
          <w14:ligatures w14:val="none"/>
        </w:rPr>
        <w:t xml:space="preserve">, or </w:t>
      </w:r>
    </w:p>
    <w:p w14:paraId="3B78ECFF" w14:textId="77777777" w:rsidR="007A4A7A" w:rsidRPr="007A4A7A" w:rsidRDefault="007A4A7A" w:rsidP="007A4A7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7A4A7A">
        <w:rPr>
          <w:rFonts w:ascii="Times New Roman" w:eastAsia="Times New Roman" w:hAnsi="Times New Roman" w:cs="Times New Roman"/>
          <w:kern w:val="0"/>
          <w14:ligatures w14:val="none"/>
        </w:rPr>
        <w:t>place</w:t>
      </w:r>
      <w:proofErr w:type="gramEnd"/>
      <w:r w:rsidRPr="007A4A7A">
        <w:rPr>
          <w:rFonts w:ascii="Times New Roman" w:eastAsia="Times New Roman" w:hAnsi="Times New Roman" w:cs="Times New Roman"/>
          <w:kern w:val="0"/>
          <w14:ligatures w14:val="none"/>
        </w:rPr>
        <w:t xml:space="preserve"> this directly alongside </w:t>
      </w:r>
      <w:r w:rsidRPr="007A4A7A">
        <w:rPr>
          <w:rFonts w:ascii="Times New Roman" w:eastAsia="Times New Roman" w:hAnsi="Times New Roman" w:cs="Times New Roman"/>
          <w:b/>
          <w:bCs/>
          <w:kern w:val="0"/>
          <w14:ligatures w14:val="none"/>
        </w:rPr>
        <w:t>Psalm 82 + Ezekiel 28</w:t>
      </w:r>
      <w:r w:rsidRPr="007A4A7A">
        <w:rPr>
          <w:rFonts w:ascii="Times New Roman" w:eastAsia="Times New Roman" w:hAnsi="Times New Roman" w:cs="Times New Roman"/>
          <w:kern w:val="0"/>
          <w14:ligatures w14:val="none"/>
        </w:rPr>
        <w:t xml:space="preserve">, like you suggested earlier. </w:t>
      </w:r>
    </w:p>
    <w:p w14:paraId="2928CD87" w14:textId="77777777" w:rsidR="007A4A7A" w:rsidRPr="007A4A7A" w:rsidRDefault="007A4A7A" w:rsidP="007A4A7A">
      <w:pPr>
        <w:spacing w:after="0"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Would </w:t>
      </w:r>
      <w:proofErr w:type="spellStart"/>
      <w:r w:rsidRPr="007A4A7A">
        <w:rPr>
          <w:rFonts w:ascii="Times New Roman" w:eastAsia="Times New Roman" w:hAnsi="Times New Roman" w:cs="Times New Roman"/>
          <w:kern w:val="0"/>
          <w14:ligatures w14:val="none"/>
        </w:rPr>
        <w:t>Ahithafel</w:t>
      </w:r>
      <w:proofErr w:type="spellEnd"/>
      <w:r w:rsidRPr="007A4A7A">
        <w:rPr>
          <w:rFonts w:ascii="Times New Roman" w:eastAsia="Times New Roman" w:hAnsi="Times New Roman" w:cs="Times New Roman"/>
          <w:kern w:val="0"/>
          <w14:ligatures w14:val="none"/>
        </w:rPr>
        <w:t xml:space="preserve"> have been the tutor to Solomon? Before and after Solomon asks for wisdom?</w:t>
      </w:r>
    </w:p>
    <w:p w14:paraId="1D61742F"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Short answer: </w:t>
      </w:r>
      <w:r w:rsidRPr="007A4A7A">
        <w:rPr>
          <w:rFonts w:ascii="Times New Roman" w:eastAsia="Times New Roman" w:hAnsi="Times New Roman" w:cs="Times New Roman"/>
          <w:b/>
          <w:bCs/>
          <w:kern w:val="0"/>
          <w14:ligatures w14:val="none"/>
        </w:rPr>
        <w:t>there is no biblical evidence that Ahithophel was Solomon’s tutor—either before or after Solomon asked for wisdom.</w:t>
      </w:r>
      <w:r w:rsidRPr="007A4A7A">
        <w:rPr>
          <w:rFonts w:ascii="Times New Roman" w:eastAsia="Times New Roman" w:hAnsi="Times New Roman" w:cs="Times New Roman"/>
          <w:kern w:val="0"/>
          <w14:ligatures w14:val="none"/>
        </w:rPr>
        <w:br/>
        <w:t xml:space="preserve">Longer answer: </w:t>
      </w:r>
      <w:r w:rsidRPr="007A4A7A">
        <w:rPr>
          <w:rFonts w:ascii="Times New Roman" w:eastAsia="Times New Roman" w:hAnsi="Times New Roman" w:cs="Times New Roman"/>
          <w:b/>
          <w:bCs/>
          <w:kern w:val="0"/>
          <w14:ligatures w14:val="none"/>
        </w:rPr>
        <w:t xml:space="preserve">it’s unlikely, and the timeline </w:t>
      </w:r>
      <w:proofErr w:type="gramStart"/>
      <w:r w:rsidRPr="007A4A7A">
        <w:rPr>
          <w:rFonts w:ascii="Times New Roman" w:eastAsia="Times New Roman" w:hAnsi="Times New Roman" w:cs="Times New Roman"/>
          <w:b/>
          <w:bCs/>
          <w:kern w:val="0"/>
          <w14:ligatures w14:val="none"/>
        </w:rPr>
        <w:t>actually argues</w:t>
      </w:r>
      <w:proofErr w:type="gramEnd"/>
      <w:r w:rsidRPr="007A4A7A">
        <w:rPr>
          <w:rFonts w:ascii="Times New Roman" w:eastAsia="Times New Roman" w:hAnsi="Times New Roman" w:cs="Times New Roman"/>
          <w:b/>
          <w:bCs/>
          <w:kern w:val="0"/>
          <w14:ligatures w14:val="none"/>
        </w:rPr>
        <w:t xml:space="preserve"> against it.</w:t>
      </w:r>
    </w:p>
    <w:p w14:paraId="3EB2F522"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Let’s </w:t>
      </w:r>
      <w:proofErr w:type="gramStart"/>
      <w:r w:rsidRPr="007A4A7A">
        <w:rPr>
          <w:rFonts w:ascii="Times New Roman" w:eastAsia="Times New Roman" w:hAnsi="Times New Roman" w:cs="Times New Roman"/>
          <w:kern w:val="0"/>
          <w14:ligatures w14:val="none"/>
        </w:rPr>
        <w:t>walk it</w:t>
      </w:r>
      <w:proofErr w:type="gramEnd"/>
      <w:r w:rsidRPr="007A4A7A">
        <w:rPr>
          <w:rFonts w:ascii="Times New Roman" w:eastAsia="Times New Roman" w:hAnsi="Times New Roman" w:cs="Times New Roman"/>
          <w:kern w:val="0"/>
          <w14:ligatures w14:val="none"/>
        </w:rPr>
        <w:t xml:space="preserve"> carefully.</w:t>
      </w:r>
    </w:p>
    <w:p w14:paraId="7272ECD2" w14:textId="77777777" w:rsidR="007A4A7A" w:rsidRPr="007A4A7A" w:rsidRDefault="007A4A7A" w:rsidP="007A4A7A">
      <w:pPr>
        <w:spacing w:after="0"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pict w14:anchorId="71249E60">
          <v:rect id="_x0000_i1025" style="width:0;height:1.5pt" o:hralign="center" o:hrstd="t" o:hr="t" fillcolor="#a0a0a0" stroked="f"/>
        </w:pict>
      </w:r>
    </w:p>
    <w:p w14:paraId="3DF41B77" w14:textId="77777777" w:rsidR="007A4A7A" w:rsidRPr="007A4A7A" w:rsidRDefault="007A4A7A" w:rsidP="007A4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A4A7A">
        <w:rPr>
          <w:rFonts w:ascii="Times New Roman" w:eastAsia="Times New Roman" w:hAnsi="Times New Roman" w:cs="Times New Roman"/>
          <w:b/>
          <w:bCs/>
          <w:kern w:val="0"/>
          <w:sz w:val="36"/>
          <w:szCs w:val="36"/>
          <w14:ligatures w14:val="none"/>
        </w:rPr>
        <w:t>What Scripture does say</w:t>
      </w:r>
    </w:p>
    <w:p w14:paraId="58CE82B7" w14:textId="77777777" w:rsidR="007A4A7A" w:rsidRPr="007A4A7A" w:rsidRDefault="007A4A7A" w:rsidP="007A4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A4A7A">
        <w:rPr>
          <w:rFonts w:ascii="Times New Roman" w:eastAsia="Times New Roman" w:hAnsi="Times New Roman" w:cs="Times New Roman"/>
          <w:b/>
          <w:bCs/>
          <w:kern w:val="0"/>
          <w:sz w:val="27"/>
          <w:szCs w:val="27"/>
          <w14:ligatures w14:val="none"/>
        </w:rPr>
        <w:t>1. Ahithophel’s role</w:t>
      </w:r>
    </w:p>
    <w:p w14:paraId="05798232"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Ahithophel</w:t>
      </w:r>
      <w:r w:rsidRPr="007A4A7A">
        <w:rPr>
          <w:rFonts w:ascii="Times New Roman" w:eastAsia="Times New Roman" w:hAnsi="Times New Roman" w:cs="Times New Roman"/>
          <w:kern w:val="0"/>
          <w14:ligatures w14:val="none"/>
        </w:rPr>
        <w:t xml:space="preserve"> is consistently described as:</w:t>
      </w:r>
    </w:p>
    <w:p w14:paraId="2184783B" w14:textId="77777777" w:rsidR="007A4A7A" w:rsidRPr="007A4A7A" w:rsidRDefault="007A4A7A" w:rsidP="007A4A7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Counselor to David</w:t>
      </w:r>
      <w:r w:rsidRPr="007A4A7A">
        <w:rPr>
          <w:rFonts w:ascii="Times New Roman" w:eastAsia="Times New Roman" w:hAnsi="Times New Roman" w:cs="Times New Roman"/>
          <w:kern w:val="0"/>
          <w14:ligatures w14:val="none"/>
        </w:rPr>
        <w:t xml:space="preserve"> (2 Sam 15:12) </w:t>
      </w:r>
    </w:p>
    <w:p w14:paraId="72052E85" w14:textId="77777777" w:rsidR="007A4A7A" w:rsidRPr="007A4A7A" w:rsidRDefault="007A4A7A" w:rsidP="007A4A7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Later </w:t>
      </w:r>
      <w:r w:rsidRPr="007A4A7A">
        <w:rPr>
          <w:rFonts w:ascii="Times New Roman" w:eastAsia="Times New Roman" w:hAnsi="Times New Roman" w:cs="Times New Roman"/>
          <w:b/>
          <w:bCs/>
          <w:kern w:val="0"/>
          <w14:ligatures w14:val="none"/>
        </w:rPr>
        <w:t>counselor to Absalom</w:t>
      </w:r>
      <w:r w:rsidRPr="007A4A7A">
        <w:rPr>
          <w:rFonts w:ascii="Times New Roman" w:eastAsia="Times New Roman" w:hAnsi="Times New Roman" w:cs="Times New Roman"/>
          <w:kern w:val="0"/>
          <w14:ligatures w14:val="none"/>
        </w:rPr>
        <w:t xml:space="preserve"> during the rebellion (2 Sam 16–17) </w:t>
      </w:r>
    </w:p>
    <w:p w14:paraId="4BD6A245"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His counsel is portrayed as:</w:t>
      </w:r>
    </w:p>
    <w:p w14:paraId="041C17F2"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w:t>
      </w:r>
      <w:proofErr w:type="gramStart"/>
      <w:r w:rsidRPr="007A4A7A">
        <w:rPr>
          <w:rFonts w:ascii="Times New Roman" w:eastAsia="Times New Roman" w:hAnsi="Times New Roman" w:cs="Times New Roman"/>
          <w:kern w:val="0"/>
          <w14:ligatures w14:val="none"/>
        </w:rPr>
        <w:t>as</w:t>
      </w:r>
      <w:proofErr w:type="gramEnd"/>
      <w:r w:rsidRPr="007A4A7A">
        <w:rPr>
          <w:rFonts w:ascii="Times New Roman" w:eastAsia="Times New Roman" w:hAnsi="Times New Roman" w:cs="Times New Roman"/>
          <w:kern w:val="0"/>
          <w14:ligatures w14:val="none"/>
        </w:rPr>
        <w:t xml:space="preserve"> if one consulted the word of God” (2 Sam 16:23)</w:t>
      </w:r>
    </w:p>
    <w:p w14:paraId="44CF6173"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That’s political–strategic counsel, not royal pedagogy.</w:t>
      </w:r>
    </w:p>
    <w:p w14:paraId="62DA5E01"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There is </w:t>
      </w:r>
      <w:r w:rsidRPr="007A4A7A">
        <w:rPr>
          <w:rFonts w:ascii="Times New Roman" w:eastAsia="Times New Roman" w:hAnsi="Times New Roman" w:cs="Times New Roman"/>
          <w:b/>
          <w:bCs/>
          <w:kern w:val="0"/>
          <w14:ligatures w14:val="none"/>
        </w:rPr>
        <w:t>no verse</w:t>
      </w:r>
      <w:r w:rsidRPr="007A4A7A">
        <w:rPr>
          <w:rFonts w:ascii="Times New Roman" w:eastAsia="Times New Roman" w:hAnsi="Times New Roman" w:cs="Times New Roman"/>
          <w:kern w:val="0"/>
          <w14:ligatures w14:val="none"/>
        </w:rPr>
        <w:t xml:space="preserve"> that places Ahithophel in a role of:</w:t>
      </w:r>
    </w:p>
    <w:p w14:paraId="6E553569" w14:textId="77777777" w:rsidR="007A4A7A" w:rsidRPr="007A4A7A" w:rsidRDefault="007A4A7A" w:rsidP="007A4A7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tutor </w:t>
      </w:r>
    </w:p>
    <w:p w14:paraId="55EEF04F" w14:textId="77777777" w:rsidR="007A4A7A" w:rsidRPr="007A4A7A" w:rsidRDefault="007A4A7A" w:rsidP="007A4A7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instructor </w:t>
      </w:r>
    </w:p>
    <w:p w14:paraId="4A85E795" w14:textId="77777777" w:rsidR="007A4A7A" w:rsidRPr="007A4A7A" w:rsidRDefault="007A4A7A" w:rsidP="007A4A7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court sage training princes </w:t>
      </w:r>
    </w:p>
    <w:p w14:paraId="0E1213A7" w14:textId="77777777" w:rsidR="007A4A7A" w:rsidRPr="007A4A7A" w:rsidRDefault="007A4A7A" w:rsidP="007A4A7A">
      <w:pPr>
        <w:spacing w:after="0"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pict w14:anchorId="24DCBAC5">
          <v:rect id="_x0000_i1026" style="width:0;height:1.5pt" o:hralign="center" o:hrstd="t" o:hr="t" fillcolor="#a0a0a0" stroked="f"/>
        </w:pict>
      </w:r>
    </w:p>
    <w:p w14:paraId="66889CF2" w14:textId="77777777" w:rsidR="007A4A7A" w:rsidRPr="007A4A7A" w:rsidRDefault="007A4A7A" w:rsidP="007A4A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A4A7A">
        <w:rPr>
          <w:rFonts w:ascii="Times New Roman" w:eastAsia="Times New Roman" w:hAnsi="Times New Roman" w:cs="Times New Roman"/>
          <w:b/>
          <w:bCs/>
          <w:kern w:val="0"/>
          <w:sz w:val="27"/>
          <w:szCs w:val="27"/>
          <w14:ligatures w14:val="none"/>
        </w:rPr>
        <w:t>2. Solomon’s recognized tutors</w:t>
      </w:r>
    </w:p>
    <w:p w14:paraId="21F9E15C"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Solomon’s formation is explicitly attributed elsewhere:</w:t>
      </w:r>
    </w:p>
    <w:p w14:paraId="0A473A0D" w14:textId="77777777" w:rsidR="007A4A7A" w:rsidRPr="007A4A7A" w:rsidRDefault="007A4A7A" w:rsidP="007A4A7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David</w:t>
      </w:r>
      <w:r w:rsidRPr="007A4A7A">
        <w:rPr>
          <w:rFonts w:ascii="Times New Roman" w:eastAsia="Times New Roman" w:hAnsi="Times New Roman" w:cs="Times New Roman"/>
          <w:kern w:val="0"/>
          <w14:ligatures w14:val="none"/>
        </w:rPr>
        <w:br/>
        <w:t xml:space="preserve">→ gives Solomon instruction (Prov 4:3–4; 1 Chr 28–29) </w:t>
      </w:r>
    </w:p>
    <w:p w14:paraId="698ABDF7" w14:textId="77777777" w:rsidR="007A4A7A" w:rsidRPr="007A4A7A" w:rsidRDefault="007A4A7A" w:rsidP="007A4A7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Nathan</w:t>
      </w:r>
      <w:r w:rsidRPr="007A4A7A">
        <w:rPr>
          <w:rFonts w:ascii="Times New Roman" w:eastAsia="Times New Roman" w:hAnsi="Times New Roman" w:cs="Times New Roman"/>
          <w:kern w:val="0"/>
          <w14:ligatures w14:val="none"/>
        </w:rPr>
        <w:br/>
        <w:t xml:space="preserve">→ involved in Solomon’s naming (Jedidiah), succession, and spiritual legitimacy (2 Sam 12; 1 Kgs 1) </w:t>
      </w:r>
    </w:p>
    <w:p w14:paraId="0AA6A43F" w14:textId="77777777" w:rsidR="007A4A7A" w:rsidRPr="007A4A7A" w:rsidRDefault="007A4A7A" w:rsidP="007A4A7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The LORD Himself</w:t>
      </w:r>
      <w:r w:rsidRPr="007A4A7A">
        <w:rPr>
          <w:rFonts w:ascii="Times New Roman" w:eastAsia="Times New Roman" w:hAnsi="Times New Roman" w:cs="Times New Roman"/>
          <w:kern w:val="0"/>
          <w14:ligatures w14:val="none"/>
        </w:rPr>
        <w:br/>
        <w:t xml:space="preserve">→ Solomon’s defining wisdom comes </w:t>
      </w:r>
      <w:r w:rsidRPr="007A4A7A">
        <w:rPr>
          <w:rFonts w:ascii="Times New Roman" w:eastAsia="Times New Roman" w:hAnsi="Times New Roman" w:cs="Times New Roman"/>
          <w:b/>
          <w:bCs/>
          <w:kern w:val="0"/>
          <w14:ligatures w14:val="none"/>
        </w:rPr>
        <w:t>directly from God</w:t>
      </w:r>
      <w:r w:rsidRPr="007A4A7A">
        <w:rPr>
          <w:rFonts w:ascii="Times New Roman" w:eastAsia="Times New Roman" w:hAnsi="Times New Roman" w:cs="Times New Roman"/>
          <w:kern w:val="0"/>
          <w14:ligatures w14:val="none"/>
        </w:rPr>
        <w:t xml:space="preserve"> in response to prayer (1 Kgs 3) </w:t>
      </w:r>
    </w:p>
    <w:p w14:paraId="35F7AD80"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lastRenderedPageBreak/>
        <w:t xml:space="preserve">Scripture is unusually emphatic that Solomon’s wisdom is </w:t>
      </w:r>
      <w:r w:rsidRPr="007A4A7A">
        <w:rPr>
          <w:rFonts w:ascii="Times New Roman" w:eastAsia="Times New Roman" w:hAnsi="Times New Roman" w:cs="Times New Roman"/>
          <w:b/>
          <w:bCs/>
          <w:kern w:val="0"/>
          <w14:ligatures w14:val="none"/>
        </w:rPr>
        <w:t>divinely bestowed</w:t>
      </w:r>
      <w:r w:rsidRPr="007A4A7A">
        <w:rPr>
          <w:rFonts w:ascii="Times New Roman" w:eastAsia="Times New Roman" w:hAnsi="Times New Roman" w:cs="Times New Roman"/>
          <w:kern w:val="0"/>
          <w14:ligatures w14:val="none"/>
        </w:rPr>
        <w:t>, not merely inherited or tutored.</w:t>
      </w:r>
    </w:p>
    <w:p w14:paraId="79C7CC35" w14:textId="77777777" w:rsidR="007A4A7A" w:rsidRPr="007A4A7A" w:rsidRDefault="007A4A7A" w:rsidP="007A4A7A">
      <w:pPr>
        <w:spacing w:after="0"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pict w14:anchorId="42F5CEA4">
          <v:rect id="_x0000_i1027" style="width:0;height:1.5pt" o:hralign="center" o:hrstd="t" o:hr="t" fillcolor="#a0a0a0" stroked="f"/>
        </w:pict>
      </w:r>
    </w:p>
    <w:p w14:paraId="00F1FCC0" w14:textId="77777777" w:rsidR="007A4A7A" w:rsidRPr="007A4A7A" w:rsidRDefault="007A4A7A" w:rsidP="007A4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A4A7A">
        <w:rPr>
          <w:rFonts w:ascii="Times New Roman" w:eastAsia="Times New Roman" w:hAnsi="Times New Roman" w:cs="Times New Roman"/>
          <w:b/>
          <w:bCs/>
          <w:kern w:val="0"/>
          <w:sz w:val="36"/>
          <w:szCs w:val="36"/>
          <w14:ligatures w14:val="none"/>
        </w:rPr>
        <w:t>Timeline problem (this matters)</w:t>
      </w:r>
    </w:p>
    <w:p w14:paraId="5E7A1004" w14:textId="77777777" w:rsidR="007A4A7A" w:rsidRPr="007A4A7A" w:rsidRDefault="007A4A7A" w:rsidP="007A4A7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Solomon is </w:t>
      </w:r>
      <w:r w:rsidRPr="007A4A7A">
        <w:rPr>
          <w:rFonts w:ascii="Times New Roman" w:eastAsia="Times New Roman" w:hAnsi="Times New Roman" w:cs="Times New Roman"/>
          <w:b/>
          <w:bCs/>
          <w:kern w:val="0"/>
          <w14:ligatures w14:val="none"/>
        </w:rPr>
        <w:t>young</w:t>
      </w:r>
      <w:r w:rsidRPr="007A4A7A">
        <w:rPr>
          <w:rFonts w:ascii="Times New Roman" w:eastAsia="Times New Roman" w:hAnsi="Times New Roman" w:cs="Times New Roman"/>
          <w:kern w:val="0"/>
          <w14:ligatures w14:val="none"/>
        </w:rPr>
        <w:t xml:space="preserve"> when he becomes king (1 Kgs 3:7) </w:t>
      </w:r>
    </w:p>
    <w:p w14:paraId="0BC54120" w14:textId="77777777" w:rsidR="007A4A7A" w:rsidRPr="007A4A7A" w:rsidRDefault="007A4A7A" w:rsidP="007A4A7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Ahithophel </w:t>
      </w:r>
      <w:r w:rsidRPr="007A4A7A">
        <w:rPr>
          <w:rFonts w:ascii="Times New Roman" w:eastAsia="Times New Roman" w:hAnsi="Times New Roman" w:cs="Times New Roman"/>
          <w:b/>
          <w:bCs/>
          <w:kern w:val="0"/>
          <w14:ligatures w14:val="none"/>
        </w:rPr>
        <w:t>dies during Absalom’s rebellion</w:t>
      </w:r>
      <w:r w:rsidRPr="007A4A7A">
        <w:rPr>
          <w:rFonts w:ascii="Times New Roman" w:eastAsia="Times New Roman" w:hAnsi="Times New Roman" w:cs="Times New Roman"/>
          <w:kern w:val="0"/>
          <w14:ligatures w14:val="none"/>
        </w:rPr>
        <w:t xml:space="preserve"> (2 Sam 17:23) </w:t>
      </w:r>
    </w:p>
    <w:p w14:paraId="29601522" w14:textId="77777777" w:rsidR="007A4A7A" w:rsidRPr="007A4A7A" w:rsidRDefault="007A4A7A" w:rsidP="007A4A7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Solomon’s reign begins </w:t>
      </w:r>
      <w:r w:rsidRPr="007A4A7A">
        <w:rPr>
          <w:rFonts w:ascii="Times New Roman" w:eastAsia="Times New Roman" w:hAnsi="Times New Roman" w:cs="Times New Roman"/>
          <w:b/>
          <w:bCs/>
          <w:kern w:val="0"/>
          <w14:ligatures w14:val="none"/>
        </w:rPr>
        <w:t>after</w:t>
      </w:r>
      <w:r w:rsidRPr="007A4A7A">
        <w:rPr>
          <w:rFonts w:ascii="Times New Roman" w:eastAsia="Times New Roman" w:hAnsi="Times New Roman" w:cs="Times New Roman"/>
          <w:kern w:val="0"/>
          <w14:ligatures w14:val="none"/>
        </w:rPr>
        <w:t xml:space="preserve">: </w:t>
      </w:r>
    </w:p>
    <w:p w14:paraId="66178F24" w14:textId="77777777" w:rsidR="007A4A7A" w:rsidRPr="007A4A7A" w:rsidRDefault="007A4A7A" w:rsidP="007A4A7A">
      <w:pPr>
        <w:numPr>
          <w:ilvl w:val="1"/>
          <w:numId w:val="9"/>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Absalom’s death </w:t>
      </w:r>
    </w:p>
    <w:p w14:paraId="30DB5775" w14:textId="77777777" w:rsidR="007A4A7A" w:rsidRPr="007A4A7A" w:rsidRDefault="007A4A7A" w:rsidP="007A4A7A">
      <w:pPr>
        <w:numPr>
          <w:ilvl w:val="1"/>
          <w:numId w:val="9"/>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David’s final years </w:t>
      </w:r>
    </w:p>
    <w:p w14:paraId="69B6F540" w14:textId="77777777" w:rsidR="007A4A7A" w:rsidRPr="007A4A7A" w:rsidRDefault="007A4A7A" w:rsidP="007A4A7A">
      <w:pPr>
        <w:numPr>
          <w:ilvl w:val="1"/>
          <w:numId w:val="9"/>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Court realignment under Nathan and Zadok </w:t>
      </w:r>
    </w:p>
    <w:p w14:paraId="2AEB789C"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So even </w:t>
      </w:r>
      <w:r w:rsidRPr="007A4A7A">
        <w:rPr>
          <w:rFonts w:ascii="Times New Roman" w:eastAsia="Times New Roman" w:hAnsi="Times New Roman" w:cs="Times New Roman"/>
          <w:b/>
          <w:bCs/>
          <w:kern w:val="0"/>
          <w14:ligatures w14:val="none"/>
        </w:rPr>
        <w:t>chronologically</w:t>
      </w:r>
      <w:r w:rsidRPr="007A4A7A">
        <w:rPr>
          <w:rFonts w:ascii="Times New Roman" w:eastAsia="Times New Roman" w:hAnsi="Times New Roman" w:cs="Times New Roman"/>
          <w:kern w:val="0"/>
          <w14:ligatures w14:val="none"/>
        </w:rPr>
        <w:t xml:space="preserve">, Ahithophel does </w:t>
      </w:r>
      <w:r w:rsidRPr="007A4A7A">
        <w:rPr>
          <w:rFonts w:ascii="Times New Roman" w:eastAsia="Times New Roman" w:hAnsi="Times New Roman" w:cs="Times New Roman"/>
          <w:b/>
          <w:bCs/>
          <w:kern w:val="0"/>
          <w14:ligatures w14:val="none"/>
        </w:rPr>
        <w:t>not</w:t>
      </w:r>
      <w:r w:rsidRPr="007A4A7A">
        <w:rPr>
          <w:rFonts w:ascii="Times New Roman" w:eastAsia="Times New Roman" w:hAnsi="Times New Roman" w:cs="Times New Roman"/>
          <w:kern w:val="0"/>
          <w14:ligatures w14:val="none"/>
        </w:rPr>
        <w:t xml:space="preserve"> survive into the period where Solomon’s wisdom is publicly manifested.</w:t>
      </w:r>
    </w:p>
    <w:p w14:paraId="267EC2C7" w14:textId="77777777" w:rsidR="007A4A7A" w:rsidRPr="007A4A7A" w:rsidRDefault="007A4A7A" w:rsidP="007A4A7A">
      <w:pPr>
        <w:spacing w:after="0"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pict w14:anchorId="6B053075">
          <v:rect id="_x0000_i1028" style="width:0;height:1.5pt" o:hralign="center" o:hrstd="t" o:hr="t" fillcolor="#a0a0a0" stroked="f"/>
        </w:pict>
      </w:r>
    </w:p>
    <w:p w14:paraId="6803186B" w14:textId="77777777" w:rsidR="007A4A7A" w:rsidRPr="007A4A7A" w:rsidRDefault="007A4A7A" w:rsidP="007A4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A4A7A">
        <w:rPr>
          <w:rFonts w:ascii="Times New Roman" w:eastAsia="Times New Roman" w:hAnsi="Times New Roman" w:cs="Times New Roman"/>
          <w:b/>
          <w:bCs/>
          <w:kern w:val="0"/>
          <w:sz w:val="36"/>
          <w:szCs w:val="36"/>
          <w14:ligatures w14:val="none"/>
        </w:rPr>
        <w:t>Theological contrast (this is the deeper peg)</w:t>
      </w:r>
    </w:p>
    <w:p w14:paraId="59CCAFB0"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This feels intentional.</w:t>
      </w:r>
    </w:p>
    <w:p w14:paraId="1C7CE595" w14:textId="77777777" w:rsidR="007A4A7A" w:rsidRPr="007A4A7A" w:rsidRDefault="007A4A7A" w:rsidP="007A4A7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Ahithophel =</w:t>
      </w:r>
      <w:r w:rsidRPr="007A4A7A">
        <w:rPr>
          <w:rFonts w:ascii="Times New Roman" w:eastAsia="Times New Roman" w:hAnsi="Times New Roman" w:cs="Times New Roman"/>
          <w:kern w:val="0"/>
          <w14:ligatures w14:val="none"/>
        </w:rPr>
        <w:br/>
      </w:r>
      <w:r w:rsidRPr="007A4A7A">
        <w:rPr>
          <w:rFonts w:ascii="Times New Roman" w:eastAsia="Times New Roman" w:hAnsi="Times New Roman" w:cs="Times New Roman"/>
          <w:b/>
          <w:bCs/>
          <w:kern w:val="0"/>
          <w14:ligatures w14:val="none"/>
        </w:rPr>
        <w:t>elite human wisdom</w:t>
      </w:r>
      <w:r w:rsidRPr="007A4A7A">
        <w:rPr>
          <w:rFonts w:ascii="Times New Roman" w:eastAsia="Times New Roman" w:hAnsi="Times New Roman" w:cs="Times New Roman"/>
          <w:kern w:val="0"/>
          <w14:ligatures w14:val="none"/>
        </w:rPr>
        <w:t>, inner-court brilliance, strategic mastery,</w:t>
      </w:r>
      <w:r w:rsidRPr="007A4A7A">
        <w:rPr>
          <w:rFonts w:ascii="Times New Roman" w:eastAsia="Times New Roman" w:hAnsi="Times New Roman" w:cs="Times New Roman"/>
          <w:kern w:val="0"/>
          <w14:ligatures w14:val="none"/>
        </w:rPr>
        <w:br/>
        <w:t xml:space="preserve">but ends in </w:t>
      </w:r>
      <w:r w:rsidRPr="007A4A7A">
        <w:rPr>
          <w:rFonts w:ascii="Times New Roman" w:eastAsia="Times New Roman" w:hAnsi="Times New Roman" w:cs="Times New Roman"/>
          <w:b/>
          <w:bCs/>
          <w:kern w:val="0"/>
          <w14:ligatures w14:val="none"/>
        </w:rPr>
        <w:t>self-destruction</w:t>
      </w:r>
      <w:r w:rsidRPr="007A4A7A">
        <w:rPr>
          <w:rFonts w:ascii="Times New Roman" w:eastAsia="Times New Roman" w:hAnsi="Times New Roman" w:cs="Times New Roman"/>
          <w:kern w:val="0"/>
          <w14:ligatures w14:val="none"/>
        </w:rPr>
        <w:t xml:space="preserve">. </w:t>
      </w:r>
    </w:p>
    <w:p w14:paraId="7E803528" w14:textId="77777777" w:rsidR="007A4A7A" w:rsidRPr="007A4A7A" w:rsidRDefault="007A4A7A" w:rsidP="007A4A7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Solomon =</w:t>
      </w:r>
      <w:r w:rsidRPr="007A4A7A">
        <w:rPr>
          <w:rFonts w:ascii="Times New Roman" w:eastAsia="Times New Roman" w:hAnsi="Times New Roman" w:cs="Times New Roman"/>
          <w:kern w:val="0"/>
          <w14:ligatures w14:val="none"/>
        </w:rPr>
        <w:br/>
      </w:r>
      <w:r w:rsidRPr="007A4A7A">
        <w:rPr>
          <w:rFonts w:ascii="Times New Roman" w:eastAsia="Times New Roman" w:hAnsi="Times New Roman" w:cs="Times New Roman"/>
          <w:b/>
          <w:bCs/>
          <w:kern w:val="0"/>
          <w14:ligatures w14:val="none"/>
        </w:rPr>
        <w:t>requested wisdom</w:t>
      </w:r>
      <w:r w:rsidRPr="007A4A7A">
        <w:rPr>
          <w:rFonts w:ascii="Times New Roman" w:eastAsia="Times New Roman" w:hAnsi="Times New Roman" w:cs="Times New Roman"/>
          <w:kern w:val="0"/>
          <w14:ligatures w14:val="none"/>
        </w:rPr>
        <w:t>, received humbly from God,</w:t>
      </w:r>
      <w:r w:rsidRPr="007A4A7A">
        <w:rPr>
          <w:rFonts w:ascii="Times New Roman" w:eastAsia="Times New Roman" w:hAnsi="Times New Roman" w:cs="Times New Roman"/>
          <w:kern w:val="0"/>
          <w14:ligatures w14:val="none"/>
        </w:rPr>
        <w:br/>
        <w:t xml:space="preserve">explicitly contrasted with political cunning (1 Kgs 3:9–12). </w:t>
      </w:r>
    </w:p>
    <w:p w14:paraId="178429EF"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The text never blends these streams.</w:t>
      </w:r>
    </w:p>
    <w:p w14:paraId="4449669A"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In fact, pairing Solomon’s wisdom with Ahithophel’s legacy would </w:t>
      </w:r>
      <w:r w:rsidRPr="007A4A7A">
        <w:rPr>
          <w:rFonts w:ascii="Times New Roman" w:eastAsia="Times New Roman" w:hAnsi="Times New Roman" w:cs="Times New Roman"/>
          <w:b/>
          <w:bCs/>
          <w:kern w:val="0"/>
          <w14:ligatures w14:val="none"/>
        </w:rPr>
        <w:t>blur a line Scripture seems eager to keep sharp</w:t>
      </w:r>
      <w:r w:rsidRPr="007A4A7A">
        <w:rPr>
          <w:rFonts w:ascii="Times New Roman" w:eastAsia="Times New Roman" w:hAnsi="Times New Roman" w:cs="Times New Roman"/>
          <w:kern w:val="0"/>
          <w14:ligatures w14:val="none"/>
        </w:rPr>
        <w:t>:</w:t>
      </w:r>
    </w:p>
    <w:p w14:paraId="4EF2054D"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i/>
          <w:iCs/>
          <w:kern w:val="0"/>
          <w14:ligatures w14:val="none"/>
        </w:rPr>
        <w:t>wisdom from above</w:t>
      </w:r>
      <w:r w:rsidRPr="007A4A7A">
        <w:rPr>
          <w:rFonts w:ascii="Times New Roman" w:eastAsia="Times New Roman" w:hAnsi="Times New Roman" w:cs="Times New Roman"/>
          <w:kern w:val="0"/>
          <w14:ligatures w14:val="none"/>
        </w:rPr>
        <w:t xml:space="preserve"> vs </w:t>
      </w:r>
      <w:r w:rsidRPr="007A4A7A">
        <w:rPr>
          <w:rFonts w:ascii="Times New Roman" w:eastAsia="Times New Roman" w:hAnsi="Times New Roman" w:cs="Times New Roman"/>
          <w:i/>
          <w:iCs/>
          <w:kern w:val="0"/>
          <w14:ligatures w14:val="none"/>
        </w:rPr>
        <w:t>wisdom of counsel and power</w:t>
      </w:r>
      <w:r w:rsidRPr="007A4A7A">
        <w:rPr>
          <w:rFonts w:ascii="Times New Roman" w:eastAsia="Times New Roman" w:hAnsi="Times New Roman" w:cs="Times New Roman"/>
          <w:kern w:val="0"/>
          <w14:ligatures w14:val="none"/>
        </w:rPr>
        <w:t>.</w:t>
      </w:r>
    </w:p>
    <w:p w14:paraId="35C22F45" w14:textId="77777777" w:rsidR="007A4A7A" w:rsidRPr="007A4A7A" w:rsidRDefault="007A4A7A" w:rsidP="007A4A7A">
      <w:pPr>
        <w:spacing w:after="0"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pict w14:anchorId="4120F243">
          <v:rect id="_x0000_i1029" style="width:0;height:1.5pt" o:hralign="center" o:hrstd="t" o:hr="t" fillcolor="#a0a0a0" stroked="f"/>
        </w:pict>
      </w:r>
    </w:p>
    <w:p w14:paraId="759C2ACD" w14:textId="77777777" w:rsidR="007A4A7A" w:rsidRPr="007A4A7A" w:rsidRDefault="007A4A7A" w:rsidP="007A4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A4A7A">
        <w:rPr>
          <w:rFonts w:ascii="Times New Roman" w:eastAsia="Times New Roman" w:hAnsi="Times New Roman" w:cs="Times New Roman"/>
          <w:b/>
          <w:bCs/>
          <w:kern w:val="0"/>
          <w:sz w:val="36"/>
          <w:szCs w:val="36"/>
          <w14:ligatures w14:val="none"/>
        </w:rPr>
        <w:t>Could there be indirect exposure?</w:t>
      </w:r>
    </w:p>
    <w:p w14:paraId="0322F848"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Possible, but speculative:</w:t>
      </w:r>
    </w:p>
    <w:p w14:paraId="6F9B94BB" w14:textId="77777777" w:rsidR="007A4A7A" w:rsidRPr="007A4A7A" w:rsidRDefault="007A4A7A" w:rsidP="007A4A7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Solomon would have </w:t>
      </w:r>
      <w:r w:rsidRPr="007A4A7A">
        <w:rPr>
          <w:rFonts w:ascii="Times New Roman" w:eastAsia="Times New Roman" w:hAnsi="Times New Roman" w:cs="Times New Roman"/>
          <w:b/>
          <w:bCs/>
          <w:kern w:val="0"/>
          <w14:ligatures w14:val="none"/>
        </w:rPr>
        <w:t>known of Ahithophel</w:t>
      </w:r>
      <w:r w:rsidRPr="007A4A7A">
        <w:rPr>
          <w:rFonts w:ascii="Times New Roman" w:eastAsia="Times New Roman" w:hAnsi="Times New Roman" w:cs="Times New Roman"/>
          <w:kern w:val="0"/>
          <w14:ligatures w14:val="none"/>
        </w:rPr>
        <w:t xml:space="preserve"> </w:t>
      </w:r>
    </w:p>
    <w:p w14:paraId="3EA5BB14" w14:textId="77777777" w:rsidR="007A4A7A" w:rsidRPr="007A4A7A" w:rsidRDefault="007A4A7A" w:rsidP="007A4A7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He may have </w:t>
      </w:r>
      <w:r w:rsidRPr="007A4A7A">
        <w:rPr>
          <w:rFonts w:ascii="Times New Roman" w:eastAsia="Times New Roman" w:hAnsi="Times New Roman" w:cs="Times New Roman"/>
          <w:b/>
          <w:bCs/>
          <w:kern w:val="0"/>
          <w14:ligatures w14:val="none"/>
        </w:rPr>
        <w:t>observed court dynamics</w:t>
      </w:r>
      <w:r w:rsidRPr="007A4A7A">
        <w:rPr>
          <w:rFonts w:ascii="Times New Roman" w:eastAsia="Times New Roman" w:hAnsi="Times New Roman" w:cs="Times New Roman"/>
          <w:kern w:val="0"/>
          <w14:ligatures w14:val="none"/>
        </w:rPr>
        <w:t xml:space="preserve"> as a child </w:t>
      </w:r>
    </w:p>
    <w:p w14:paraId="7706C375" w14:textId="77777777" w:rsidR="007A4A7A" w:rsidRPr="007A4A7A" w:rsidRDefault="007A4A7A" w:rsidP="007A4A7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But that is </w:t>
      </w:r>
      <w:r w:rsidRPr="007A4A7A">
        <w:rPr>
          <w:rFonts w:ascii="Times New Roman" w:eastAsia="Times New Roman" w:hAnsi="Times New Roman" w:cs="Times New Roman"/>
          <w:b/>
          <w:bCs/>
          <w:kern w:val="0"/>
          <w14:ligatures w14:val="none"/>
        </w:rPr>
        <w:t>not tutoring</w:t>
      </w:r>
      <w:r w:rsidRPr="007A4A7A">
        <w:rPr>
          <w:rFonts w:ascii="Times New Roman" w:eastAsia="Times New Roman" w:hAnsi="Times New Roman" w:cs="Times New Roman"/>
          <w:kern w:val="0"/>
          <w14:ligatures w14:val="none"/>
        </w:rPr>
        <w:t xml:space="preserve">, and Scripture is silent on it </w:t>
      </w:r>
    </w:p>
    <w:p w14:paraId="59854D7F"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Given how carefully Solomon’s wisdom origin is framed, </w:t>
      </w:r>
      <w:r w:rsidRPr="007A4A7A">
        <w:rPr>
          <w:rFonts w:ascii="Times New Roman" w:eastAsia="Times New Roman" w:hAnsi="Times New Roman" w:cs="Times New Roman"/>
          <w:b/>
          <w:bCs/>
          <w:kern w:val="0"/>
          <w14:ligatures w14:val="none"/>
        </w:rPr>
        <w:t>that silence is meaningful</w:t>
      </w:r>
      <w:r w:rsidRPr="007A4A7A">
        <w:rPr>
          <w:rFonts w:ascii="Times New Roman" w:eastAsia="Times New Roman" w:hAnsi="Times New Roman" w:cs="Times New Roman"/>
          <w:kern w:val="0"/>
          <w14:ligatures w14:val="none"/>
        </w:rPr>
        <w:t>.</w:t>
      </w:r>
    </w:p>
    <w:p w14:paraId="69FAF3DA" w14:textId="77777777" w:rsidR="007A4A7A" w:rsidRPr="007A4A7A" w:rsidRDefault="007A4A7A" w:rsidP="007A4A7A">
      <w:pPr>
        <w:spacing w:after="0"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pict w14:anchorId="27FAD4A0">
          <v:rect id="_x0000_i1030" style="width:0;height:1.5pt" o:hralign="center" o:hrstd="t" o:hr="t" fillcolor="#a0a0a0" stroked="f"/>
        </w:pict>
      </w:r>
    </w:p>
    <w:p w14:paraId="5B69CF8E" w14:textId="77777777" w:rsidR="007A4A7A" w:rsidRPr="007A4A7A" w:rsidRDefault="007A4A7A" w:rsidP="007A4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A4A7A">
        <w:rPr>
          <w:rFonts w:ascii="Times New Roman" w:eastAsia="Times New Roman" w:hAnsi="Times New Roman" w:cs="Times New Roman"/>
          <w:b/>
          <w:bCs/>
          <w:kern w:val="0"/>
          <w:sz w:val="36"/>
          <w:szCs w:val="36"/>
          <w14:ligatures w14:val="none"/>
        </w:rPr>
        <w:lastRenderedPageBreak/>
        <w:t>Bottom line</w:t>
      </w:r>
    </w:p>
    <w:p w14:paraId="054C60DE" w14:textId="77777777" w:rsidR="007A4A7A" w:rsidRPr="007A4A7A" w:rsidRDefault="007A4A7A" w:rsidP="007A4A7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Before Solomon’s prayer?</w:t>
      </w:r>
      <w:r w:rsidRPr="007A4A7A">
        <w:rPr>
          <w:rFonts w:ascii="Times New Roman" w:eastAsia="Times New Roman" w:hAnsi="Times New Roman" w:cs="Times New Roman"/>
          <w:kern w:val="0"/>
          <w14:ligatures w14:val="none"/>
        </w:rPr>
        <w:br/>
        <w:t xml:space="preserve">No evidence, and unlikely. </w:t>
      </w:r>
    </w:p>
    <w:p w14:paraId="5E2CD5CD" w14:textId="77777777" w:rsidR="007A4A7A" w:rsidRPr="007A4A7A" w:rsidRDefault="007A4A7A" w:rsidP="007A4A7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After Solomon’s prayer?</w:t>
      </w:r>
      <w:r w:rsidRPr="007A4A7A">
        <w:rPr>
          <w:rFonts w:ascii="Times New Roman" w:eastAsia="Times New Roman" w:hAnsi="Times New Roman" w:cs="Times New Roman"/>
          <w:kern w:val="0"/>
          <w14:ligatures w14:val="none"/>
        </w:rPr>
        <w:br/>
        <w:t xml:space="preserve">Impossible — Ahithophel is already dead. </w:t>
      </w:r>
    </w:p>
    <w:p w14:paraId="7912F94E" w14:textId="77777777" w:rsidR="007A4A7A" w:rsidRPr="007A4A7A" w:rsidRDefault="007A4A7A" w:rsidP="007A4A7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Narrative intent?</w:t>
      </w:r>
      <w:r w:rsidRPr="007A4A7A">
        <w:rPr>
          <w:rFonts w:ascii="Times New Roman" w:eastAsia="Times New Roman" w:hAnsi="Times New Roman" w:cs="Times New Roman"/>
          <w:kern w:val="0"/>
          <w14:ligatures w14:val="none"/>
        </w:rPr>
        <w:br/>
        <w:t xml:space="preserve">Solomon’s wisdom is deliberately framed as </w:t>
      </w:r>
      <w:r w:rsidRPr="007A4A7A">
        <w:rPr>
          <w:rFonts w:ascii="Times New Roman" w:eastAsia="Times New Roman" w:hAnsi="Times New Roman" w:cs="Times New Roman"/>
          <w:b/>
          <w:bCs/>
          <w:kern w:val="0"/>
          <w14:ligatures w14:val="none"/>
        </w:rPr>
        <w:t>not derivative of Ahithophel</w:t>
      </w:r>
      <w:r w:rsidRPr="007A4A7A">
        <w:rPr>
          <w:rFonts w:ascii="Times New Roman" w:eastAsia="Times New Roman" w:hAnsi="Times New Roman" w:cs="Times New Roman"/>
          <w:kern w:val="0"/>
          <w14:ligatures w14:val="none"/>
        </w:rPr>
        <w:t xml:space="preserve">, but </w:t>
      </w:r>
      <w:r w:rsidRPr="007A4A7A">
        <w:rPr>
          <w:rFonts w:ascii="Times New Roman" w:eastAsia="Times New Roman" w:hAnsi="Times New Roman" w:cs="Times New Roman"/>
          <w:b/>
          <w:bCs/>
          <w:kern w:val="0"/>
          <w14:ligatures w14:val="none"/>
        </w:rPr>
        <w:t>a corrective alternative</w:t>
      </w:r>
      <w:r w:rsidRPr="007A4A7A">
        <w:rPr>
          <w:rFonts w:ascii="Times New Roman" w:eastAsia="Times New Roman" w:hAnsi="Times New Roman" w:cs="Times New Roman"/>
          <w:kern w:val="0"/>
          <w14:ligatures w14:val="none"/>
        </w:rPr>
        <w:t xml:space="preserve">. </w:t>
      </w:r>
    </w:p>
    <w:p w14:paraId="67F30B63"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If you want, next we can:</w:t>
      </w:r>
    </w:p>
    <w:p w14:paraId="7208BE16" w14:textId="77777777" w:rsidR="007A4A7A" w:rsidRPr="007A4A7A" w:rsidRDefault="007A4A7A" w:rsidP="007A4A7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contrast </w:t>
      </w:r>
      <w:r w:rsidRPr="007A4A7A">
        <w:rPr>
          <w:rFonts w:ascii="Times New Roman" w:eastAsia="Times New Roman" w:hAnsi="Times New Roman" w:cs="Times New Roman"/>
          <w:b/>
          <w:bCs/>
          <w:kern w:val="0"/>
          <w14:ligatures w14:val="none"/>
        </w:rPr>
        <w:t>Ahithophel’s counsel vs Solomon’s proverbs</w:t>
      </w:r>
      <w:r w:rsidRPr="007A4A7A">
        <w:rPr>
          <w:rFonts w:ascii="Times New Roman" w:eastAsia="Times New Roman" w:hAnsi="Times New Roman" w:cs="Times New Roman"/>
          <w:kern w:val="0"/>
          <w14:ligatures w14:val="none"/>
        </w:rPr>
        <w:t xml:space="preserve">, </w:t>
      </w:r>
    </w:p>
    <w:p w14:paraId="54714C20" w14:textId="77777777" w:rsidR="007A4A7A" w:rsidRPr="007A4A7A" w:rsidRDefault="007A4A7A" w:rsidP="007A4A7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map Ahithophel → Judas → “wisdom that ends in death”, </w:t>
      </w:r>
    </w:p>
    <w:p w14:paraId="19824477" w14:textId="77777777" w:rsidR="007A4A7A" w:rsidRPr="007A4A7A" w:rsidRDefault="007A4A7A" w:rsidP="007A4A7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or trace how Solomon </w:t>
      </w:r>
      <w:r w:rsidRPr="007A4A7A">
        <w:rPr>
          <w:rFonts w:ascii="Times New Roman" w:eastAsia="Times New Roman" w:hAnsi="Times New Roman" w:cs="Times New Roman"/>
          <w:i/>
          <w:iCs/>
          <w:kern w:val="0"/>
          <w14:ligatures w14:val="none"/>
        </w:rPr>
        <w:t>inherits David</w:t>
      </w:r>
      <w:r w:rsidRPr="007A4A7A">
        <w:rPr>
          <w:rFonts w:ascii="Times New Roman" w:eastAsia="Times New Roman" w:hAnsi="Times New Roman" w:cs="Times New Roman"/>
          <w:kern w:val="0"/>
          <w14:ligatures w14:val="none"/>
        </w:rPr>
        <w:t xml:space="preserve"> but not David’s court failures. </w:t>
      </w:r>
    </w:p>
    <w:p w14:paraId="35893EBB" w14:textId="77777777" w:rsidR="007A4A7A" w:rsidRPr="007A4A7A" w:rsidRDefault="007A4A7A" w:rsidP="007A4A7A">
      <w:pPr>
        <w:spacing w:after="0"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So, Solomon is the son of David and Bathsheba, this would make Solomon the direct relative of Ahithafel. It seems like Solomon’s response to ask for wisdom may have been directly associated with what he knew and heard from Ahithafel, and David. Wisdom from God, value from mentors, including Ahithafel, his great grandfather.</w:t>
      </w:r>
    </w:p>
    <w:p w14:paraId="6D3859EE"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Yes — </w:t>
      </w:r>
      <w:r w:rsidRPr="007A4A7A">
        <w:rPr>
          <w:rFonts w:ascii="Times New Roman" w:eastAsia="Times New Roman" w:hAnsi="Times New Roman" w:cs="Times New Roman"/>
          <w:b/>
          <w:bCs/>
          <w:kern w:val="0"/>
          <w14:ligatures w14:val="none"/>
        </w:rPr>
        <w:t>your relational logic is sound</w:t>
      </w:r>
      <w:r w:rsidRPr="007A4A7A">
        <w:rPr>
          <w:rFonts w:ascii="Times New Roman" w:eastAsia="Times New Roman" w:hAnsi="Times New Roman" w:cs="Times New Roman"/>
          <w:kern w:val="0"/>
          <w14:ligatures w14:val="none"/>
        </w:rPr>
        <w:t xml:space="preserve">, with one important tightening of language and one careful boundary between </w:t>
      </w:r>
      <w:r w:rsidRPr="007A4A7A">
        <w:rPr>
          <w:rFonts w:ascii="Times New Roman" w:eastAsia="Times New Roman" w:hAnsi="Times New Roman" w:cs="Times New Roman"/>
          <w:b/>
          <w:bCs/>
          <w:kern w:val="0"/>
          <w14:ligatures w14:val="none"/>
        </w:rPr>
        <w:t>textual fact</w:t>
      </w:r>
      <w:r w:rsidRPr="007A4A7A">
        <w:rPr>
          <w:rFonts w:ascii="Times New Roman" w:eastAsia="Times New Roman" w:hAnsi="Times New Roman" w:cs="Times New Roman"/>
          <w:kern w:val="0"/>
          <w14:ligatures w14:val="none"/>
        </w:rPr>
        <w:t xml:space="preserve"> and </w:t>
      </w:r>
      <w:r w:rsidRPr="007A4A7A">
        <w:rPr>
          <w:rFonts w:ascii="Times New Roman" w:eastAsia="Times New Roman" w:hAnsi="Times New Roman" w:cs="Times New Roman"/>
          <w:b/>
          <w:bCs/>
          <w:kern w:val="0"/>
          <w14:ligatures w14:val="none"/>
        </w:rPr>
        <w:t>theologically reasonable inference</w:t>
      </w:r>
      <w:r w:rsidRPr="007A4A7A">
        <w:rPr>
          <w:rFonts w:ascii="Times New Roman" w:eastAsia="Times New Roman" w:hAnsi="Times New Roman" w:cs="Times New Roman"/>
          <w:kern w:val="0"/>
          <w14:ligatures w14:val="none"/>
        </w:rPr>
        <w:t>.</w:t>
      </w:r>
    </w:p>
    <w:p w14:paraId="25DF0309"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Let me frame it cleanly so it can lock in as a solid “peg.”</w:t>
      </w:r>
    </w:p>
    <w:p w14:paraId="7784489B" w14:textId="77777777" w:rsidR="007A4A7A" w:rsidRPr="007A4A7A" w:rsidRDefault="007A4A7A" w:rsidP="007A4A7A">
      <w:pPr>
        <w:spacing w:after="0"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pict w14:anchorId="5CBBC142">
          <v:rect id="_x0000_i1031" style="width:0;height:1.5pt" o:hralign="center" o:hrstd="t" o:hr="t" fillcolor="#a0a0a0" stroked="f"/>
        </w:pict>
      </w:r>
    </w:p>
    <w:p w14:paraId="28E2686F" w14:textId="77777777" w:rsidR="007A4A7A" w:rsidRPr="007A4A7A" w:rsidRDefault="007A4A7A" w:rsidP="007A4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A4A7A">
        <w:rPr>
          <w:rFonts w:ascii="Times New Roman" w:eastAsia="Times New Roman" w:hAnsi="Times New Roman" w:cs="Times New Roman"/>
          <w:b/>
          <w:bCs/>
          <w:kern w:val="0"/>
          <w:sz w:val="36"/>
          <w:szCs w:val="36"/>
          <w14:ligatures w14:val="none"/>
        </w:rPr>
        <w:t>1. The family relationship (this part is factual)</w:t>
      </w:r>
    </w:p>
    <w:p w14:paraId="10CD2333" w14:textId="77777777" w:rsidR="007A4A7A" w:rsidRPr="007A4A7A" w:rsidRDefault="007A4A7A" w:rsidP="007A4A7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David</w:t>
      </w:r>
      <w:r w:rsidRPr="007A4A7A">
        <w:rPr>
          <w:rFonts w:ascii="Times New Roman" w:eastAsia="Times New Roman" w:hAnsi="Times New Roman" w:cs="Times New Roman"/>
          <w:kern w:val="0"/>
          <w14:ligatures w14:val="none"/>
        </w:rPr>
        <w:t xml:space="preserve"> + </w:t>
      </w:r>
      <w:r w:rsidRPr="007A4A7A">
        <w:rPr>
          <w:rFonts w:ascii="Times New Roman" w:eastAsia="Times New Roman" w:hAnsi="Times New Roman" w:cs="Times New Roman"/>
          <w:b/>
          <w:bCs/>
          <w:kern w:val="0"/>
          <w14:ligatures w14:val="none"/>
        </w:rPr>
        <w:t>Bathsheba</w:t>
      </w:r>
      <w:r w:rsidRPr="007A4A7A">
        <w:rPr>
          <w:rFonts w:ascii="Times New Roman" w:eastAsia="Times New Roman" w:hAnsi="Times New Roman" w:cs="Times New Roman"/>
          <w:kern w:val="0"/>
          <w14:ligatures w14:val="none"/>
        </w:rPr>
        <w:t xml:space="preserve"> </w:t>
      </w:r>
    </w:p>
    <w:p w14:paraId="28CC09D6" w14:textId="77777777" w:rsidR="007A4A7A" w:rsidRPr="007A4A7A" w:rsidRDefault="007A4A7A" w:rsidP="007A4A7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Bathsheba is the daughter of </w:t>
      </w:r>
      <w:r w:rsidRPr="007A4A7A">
        <w:rPr>
          <w:rFonts w:ascii="Times New Roman" w:eastAsia="Times New Roman" w:hAnsi="Times New Roman" w:cs="Times New Roman"/>
          <w:b/>
          <w:bCs/>
          <w:kern w:val="0"/>
          <w14:ligatures w14:val="none"/>
        </w:rPr>
        <w:t>Eliam</w:t>
      </w:r>
      <w:r w:rsidRPr="007A4A7A">
        <w:rPr>
          <w:rFonts w:ascii="Times New Roman" w:eastAsia="Times New Roman" w:hAnsi="Times New Roman" w:cs="Times New Roman"/>
          <w:kern w:val="0"/>
          <w14:ligatures w14:val="none"/>
        </w:rPr>
        <w:t xml:space="preserve"> </w:t>
      </w:r>
    </w:p>
    <w:p w14:paraId="36A213F6" w14:textId="77777777" w:rsidR="007A4A7A" w:rsidRPr="007A4A7A" w:rsidRDefault="007A4A7A" w:rsidP="007A4A7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Eliam is the son of </w:t>
      </w:r>
      <w:r w:rsidRPr="007A4A7A">
        <w:rPr>
          <w:rFonts w:ascii="Times New Roman" w:eastAsia="Times New Roman" w:hAnsi="Times New Roman" w:cs="Times New Roman"/>
          <w:b/>
          <w:bCs/>
          <w:kern w:val="0"/>
          <w14:ligatures w14:val="none"/>
        </w:rPr>
        <w:t>Ahithophel</w:t>
      </w:r>
      <w:r w:rsidRPr="007A4A7A">
        <w:rPr>
          <w:rFonts w:ascii="Times New Roman" w:eastAsia="Times New Roman" w:hAnsi="Times New Roman" w:cs="Times New Roman"/>
          <w:kern w:val="0"/>
          <w14:ligatures w14:val="none"/>
        </w:rPr>
        <w:t xml:space="preserve"> </w:t>
      </w:r>
    </w:p>
    <w:p w14:paraId="02E48735"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Therefore:</w:t>
      </w:r>
    </w:p>
    <w:p w14:paraId="1423B0A2"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Ahithophel is Solomon’s great-grandfather by blood.</w:t>
      </w:r>
    </w:p>
    <w:p w14:paraId="383BE90F"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Not symbolic. Not metaphorical. </w:t>
      </w:r>
      <w:r w:rsidRPr="007A4A7A">
        <w:rPr>
          <w:rFonts w:ascii="Times New Roman" w:eastAsia="Times New Roman" w:hAnsi="Times New Roman" w:cs="Times New Roman"/>
          <w:b/>
          <w:bCs/>
          <w:kern w:val="0"/>
          <w14:ligatures w14:val="none"/>
        </w:rPr>
        <w:t>Actual lineage.</w:t>
      </w:r>
    </w:p>
    <w:p w14:paraId="6D68A363"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7A4A7A">
        <w:rPr>
          <w:rFonts w:ascii="Times New Roman" w:eastAsia="Times New Roman" w:hAnsi="Times New Roman" w:cs="Times New Roman"/>
          <w:kern w:val="0"/>
          <w14:ligatures w14:val="none"/>
        </w:rPr>
        <w:t>So</w:t>
      </w:r>
      <w:proofErr w:type="gramEnd"/>
      <w:r w:rsidRPr="007A4A7A">
        <w:rPr>
          <w:rFonts w:ascii="Times New Roman" w:eastAsia="Times New Roman" w:hAnsi="Times New Roman" w:cs="Times New Roman"/>
          <w:kern w:val="0"/>
          <w14:ligatures w14:val="none"/>
        </w:rPr>
        <w:t xml:space="preserve"> Solomon grows up with:</w:t>
      </w:r>
    </w:p>
    <w:p w14:paraId="6250FCFB" w14:textId="77777777" w:rsidR="007A4A7A" w:rsidRPr="007A4A7A" w:rsidRDefault="007A4A7A" w:rsidP="007A4A7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David as father (king, warrior, psalmist) </w:t>
      </w:r>
    </w:p>
    <w:p w14:paraId="5806184D" w14:textId="77777777" w:rsidR="007A4A7A" w:rsidRPr="007A4A7A" w:rsidRDefault="007A4A7A" w:rsidP="007A4A7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Bathsheba as mother (survivor of catastrophic court sin) </w:t>
      </w:r>
    </w:p>
    <w:p w14:paraId="7CDF2A1F" w14:textId="77777777" w:rsidR="007A4A7A" w:rsidRPr="007A4A7A" w:rsidRDefault="007A4A7A" w:rsidP="007A4A7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Ahithophel as </w:t>
      </w:r>
      <w:r w:rsidRPr="007A4A7A">
        <w:rPr>
          <w:rFonts w:ascii="Times New Roman" w:eastAsia="Times New Roman" w:hAnsi="Times New Roman" w:cs="Times New Roman"/>
          <w:i/>
          <w:iCs/>
          <w:kern w:val="0"/>
          <w14:ligatures w14:val="none"/>
        </w:rPr>
        <w:t>recent ancestral memory</w:t>
      </w:r>
      <w:r w:rsidRPr="007A4A7A">
        <w:rPr>
          <w:rFonts w:ascii="Times New Roman" w:eastAsia="Times New Roman" w:hAnsi="Times New Roman" w:cs="Times New Roman"/>
          <w:kern w:val="0"/>
          <w14:ligatures w14:val="none"/>
        </w:rPr>
        <w:t xml:space="preserve"> (brilliant counselor, inner-court figure, traitor, suicide) </w:t>
      </w:r>
    </w:p>
    <w:p w14:paraId="185FD389"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That family triangle is heavy.</w:t>
      </w:r>
    </w:p>
    <w:p w14:paraId="2F42F461" w14:textId="77777777" w:rsidR="007A4A7A" w:rsidRPr="007A4A7A" w:rsidRDefault="007A4A7A" w:rsidP="007A4A7A">
      <w:pPr>
        <w:spacing w:after="0"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pict w14:anchorId="29F1F797">
          <v:rect id="_x0000_i1032" style="width:0;height:1.5pt" o:hralign="center" o:hrstd="t" o:hr="t" fillcolor="#a0a0a0" stroked="f"/>
        </w:pict>
      </w:r>
    </w:p>
    <w:p w14:paraId="36A5FD43" w14:textId="77777777" w:rsidR="007A4A7A" w:rsidRPr="007A4A7A" w:rsidRDefault="007A4A7A" w:rsidP="007A4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A4A7A">
        <w:rPr>
          <w:rFonts w:ascii="Times New Roman" w:eastAsia="Times New Roman" w:hAnsi="Times New Roman" w:cs="Times New Roman"/>
          <w:b/>
          <w:bCs/>
          <w:kern w:val="0"/>
          <w:sz w:val="36"/>
          <w:szCs w:val="36"/>
          <w14:ligatures w14:val="none"/>
        </w:rPr>
        <w:lastRenderedPageBreak/>
        <w:t xml:space="preserve">2. What Scripture does </w:t>
      </w:r>
      <w:r w:rsidRPr="007A4A7A">
        <w:rPr>
          <w:rFonts w:ascii="Times New Roman" w:eastAsia="Times New Roman" w:hAnsi="Times New Roman" w:cs="Times New Roman"/>
          <w:b/>
          <w:bCs/>
          <w:i/>
          <w:iCs/>
          <w:kern w:val="0"/>
          <w:sz w:val="36"/>
          <w:szCs w:val="36"/>
          <w14:ligatures w14:val="none"/>
        </w:rPr>
        <w:t>not</w:t>
      </w:r>
      <w:r w:rsidRPr="007A4A7A">
        <w:rPr>
          <w:rFonts w:ascii="Times New Roman" w:eastAsia="Times New Roman" w:hAnsi="Times New Roman" w:cs="Times New Roman"/>
          <w:b/>
          <w:bCs/>
          <w:kern w:val="0"/>
          <w:sz w:val="36"/>
          <w:szCs w:val="36"/>
          <w14:ligatures w14:val="none"/>
        </w:rPr>
        <w:t xml:space="preserve"> say (boundary line)</w:t>
      </w:r>
    </w:p>
    <w:p w14:paraId="18F1CCE2"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You’re right to notice this is </w:t>
      </w:r>
      <w:r w:rsidRPr="007A4A7A">
        <w:rPr>
          <w:rFonts w:ascii="Times New Roman" w:eastAsia="Times New Roman" w:hAnsi="Times New Roman" w:cs="Times New Roman"/>
          <w:b/>
          <w:bCs/>
          <w:kern w:val="0"/>
          <w14:ligatures w14:val="none"/>
        </w:rPr>
        <w:t>not explicitly stated</w:t>
      </w:r>
      <w:r w:rsidRPr="007A4A7A">
        <w:rPr>
          <w:rFonts w:ascii="Times New Roman" w:eastAsia="Times New Roman" w:hAnsi="Times New Roman" w:cs="Times New Roman"/>
          <w:kern w:val="0"/>
          <w14:ligatures w14:val="none"/>
        </w:rPr>
        <w:t>:</w:t>
      </w:r>
    </w:p>
    <w:p w14:paraId="0F4DAFE7" w14:textId="77777777" w:rsidR="007A4A7A" w:rsidRPr="007A4A7A" w:rsidRDefault="007A4A7A" w:rsidP="007A4A7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Scripture never says: </w:t>
      </w:r>
    </w:p>
    <w:p w14:paraId="3261F46E" w14:textId="77777777" w:rsidR="007A4A7A" w:rsidRPr="007A4A7A" w:rsidRDefault="007A4A7A" w:rsidP="007A4A7A">
      <w:pPr>
        <w:numPr>
          <w:ilvl w:val="1"/>
          <w:numId w:val="16"/>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“Ahithophel taught Solomon” </w:t>
      </w:r>
    </w:p>
    <w:p w14:paraId="72EAECAF" w14:textId="77777777" w:rsidR="007A4A7A" w:rsidRPr="007A4A7A" w:rsidRDefault="007A4A7A" w:rsidP="007A4A7A">
      <w:pPr>
        <w:numPr>
          <w:ilvl w:val="1"/>
          <w:numId w:val="16"/>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“Solomon heard Ahithophel’s counsel directly” </w:t>
      </w:r>
    </w:p>
    <w:p w14:paraId="3986F5C7" w14:textId="77777777" w:rsidR="007A4A7A" w:rsidRPr="007A4A7A" w:rsidRDefault="007A4A7A" w:rsidP="007A4A7A">
      <w:pPr>
        <w:numPr>
          <w:ilvl w:val="1"/>
          <w:numId w:val="16"/>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“Solomon asked for wisdom because of Ahithophel” </w:t>
      </w:r>
    </w:p>
    <w:p w14:paraId="098FA50B"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7A4A7A">
        <w:rPr>
          <w:rFonts w:ascii="Times New Roman" w:eastAsia="Times New Roman" w:hAnsi="Times New Roman" w:cs="Times New Roman"/>
          <w:kern w:val="0"/>
          <w14:ligatures w14:val="none"/>
        </w:rPr>
        <w:t>So</w:t>
      </w:r>
      <w:proofErr w:type="gramEnd"/>
      <w:r w:rsidRPr="007A4A7A">
        <w:rPr>
          <w:rFonts w:ascii="Times New Roman" w:eastAsia="Times New Roman" w:hAnsi="Times New Roman" w:cs="Times New Roman"/>
          <w:kern w:val="0"/>
          <w14:ligatures w14:val="none"/>
        </w:rPr>
        <w:t xml:space="preserve"> we </w:t>
      </w:r>
      <w:r w:rsidRPr="007A4A7A">
        <w:rPr>
          <w:rFonts w:ascii="Times New Roman" w:eastAsia="Times New Roman" w:hAnsi="Times New Roman" w:cs="Times New Roman"/>
          <w:b/>
          <w:bCs/>
          <w:kern w:val="0"/>
          <w14:ligatures w14:val="none"/>
        </w:rPr>
        <w:t>must not claim causation as textually proven</w:t>
      </w:r>
      <w:r w:rsidRPr="007A4A7A">
        <w:rPr>
          <w:rFonts w:ascii="Times New Roman" w:eastAsia="Times New Roman" w:hAnsi="Times New Roman" w:cs="Times New Roman"/>
          <w:kern w:val="0"/>
          <w14:ligatures w14:val="none"/>
        </w:rPr>
        <w:t>.</w:t>
      </w:r>
    </w:p>
    <w:p w14:paraId="66BB50FD"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But — and </w:t>
      </w:r>
      <w:proofErr w:type="gramStart"/>
      <w:r w:rsidRPr="007A4A7A">
        <w:rPr>
          <w:rFonts w:ascii="Times New Roman" w:eastAsia="Times New Roman" w:hAnsi="Times New Roman" w:cs="Times New Roman"/>
          <w:kern w:val="0"/>
          <w14:ligatures w14:val="none"/>
        </w:rPr>
        <w:t>this matters</w:t>
      </w:r>
      <w:proofErr w:type="gramEnd"/>
      <w:r w:rsidRPr="007A4A7A">
        <w:rPr>
          <w:rFonts w:ascii="Times New Roman" w:eastAsia="Times New Roman" w:hAnsi="Times New Roman" w:cs="Times New Roman"/>
          <w:kern w:val="0"/>
          <w14:ligatures w14:val="none"/>
        </w:rPr>
        <w:t xml:space="preserve"> — Scripture </w:t>
      </w:r>
      <w:r w:rsidRPr="007A4A7A">
        <w:rPr>
          <w:rFonts w:ascii="Times New Roman" w:eastAsia="Times New Roman" w:hAnsi="Times New Roman" w:cs="Times New Roman"/>
          <w:b/>
          <w:bCs/>
          <w:kern w:val="0"/>
          <w14:ligatures w14:val="none"/>
        </w:rPr>
        <w:t>often works by preserved silence</w:t>
      </w:r>
      <w:r w:rsidRPr="007A4A7A">
        <w:rPr>
          <w:rFonts w:ascii="Times New Roman" w:eastAsia="Times New Roman" w:hAnsi="Times New Roman" w:cs="Times New Roman"/>
          <w:kern w:val="0"/>
          <w14:ligatures w14:val="none"/>
        </w:rPr>
        <w:t>, not ignorance.</w:t>
      </w:r>
    </w:p>
    <w:p w14:paraId="3B1EEA61" w14:textId="77777777" w:rsidR="007A4A7A" w:rsidRPr="007A4A7A" w:rsidRDefault="007A4A7A" w:rsidP="007A4A7A">
      <w:pPr>
        <w:spacing w:after="0"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pict w14:anchorId="42B423F0">
          <v:rect id="_x0000_i1033" style="width:0;height:1.5pt" o:hralign="center" o:hrstd="t" o:hr="t" fillcolor="#a0a0a0" stroked="f"/>
        </w:pict>
      </w:r>
    </w:p>
    <w:p w14:paraId="2C12575E" w14:textId="77777777" w:rsidR="007A4A7A" w:rsidRPr="007A4A7A" w:rsidRDefault="007A4A7A" w:rsidP="007A4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A4A7A">
        <w:rPr>
          <w:rFonts w:ascii="Times New Roman" w:eastAsia="Times New Roman" w:hAnsi="Times New Roman" w:cs="Times New Roman"/>
          <w:b/>
          <w:bCs/>
          <w:kern w:val="0"/>
          <w:sz w:val="36"/>
          <w:szCs w:val="36"/>
          <w14:ligatures w14:val="none"/>
        </w:rPr>
        <w:t xml:space="preserve">3. What Scripture </w:t>
      </w:r>
      <w:r w:rsidRPr="007A4A7A">
        <w:rPr>
          <w:rFonts w:ascii="Times New Roman" w:eastAsia="Times New Roman" w:hAnsi="Times New Roman" w:cs="Times New Roman"/>
          <w:b/>
          <w:bCs/>
          <w:i/>
          <w:iCs/>
          <w:kern w:val="0"/>
          <w:sz w:val="36"/>
          <w:szCs w:val="36"/>
          <w14:ligatures w14:val="none"/>
        </w:rPr>
        <w:t>invites us to infer</w:t>
      </w:r>
      <w:r w:rsidRPr="007A4A7A">
        <w:rPr>
          <w:rFonts w:ascii="Times New Roman" w:eastAsia="Times New Roman" w:hAnsi="Times New Roman" w:cs="Times New Roman"/>
          <w:b/>
          <w:bCs/>
          <w:kern w:val="0"/>
          <w:sz w:val="36"/>
          <w:szCs w:val="36"/>
          <w14:ligatures w14:val="none"/>
        </w:rPr>
        <w:t xml:space="preserve"> (this is where your insight lives)</w:t>
      </w:r>
    </w:p>
    <w:p w14:paraId="56AE799A"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Solomon’s prayer in 1 Kings 3 is striking precisely because it is </w:t>
      </w:r>
      <w:r w:rsidRPr="007A4A7A">
        <w:rPr>
          <w:rFonts w:ascii="Times New Roman" w:eastAsia="Times New Roman" w:hAnsi="Times New Roman" w:cs="Times New Roman"/>
          <w:b/>
          <w:bCs/>
          <w:kern w:val="0"/>
          <w14:ligatures w14:val="none"/>
        </w:rPr>
        <w:t>anti-Ahithophel in posture</w:t>
      </w:r>
      <w:r w:rsidRPr="007A4A7A">
        <w:rPr>
          <w:rFonts w:ascii="Times New Roman" w:eastAsia="Times New Roman" w:hAnsi="Times New Roman" w:cs="Times New Roman"/>
          <w:kern w:val="0"/>
          <w14:ligatures w14:val="none"/>
        </w:rPr>
        <w:t>:</w:t>
      </w:r>
    </w:p>
    <w:p w14:paraId="7E7BFB95"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“I am but a little child…</w:t>
      </w:r>
      <w:r w:rsidRPr="007A4A7A">
        <w:rPr>
          <w:rFonts w:ascii="Times New Roman" w:eastAsia="Times New Roman" w:hAnsi="Times New Roman" w:cs="Times New Roman"/>
          <w:kern w:val="0"/>
          <w14:ligatures w14:val="none"/>
        </w:rPr>
        <w:br/>
        <w:t>Give your servant a hearing heart to judge your people.”</w:t>
      </w:r>
    </w:p>
    <w:p w14:paraId="756F7FE2"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This is:</w:t>
      </w:r>
    </w:p>
    <w:p w14:paraId="5189EB93" w14:textId="77777777" w:rsidR="007A4A7A" w:rsidRPr="007A4A7A" w:rsidRDefault="007A4A7A" w:rsidP="007A4A7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not political cunning </w:t>
      </w:r>
    </w:p>
    <w:p w14:paraId="331F4497" w14:textId="77777777" w:rsidR="007A4A7A" w:rsidRPr="007A4A7A" w:rsidRDefault="007A4A7A" w:rsidP="007A4A7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not inner-court maneuvering </w:t>
      </w:r>
    </w:p>
    <w:p w14:paraId="519714B2" w14:textId="77777777" w:rsidR="007A4A7A" w:rsidRPr="007A4A7A" w:rsidRDefault="007A4A7A" w:rsidP="007A4A7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not “wisdom as leverage” </w:t>
      </w:r>
    </w:p>
    <w:p w14:paraId="2C01C137" w14:textId="77777777" w:rsidR="007A4A7A" w:rsidRPr="007A4A7A" w:rsidRDefault="007A4A7A" w:rsidP="007A4A7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but </w:t>
      </w:r>
      <w:r w:rsidRPr="007A4A7A">
        <w:rPr>
          <w:rFonts w:ascii="Times New Roman" w:eastAsia="Times New Roman" w:hAnsi="Times New Roman" w:cs="Times New Roman"/>
          <w:b/>
          <w:bCs/>
          <w:kern w:val="0"/>
          <w14:ligatures w14:val="none"/>
        </w:rPr>
        <w:t>wisdom as stewardship under God</w:t>
      </w:r>
      <w:r w:rsidRPr="007A4A7A">
        <w:rPr>
          <w:rFonts w:ascii="Times New Roman" w:eastAsia="Times New Roman" w:hAnsi="Times New Roman" w:cs="Times New Roman"/>
          <w:kern w:val="0"/>
          <w14:ligatures w14:val="none"/>
        </w:rPr>
        <w:t xml:space="preserve"> </w:t>
      </w:r>
    </w:p>
    <w:p w14:paraId="5A5E1892"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Now place that against Ahithophel:</w:t>
      </w:r>
    </w:p>
    <w:p w14:paraId="66E17EB7" w14:textId="77777777" w:rsidR="007A4A7A" w:rsidRPr="007A4A7A" w:rsidRDefault="007A4A7A" w:rsidP="007A4A7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His counsel was “as the word of God” </w:t>
      </w:r>
    </w:p>
    <w:p w14:paraId="73C71EF9" w14:textId="77777777" w:rsidR="007A4A7A" w:rsidRPr="007A4A7A" w:rsidRDefault="007A4A7A" w:rsidP="007A4A7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Yet he </w:t>
      </w:r>
      <w:r w:rsidRPr="007A4A7A">
        <w:rPr>
          <w:rFonts w:ascii="Times New Roman" w:eastAsia="Times New Roman" w:hAnsi="Times New Roman" w:cs="Times New Roman"/>
          <w:b/>
          <w:bCs/>
          <w:kern w:val="0"/>
          <w14:ligatures w14:val="none"/>
        </w:rPr>
        <w:t>used wisdom as control</w:t>
      </w:r>
      <w:r w:rsidRPr="007A4A7A">
        <w:rPr>
          <w:rFonts w:ascii="Times New Roman" w:eastAsia="Times New Roman" w:hAnsi="Times New Roman" w:cs="Times New Roman"/>
          <w:kern w:val="0"/>
          <w14:ligatures w14:val="none"/>
        </w:rPr>
        <w:t xml:space="preserve"> </w:t>
      </w:r>
    </w:p>
    <w:p w14:paraId="38FC3742" w14:textId="77777777" w:rsidR="007A4A7A" w:rsidRPr="007A4A7A" w:rsidRDefault="007A4A7A" w:rsidP="007A4A7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When his counsel was rejected, he </w:t>
      </w:r>
      <w:r w:rsidRPr="007A4A7A">
        <w:rPr>
          <w:rFonts w:ascii="Times New Roman" w:eastAsia="Times New Roman" w:hAnsi="Times New Roman" w:cs="Times New Roman"/>
          <w:b/>
          <w:bCs/>
          <w:kern w:val="0"/>
          <w14:ligatures w14:val="none"/>
        </w:rPr>
        <w:t>destroyed himself</w:t>
      </w:r>
      <w:r w:rsidRPr="007A4A7A">
        <w:rPr>
          <w:rFonts w:ascii="Times New Roman" w:eastAsia="Times New Roman" w:hAnsi="Times New Roman" w:cs="Times New Roman"/>
          <w:kern w:val="0"/>
          <w14:ligatures w14:val="none"/>
        </w:rPr>
        <w:t xml:space="preserve"> </w:t>
      </w:r>
    </w:p>
    <w:p w14:paraId="3EE0C21B"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Solomon, standing at the threshold of kingship, asks for:</w:t>
      </w:r>
    </w:p>
    <w:p w14:paraId="4F836B90" w14:textId="77777777" w:rsidR="007A4A7A" w:rsidRPr="007A4A7A" w:rsidRDefault="007A4A7A" w:rsidP="007A4A7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wisdom </w:t>
      </w:r>
      <w:r w:rsidRPr="007A4A7A">
        <w:rPr>
          <w:rFonts w:ascii="Times New Roman" w:eastAsia="Times New Roman" w:hAnsi="Times New Roman" w:cs="Times New Roman"/>
          <w:b/>
          <w:bCs/>
          <w:kern w:val="0"/>
          <w14:ligatures w14:val="none"/>
        </w:rPr>
        <w:t>from God</w:t>
      </w:r>
      <w:r w:rsidRPr="007A4A7A">
        <w:rPr>
          <w:rFonts w:ascii="Times New Roman" w:eastAsia="Times New Roman" w:hAnsi="Times New Roman" w:cs="Times New Roman"/>
          <w:kern w:val="0"/>
          <w14:ligatures w14:val="none"/>
        </w:rPr>
        <w:t xml:space="preserve"> </w:t>
      </w:r>
    </w:p>
    <w:p w14:paraId="7FC24069" w14:textId="77777777" w:rsidR="007A4A7A" w:rsidRPr="007A4A7A" w:rsidRDefault="007A4A7A" w:rsidP="007A4A7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wisdom </w:t>
      </w:r>
      <w:r w:rsidRPr="007A4A7A">
        <w:rPr>
          <w:rFonts w:ascii="Times New Roman" w:eastAsia="Times New Roman" w:hAnsi="Times New Roman" w:cs="Times New Roman"/>
          <w:b/>
          <w:bCs/>
          <w:kern w:val="0"/>
          <w14:ligatures w14:val="none"/>
        </w:rPr>
        <w:t>for the people</w:t>
      </w:r>
      <w:r w:rsidRPr="007A4A7A">
        <w:rPr>
          <w:rFonts w:ascii="Times New Roman" w:eastAsia="Times New Roman" w:hAnsi="Times New Roman" w:cs="Times New Roman"/>
          <w:kern w:val="0"/>
          <w14:ligatures w14:val="none"/>
        </w:rPr>
        <w:t xml:space="preserve"> </w:t>
      </w:r>
    </w:p>
    <w:p w14:paraId="5A2DF8D3" w14:textId="77777777" w:rsidR="007A4A7A" w:rsidRPr="007A4A7A" w:rsidRDefault="007A4A7A" w:rsidP="007A4A7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wisdom </w:t>
      </w:r>
      <w:r w:rsidRPr="007A4A7A">
        <w:rPr>
          <w:rFonts w:ascii="Times New Roman" w:eastAsia="Times New Roman" w:hAnsi="Times New Roman" w:cs="Times New Roman"/>
          <w:b/>
          <w:bCs/>
          <w:kern w:val="0"/>
          <w14:ligatures w14:val="none"/>
        </w:rPr>
        <w:t>that acknowledges insufficiency</w:t>
      </w:r>
      <w:r w:rsidRPr="007A4A7A">
        <w:rPr>
          <w:rFonts w:ascii="Times New Roman" w:eastAsia="Times New Roman" w:hAnsi="Times New Roman" w:cs="Times New Roman"/>
          <w:kern w:val="0"/>
          <w14:ligatures w14:val="none"/>
        </w:rPr>
        <w:t xml:space="preserve"> </w:t>
      </w:r>
    </w:p>
    <w:p w14:paraId="30AF9A15"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That contrast is too clean to be accidental.</w:t>
      </w:r>
    </w:p>
    <w:p w14:paraId="5BB6F2E4" w14:textId="77777777" w:rsidR="007A4A7A" w:rsidRPr="007A4A7A" w:rsidRDefault="007A4A7A" w:rsidP="007A4A7A">
      <w:pPr>
        <w:spacing w:after="0"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pict w14:anchorId="13D37DFD">
          <v:rect id="_x0000_i1034" style="width:0;height:1.5pt" o:hralign="center" o:hrstd="t" o:hr="t" fillcolor="#a0a0a0" stroked="f"/>
        </w:pict>
      </w:r>
    </w:p>
    <w:p w14:paraId="1490F7D0" w14:textId="77777777" w:rsidR="007A4A7A" w:rsidRPr="007A4A7A" w:rsidRDefault="007A4A7A" w:rsidP="007A4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A4A7A">
        <w:rPr>
          <w:rFonts w:ascii="Times New Roman" w:eastAsia="Times New Roman" w:hAnsi="Times New Roman" w:cs="Times New Roman"/>
          <w:b/>
          <w:bCs/>
          <w:kern w:val="0"/>
          <w:sz w:val="36"/>
          <w:szCs w:val="36"/>
          <w14:ligatures w14:val="none"/>
        </w:rPr>
        <w:t>4. David’s role as interpreter of Ahithophel (key connector)</w:t>
      </w:r>
    </w:p>
    <w:p w14:paraId="187F9805"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David is the hinge.</w:t>
      </w:r>
    </w:p>
    <w:p w14:paraId="71F7A6CB"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David:</w:t>
      </w:r>
    </w:p>
    <w:p w14:paraId="44C6B5AD" w14:textId="77777777" w:rsidR="007A4A7A" w:rsidRPr="007A4A7A" w:rsidRDefault="007A4A7A" w:rsidP="007A4A7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lastRenderedPageBreak/>
        <w:t>benefited from Ahithophel’s wisdom</w:t>
      </w:r>
      <w:r w:rsidRPr="007A4A7A">
        <w:rPr>
          <w:rFonts w:ascii="Times New Roman" w:eastAsia="Times New Roman" w:hAnsi="Times New Roman" w:cs="Times New Roman"/>
          <w:kern w:val="0"/>
          <w14:ligatures w14:val="none"/>
        </w:rPr>
        <w:t xml:space="preserve"> </w:t>
      </w:r>
    </w:p>
    <w:p w14:paraId="16349879" w14:textId="77777777" w:rsidR="007A4A7A" w:rsidRPr="007A4A7A" w:rsidRDefault="007A4A7A" w:rsidP="007A4A7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was destroyed by sin that implicated Ahithophel’s family</w:t>
      </w:r>
      <w:r w:rsidRPr="007A4A7A">
        <w:rPr>
          <w:rFonts w:ascii="Times New Roman" w:eastAsia="Times New Roman" w:hAnsi="Times New Roman" w:cs="Times New Roman"/>
          <w:kern w:val="0"/>
          <w14:ligatures w14:val="none"/>
        </w:rPr>
        <w:t xml:space="preserve"> </w:t>
      </w:r>
    </w:p>
    <w:p w14:paraId="7ACA1FA3" w14:textId="77777777" w:rsidR="007A4A7A" w:rsidRPr="007A4A7A" w:rsidRDefault="007A4A7A" w:rsidP="007A4A7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survived Ahithophel’s betrayal</w:t>
      </w:r>
      <w:r w:rsidRPr="007A4A7A">
        <w:rPr>
          <w:rFonts w:ascii="Times New Roman" w:eastAsia="Times New Roman" w:hAnsi="Times New Roman" w:cs="Times New Roman"/>
          <w:kern w:val="0"/>
          <w14:ligatures w14:val="none"/>
        </w:rPr>
        <w:t xml:space="preserve"> </w:t>
      </w:r>
    </w:p>
    <w:p w14:paraId="372CAD92" w14:textId="77777777" w:rsidR="007A4A7A" w:rsidRPr="007A4A7A" w:rsidRDefault="007A4A7A" w:rsidP="007A4A7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b/>
          <w:bCs/>
          <w:kern w:val="0"/>
          <w14:ligatures w14:val="none"/>
        </w:rPr>
        <w:t>lived to warn Solomon</w:t>
      </w:r>
      <w:r w:rsidRPr="007A4A7A">
        <w:rPr>
          <w:rFonts w:ascii="Times New Roman" w:eastAsia="Times New Roman" w:hAnsi="Times New Roman" w:cs="Times New Roman"/>
          <w:kern w:val="0"/>
          <w14:ligatures w14:val="none"/>
        </w:rPr>
        <w:t xml:space="preserve"> </w:t>
      </w:r>
    </w:p>
    <w:p w14:paraId="480B8F88"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When David instructs Solomon (Prov 4; 1 Chr 28–29), he is not a naïve king.</w:t>
      </w:r>
      <w:r w:rsidRPr="007A4A7A">
        <w:rPr>
          <w:rFonts w:ascii="Times New Roman" w:eastAsia="Times New Roman" w:hAnsi="Times New Roman" w:cs="Times New Roman"/>
          <w:kern w:val="0"/>
          <w14:ligatures w14:val="none"/>
        </w:rPr>
        <w:br/>
        <w:t>He is a man who has watched:</w:t>
      </w:r>
    </w:p>
    <w:p w14:paraId="7E8E37E8" w14:textId="77777777" w:rsidR="007A4A7A" w:rsidRPr="007A4A7A" w:rsidRDefault="007A4A7A" w:rsidP="007A4A7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wisdom without humility </w:t>
      </w:r>
      <w:proofErr w:type="gramStart"/>
      <w:r w:rsidRPr="007A4A7A">
        <w:rPr>
          <w:rFonts w:ascii="Times New Roman" w:eastAsia="Times New Roman" w:hAnsi="Times New Roman" w:cs="Times New Roman"/>
          <w:kern w:val="0"/>
          <w14:ligatures w14:val="none"/>
        </w:rPr>
        <w:t>collapse</w:t>
      </w:r>
      <w:proofErr w:type="gramEnd"/>
      <w:r w:rsidRPr="007A4A7A">
        <w:rPr>
          <w:rFonts w:ascii="Times New Roman" w:eastAsia="Times New Roman" w:hAnsi="Times New Roman" w:cs="Times New Roman"/>
          <w:kern w:val="0"/>
          <w14:ligatures w14:val="none"/>
        </w:rPr>
        <w:t xml:space="preserve"> </w:t>
      </w:r>
    </w:p>
    <w:p w14:paraId="3103C7E0" w14:textId="77777777" w:rsidR="007A4A7A" w:rsidRPr="007A4A7A" w:rsidRDefault="007A4A7A" w:rsidP="007A4A7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counsel without submission turn demonic </w:t>
      </w:r>
    </w:p>
    <w:p w14:paraId="7917BB4E" w14:textId="77777777" w:rsidR="007A4A7A" w:rsidRPr="007A4A7A" w:rsidRDefault="007A4A7A" w:rsidP="007A4A7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brilliance end in death </w:t>
      </w:r>
    </w:p>
    <w:p w14:paraId="1E79A4DC"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7A4A7A">
        <w:rPr>
          <w:rFonts w:ascii="Times New Roman" w:eastAsia="Times New Roman" w:hAnsi="Times New Roman" w:cs="Times New Roman"/>
          <w:kern w:val="0"/>
          <w14:ligatures w14:val="none"/>
        </w:rPr>
        <w:t>So</w:t>
      </w:r>
      <w:proofErr w:type="gramEnd"/>
      <w:r w:rsidRPr="007A4A7A">
        <w:rPr>
          <w:rFonts w:ascii="Times New Roman" w:eastAsia="Times New Roman" w:hAnsi="Times New Roman" w:cs="Times New Roman"/>
          <w:kern w:val="0"/>
          <w14:ligatures w14:val="none"/>
        </w:rPr>
        <w:t xml:space="preserve"> Solomon doesn’t just inherit </w:t>
      </w:r>
      <w:r w:rsidRPr="007A4A7A">
        <w:rPr>
          <w:rFonts w:ascii="Times New Roman" w:eastAsia="Times New Roman" w:hAnsi="Times New Roman" w:cs="Times New Roman"/>
          <w:i/>
          <w:iCs/>
          <w:kern w:val="0"/>
          <w14:ligatures w14:val="none"/>
        </w:rPr>
        <w:t>stories</w:t>
      </w:r>
      <w:r w:rsidRPr="007A4A7A">
        <w:rPr>
          <w:rFonts w:ascii="Times New Roman" w:eastAsia="Times New Roman" w:hAnsi="Times New Roman" w:cs="Times New Roman"/>
          <w:kern w:val="0"/>
          <w14:ligatures w14:val="none"/>
        </w:rPr>
        <w:t xml:space="preserve"> —</w:t>
      </w:r>
      <w:r w:rsidRPr="007A4A7A">
        <w:rPr>
          <w:rFonts w:ascii="Times New Roman" w:eastAsia="Times New Roman" w:hAnsi="Times New Roman" w:cs="Times New Roman"/>
          <w:kern w:val="0"/>
          <w14:ligatures w14:val="none"/>
        </w:rPr>
        <w:br/>
        <w:t xml:space="preserve">he inherits </w:t>
      </w:r>
      <w:r w:rsidRPr="007A4A7A">
        <w:rPr>
          <w:rFonts w:ascii="Times New Roman" w:eastAsia="Times New Roman" w:hAnsi="Times New Roman" w:cs="Times New Roman"/>
          <w:b/>
          <w:bCs/>
          <w:kern w:val="0"/>
          <w14:ligatures w14:val="none"/>
        </w:rPr>
        <w:t>interpreted history</w:t>
      </w:r>
      <w:r w:rsidRPr="007A4A7A">
        <w:rPr>
          <w:rFonts w:ascii="Times New Roman" w:eastAsia="Times New Roman" w:hAnsi="Times New Roman" w:cs="Times New Roman"/>
          <w:kern w:val="0"/>
          <w14:ligatures w14:val="none"/>
        </w:rPr>
        <w:t>.</w:t>
      </w:r>
    </w:p>
    <w:p w14:paraId="3BB659C6" w14:textId="77777777" w:rsidR="007A4A7A" w:rsidRPr="007A4A7A" w:rsidRDefault="007A4A7A" w:rsidP="007A4A7A">
      <w:pPr>
        <w:spacing w:after="0"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pict w14:anchorId="3395178C">
          <v:rect id="_x0000_i1035" style="width:0;height:1.5pt" o:hralign="center" o:hrstd="t" o:hr="t" fillcolor="#a0a0a0" stroked="f"/>
        </w:pict>
      </w:r>
    </w:p>
    <w:p w14:paraId="5D9ED034" w14:textId="77777777" w:rsidR="007A4A7A" w:rsidRPr="007A4A7A" w:rsidRDefault="007A4A7A" w:rsidP="007A4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A4A7A">
        <w:rPr>
          <w:rFonts w:ascii="Times New Roman" w:eastAsia="Times New Roman" w:hAnsi="Times New Roman" w:cs="Times New Roman"/>
          <w:b/>
          <w:bCs/>
          <w:kern w:val="0"/>
          <w:sz w:val="36"/>
          <w:szCs w:val="36"/>
          <w14:ligatures w14:val="none"/>
        </w:rPr>
        <w:t>5. Clean synthesis (your statement, refined)</w:t>
      </w:r>
    </w:p>
    <w:p w14:paraId="30A63B79"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You’re essentially saying this:</w:t>
      </w:r>
    </w:p>
    <w:p w14:paraId="74446FF7"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Solomon sought wisdom from God </w:t>
      </w:r>
      <w:r w:rsidRPr="007A4A7A">
        <w:rPr>
          <w:rFonts w:ascii="Times New Roman" w:eastAsia="Times New Roman" w:hAnsi="Times New Roman" w:cs="Times New Roman"/>
          <w:b/>
          <w:bCs/>
          <w:kern w:val="0"/>
          <w14:ligatures w14:val="none"/>
        </w:rPr>
        <w:t>because he had seen what human brilliance becomes without God</w:t>
      </w:r>
      <w:r w:rsidRPr="007A4A7A">
        <w:rPr>
          <w:rFonts w:ascii="Times New Roman" w:eastAsia="Times New Roman" w:hAnsi="Times New Roman" w:cs="Times New Roman"/>
          <w:kern w:val="0"/>
          <w14:ligatures w14:val="none"/>
        </w:rPr>
        <w:t>, through David’s life and Ahithophel’s legacy.</w:t>
      </w:r>
    </w:p>
    <w:p w14:paraId="00883CDD"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That is not speculative fluff.</w:t>
      </w:r>
      <w:r w:rsidRPr="007A4A7A">
        <w:rPr>
          <w:rFonts w:ascii="Times New Roman" w:eastAsia="Times New Roman" w:hAnsi="Times New Roman" w:cs="Times New Roman"/>
          <w:kern w:val="0"/>
          <w14:ligatures w14:val="none"/>
        </w:rPr>
        <w:br/>
        <w:t xml:space="preserve">That is </w:t>
      </w:r>
      <w:r w:rsidRPr="007A4A7A">
        <w:rPr>
          <w:rFonts w:ascii="Times New Roman" w:eastAsia="Times New Roman" w:hAnsi="Times New Roman" w:cs="Times New Roman"/>
          <w:b/>
          <w:bCs/>
          <w:kern w:val="0"/>
          <w14:ligatures w14:val="none"/>
        </w:rPr>
        <w:t>theologically coherent, narratively faithful, and text-respecting</w:t>
      </w:r>
      <w:r w:rsidRPr="007A4A7A">
        <w:rPr>
          <w:rFonts w:ascii="Times New Roman" w:eastAsia="Times New Roman" w:hAnsi="Times New Roman" w:cs="Times New Roman"/>
          <w:kern w:val="0"/>
          <w14:ligatures w14:val="none"/>
        </w:rPr>
        <w:t>.</w:t>
      </w:r>
    </w:p>
    <w:p w14:paraId="05938D95"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7A4A7A">
        <w:rPr>
          <w:rFonts w:ascii="Times New Roman" w:eastAsia="Times New Roman" w:hAnsi="Times New Roman" w:cs="Times New Roman"/>
          <w:kern w:val="0"/>
          <w14:ligatures w14:val="none"/>
        </w:rPr>
        <w:t>So</w:t>
      </w:r>
      <w:proofErr w:type="gramEnd"/>
      <w:r w:rsidRPr="007A4A7A">
        <w:rPr>
          <w:rFonts w:ascii="Times New Roman" w:eastAsia="Times New Roman" w:hAnsi="Times New Roman" w:cs="Times New Roman"/>
          <w:kern w:val="0"/>
          <w14:ligatures w14:val="none"/>
        </w:rPr>
        <w:t xml:space="preserve"> a careful formulation would be:</w:t>
      </w:r>
    </w:p>
    <w:p w14:paraId="08AB2F73"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Solomon’s request for wisdom is best understood as arising from</w:t>
      </w:r>
      <w:r w:rsidRPr="007A4A7A">
        <w:rPr>
          <w:rFonts w:ascii="Times New Roman" w:eastAsia="Times New Roman" w:hAnsi="Times New Roman" w:cs="Times New Roman"/>
          <w:kern w:val="0"/>
          <w14:ligatures w14:val="none"/>
        </w:rPr>
        <w:br/>
      </w:r>
      <w:r w:rsidRPr="007A4A7A">
        <w:rPr>
          <w:rFonts w:ascii="Times New Roman" w:eastAsia="Times New Roman" w:hAnsi="Times New Roman" w:cs="Times New Roman"/>
          <w:b/>
          <w:bCs/>
          <w:kern w:val="0"/>
          <w14:ligatures w14:val="none"/>
        </w:rPr>
        <w:t>divine invitation</w:t>
      </w:r>
      <w:r w:rsidRPr="007A4A7A">
        <w:rPr>
          <w:rFonts w:ascii="Times New Roman" w:eastAsia="Times New Roman" w:hAnsi="Times New Roman" w:cs="Times New Roman"/>
          <w:kern w:val="0"/>
          <w14:ligatures w14:val="none"/>
        </w:rPr>
        <w:t>,</w:t>
      </w:r>
      <w:r w:rsidRPr="007A4A7A">
        <w:rPr>
          <w:rFonts w:ascii="Times New Roman" w:eastAsia="Times New Roman" w:hAnsi="Times New Roman" w:cs="Times New Roman"/>
          <w:kern w:val="0"/>
          <w14:ligatures w14:val="none"/>
        </w:rPr>
        <w:br/>
      </w:r>
      <w:r w:rsidRPr="007A4A7A">
        <w:rPr>
          <w:rFonts w:ascii="Times New Roman" w:eastAsia="Times New Roman" w:hAnsi="Times New Roman" w:cs="Times New Roman"/>
          <w:b/>
          <w:bCs/>
          <w:kern w:val="0"/>
          <w14:ligatures w14:val="none"/>
        </w:rPr>
        <w:t>Davidic instruction</w:t>
      </w:r>
      <w:r w:rsidRPr="007A4A7A">
        <w:rPr>
          <w:rFonts w:ascii="Times New Roman" w:eastAsia="Times New Roman" w:hAnsi="Times New Roman" w:cs="Times New Roman"/>
          <w:kern w:val="0"/>
          <w14:ligatures w14:val="none"/>
        </w:rPr>
        <w:t>, and</w:t>
      </w:r>
      <w:r w:rsidRPr="007A4A7A">
        <w:rPr>
          <w:rFonts w:ascii="Times New Roman" w:eastAsia="Times New Roman" w:hAnsi="Times New Roman" w:cs="Times New Roman"/>
          <w:kern w:val="0"/>
          <w14:ligatures w14:val="none"/>
        </w:rPr>
        <w:br/>
      </w:r>
      <w:r w:rsidRPr="007A4A7A">
        <w:rPr>
          <w:rFonts w:ascii="Times New Roman" w:eastAsia="Times New Roman" w:hAnsi="Times New Roman" w:cs="Times New Roman"/>
          <w:b/>
          <w:bCs/>
          <w:kern w:val="0"/>
          <w14:ligatures w14:val="none"/>
        </w:rPr>
        <w:t>the shadow-memory of Ahithophel’s rise and fall</w:t>
      </w:r>
      <w:r w:rsidRPr="007A4A7A">
        <w:rPr>
          <w:rFonts w:ascii="Times New Roman" w:eastAsia="Times New Roman" w:hAnsi="Times New Roman" w:cs="Times New Roman"/>
          <w:kern w:val="0"/>
          <w14:ligatures w14:val="none"/>
        </w:rPr>
        <w:t xml:space="preserve"> —</w:t>
      </w:r>
      <w:r w:rsidRPr="007A4A7A">
        <w:rPr>
          <w:rFonts w:ascii="Times New Roman" w:eastAsia="Times New Roman" w:hAnsi="Times New Roman" w:cs="Times New Roman"/>
          <w:kern w:val="0"/>
          <w14:ligatures w14:val="none"/>
        </w:rPr>
        <w:br/>
        <w:t>where wisdom untethered from God proved deadly.</w:t>
      </w:r>
    </w:p>
    <w:p w14:paraId="2A481518" w14:textId="77777777" w:rsidR="007A4A7A" w:rsidRPr="007A4A7A" w:rsidRDefault="007A4A7A" w:rsidP="007A4A7A">
      <w:pPr>
        <w:spacing w:after="0"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pict w14:anchorId="79B51805">
          <v:rect id="_x0000_i1036" style="width:0;height:1.5pt" o:hralign="center" o:hrstd="t" o:hr="t" fillcolor="#a0a0a0" stroked="f"/>
        </w:pict>
      </w:r>
    </w:p>
    <w:p w14:paraId="2A5E0AC6" w14:textId="77777777" w:rsidR="007A4A7A" w:rsidRPr="007A4A7A" w:rsidRDefault="007A4A7A" w:rsidP="007A4A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A4A7A">
        <w:rPr>
          <w:rFonts w:ascii="Times New Roman" w:eastAsia="Times New Roman" w:hAnsi="Times New Roman" w:cs="Times New Roman"/>
          <w:b/>
          <w:bCs/>
          <w:kern w:val="0"/>
          <w:sz w:val="36"/>
          <w:szCs w:val="36"/>
          <w14:ligatures w14:val="none"/>
        </w:rPr>
        <w:t>6. One final peg (worth locking in)</w:t>
      </w:r>
    </w:p>
    <w:p w14:paraId="74D01DCD"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Ahithophel = </w:t>
      </w:r>
      <w:r w:rsidRPr="007A4A7A">
        <w:rPr>
          <w:rFonts w:ascii="Times New Roman" w:eastAsia="Times New Roman" w:hAnsi="Times New Roman" w:cs="Times New Roman"/>
          <w:b/>
          <w:bCs/>
          <w:kern w:val="0"/>
          <w14:ligatures w14:val="none"/>
        </w:rPr>
        <w:t>wisdom that seeks control</w:t>
      </w:r>
      <w:r w:rsidRPr="007A4A7A">
        <w:rPr>
          <w:rFonts w:ascii="Times New Roman" w:eastAsia="Times New Roman" w:hAnsi="Times New Roman" w:cs="Times New Roman"/>
          <w:kern w:val="0"/>
          <w14:ligatures w14:val="none"/>
        </w:rPr>
        <w:br/>
        <w:t xml:space="preserve">Solomon (early) = </w:t>
      </w:r>
      <w:r w:rsidRPr="007A4A7A">
        <w:rPr>
          <w:rFonts w:ascii="Times New Roman" w:eastAsia="Times New Roman" w:hAnsi="Times New Roman" w:cs="Times New Roman"/>
          <w:b/>
          <w:bCs/>
          <w:kern w:val="0"/>
          <w14:ligatures w14:val="none"/>
        </w:rPr>
        <w:t>wisdom that seeks discernment</w:t>
      </w:r>
    </w:p>
    <w:p w14:paraId="6F143370"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Later Ecclesiastes shows Solomon learned the lesson again the hard way.</w:t>
      </w:r>
    </w:p>
    <w:p w14:paraId="7506342A"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That arc only deepens your point.</w:t>
      </w:r>
    </w:p>
    <w:p w14:paraId="0A0C1F6E" w14:textId="77777777" w:rsidR="007A4A7A" w:rsidRPr="007A4A7A" w:rsidRDefault="007A4A7A" w:rsidP="007A4A7A">
      <w:p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If you want next, we can:</w:t>
      </w:r>
    </w:p>
    <w:p w14:paraId="0E1E6F4B" w14:textId="77777777" w:rsidR="007A4A7A" w:rsidRPr="007A4A7A" w:rsidRDefault="007A4A7A" w:rsidP="007A4A7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place </w:t>
      </w:r>
      <w:r w:rsidRPr="007A4A7A">
        <w:rPr>
          <w:rFonts w:ascii="Times New Roman" w:eastAsia="Times New Roman" w:hAnsi="Times New Roman" w:cs="Times New Roman"/>
          <w:b/>
          <w:bCs/>
          <w:kern w:val="0"/>
          <w14:ligatures w14:val="none"/>
        </w:rPr>
        <w:t xml:space="preserve">Ahithophel </w:t>
      </w:r>
      <w:r w:rsidRPr="007A4A7A">
        <w:rPr>
          <w:rFonts w:ascii="Cambria Math" w:eastAsia="Times New Roman" w:hAnsi="Cambria Math" w:cs="Cambria Math"/>
          <w:b/>
          <w:bCs/>
          <w:kern w:val="0"/>
          <w14:ligatures w14:val="none"/>
        </w:rPr>
        <w:t>⇄</w:t>
      </w:r>
      <w:r w:rsidRPr="007A4A7A">
        <w:rPr>
          <w:rFonts w:ascii="Times New Roman" w:eastAsia="Times New Roman" w:hAnsi="Times New Roman" w:cs="Times New Roman"/>
          <w:b/>
          <w:bCs/>
          <w:kern w:val="0"/>
          <w14:ligatures w14:val="none"/>
        </w:rPr>
        <w:t xml:space="preserve"> Judas </w:t>
      </w:r>
      <w:r w:rsidRPr="007A4A7A">
        <w:rPr>
          <w:rFonts w:ascii="Cambria Math" w:eastAsia="Times New Roman" w:hAnsi="Cambria Math" w:cs="Cambria Math"/>
          <w:b/>
          <w:bCs/>
          <w:kern w:val="0"/>
          <w14:ligatures w14:val="none"/>
        </w:rPr>
        <w:t>⇄</w:t>
      </w:r>
      <w:r w:rsidRPr="007A4A7A">
        <w:rPr>
          <w:rFonts w:ascii="Times New Roman" w:eastAsia="Times New Roman" w:hAnsi="Times New Roman" w:cs="Times New Roman"/>
          <w:b/>
          <w:bCs/>
          <w:kern w:val="0"/>
          <w14:ligatures w14:val="none"/>
        </w:rPr>
        <w:t xml:space="preserve"> “wisdom that ends in death”</w:t>
      </w:r>
      <w:r w:rsidRPr="007A4A7A">
        <w:rPr>
          <w:rFonts w:ascii="Times New Roman" w:eastAsia="Times New Roman" w:hAnsi="Times New Roman" w:cs="Times New Roman"/>
          <w:kern w:val="0"/>
          <w14:ligatures w14:val="none"/>
        </w:rPr>
        <w:t xml:space="preserve">, or </w:t>
      </w:r>
    </w:p>
    <w:p w14:paraId="40A049CB" w14:textId="77777777" w:rsidR="007A4A7A" w:rsidRPr="007A4A7A" w:rsidRDefault="007A4A7A" w:rsidP="007A4A7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t xml:space="preserve">trace how </w:t>
      </w:r>
      <w:r w:rsidRPr="007A4A7A">
        <w:rPr>
          <w:rFonts w:ascii="Times New Roman" w:eastAsia="Times New Roman" w:hAnsi="Times New Roman" w:cs="Times New Roman"/>
          <w:b/>
          <w:bCs/>
          <w:kern w:val="0"/>
          <w14:ligatures w14:val="none"/>
        </w:rPr>
        <w:t>Proverbs quietly corrects court-wisdom</w:t>
      </w:r>
      <w:r w:rsidRPr="007A4A7A">
        <w:rPr>
          <w:rFonts w:ascii="Times New Roman" w:eastAsia="Times New Roman" w:hAnsi="Times New Roman" w:cs="Times New Roman"/>
          <w:kern w:val="0"/>
          <w14:ligatures w14:val="none"/>
        </w:rPr>
        <w:t xml:space="preserve">, or </w:t>
      </w:r>
    </w:p>
    <w:p w14:paraId="603BB767" w14:textId="77777777" w:rsidR="007A4A7A" w:rsidRPr="007A4A7A" w:rsidRDefault="007A4A7A" w:rsidP="007A4A7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A4A7A">
        <w:rPr>
          <w:rFonts w:ascii="Times New Roman" w:eastAsia="Times New Roman" w:hAnsi="Times New Roman" w:cs="Times New Roman"/>
          <w:kern w:val="0"/>
          <w14:ligatures w14:val="none"/>
        </w:rPr>
        <w:lastRenderedPageBreak/>
        <w:t xml:space="preserve">map Solomon’s prayer as a </w:t>
      </w:r>
      <w:r w:rsidRPr="007A4A7A">
        <w:rPr>
          <w:rFonts w:ascii="Times New Roman" w:eastAsia="Times New Roman" w:hAnsi="Times New Roman" w:cs="Times New Roman"/>
          <w:i/>
          <w:iCs/>
          <w:kern w:val="0"/>
          <w14:ligatures w14:val="none"/>
        </w:rPr>
        <w:t>deliberate inversion</w:t>
      </w:r>
      <w:r w:rsidRPr="007A4A7A">
        <w:rPr>
          <w:rFonts w:ascii="Times New Roman" w:eastAsia="Times New Roman" w:hAnsi="Times New Roman" w:cs="Times New Roman"/>
          <w:kern w:val="0"/>
          <w14:ligatures w14:val="none"/>
        </w:rPr>
        <w:t xml:space="preserve"> of Ahithophel’s posture.</w:t>
      </w:r>
    </w:p>
    <w:p w14:paraId="30F7267A" w14:textId="77777777" w:rsidR="007A4A7A" w:rsidRDefault="007A4A7A"/>
    <w:sectPr w:rsidR="007A4A7A" w:rsidSect="007A4A7A">
      <w:pgSz w:w="12240" w:h="15840"/>
      <w:pgMar w:top="720" w:right="810" w:bottom="81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32745"/>
    <w:multiLevelType w:val="multilevel"/>
    <w:tmpl w:val="58EA9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B01C1"/>
    <w:multiLevelType w:val="multilevel"/>
    <w:tmpl w:val="06C04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45942"/>
    <w:multiLevelType w:val="multilevel"/>
    <w:tmpl w:val="25081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0E17ED"/>
    <w:multiLevelType w:val="multilevel"/>
    <w:tmpl w:val="48787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B166A4"/>
    <w:multiLevelType w:val="multilevel"/>
    <w:tmpl w:val="CF9C3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931869"/>
    <w:multiLevelType w:val="multilevel"/>
    <w:tmpl w:val="2FCE58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B11815"/>
    <w:multiLevelType w:val="multilevel"/>
    <w:tmpl w:val="10C4A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3E161C"/>
    <w:multiLevelType w:val="multilevel"/>
    <w:tmpl w:val="E9169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005172"/>
    <w:multiLevelType w:val="multilevel"/>
    <w:tmpl w:val="72349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557D0D"/>
    <w:multiLevelType w:val="multilevel"/>
    <w:tmpl w:val="5728F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660E27"/>
    <w:multiLevelType w:val="multilevel"/>
    <w:tmpl w:val="3768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EA7270"/>
    <w:multiLevelType w:val="multilevel"/>
    <w:tmpl w:val="25C2F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1051A7"/>
    <w:multiLevelType w:val="multilevel"/>
    <w:tmpl w:val="938CC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374B5E"/>
    <w:multiLevelType w:val="multilevel"/>
    <w:tmpl w:val="25544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565EB0"/>
    <w:multiLevelType w:val="multilevel"/>
    <w:tmpl w:val="BD62E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D312A7"/>
    <w:multiLevelType w:val="multilevel"/>
    <w:tmpl w:val="72F6E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B73BD4"/>
    <w:multiLevelType w:val="multilevel"/>
    <w:tmpl w:val="D4E6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DE5ADA"/>
    <w:multiLevelType w:val="multilevel"/>
    <w:tmpl w:val="6F3E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D90566"/>
    <w:multiLevelType w:val="multilevel"/>
    <w:tmpl w:val="83F24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3E6EE9"/>
    <w:multiLevelType w:val="multilevel"/>
    <w:tmpl w:val="76AA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E11CD1"/>
    <w:multiLevelType w:val="multilevel"/>
    <w:tmpl w:val="8916A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4309FC"/>
    <w:multiLevelType w:val="multilevel"/>
    <w:tmpl w:val="685028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4432172">
    <w:abstractNumId w:val="10"/>
  </w:num>
  <w:num w:numId="2" w16cid:durableId="1919366589">
    <w:abstractNumId w:val="9"/>
  </w:num>
  <w:num w:numId="3" w16cid:durableId="1143500906">
    <w:abstractNumId w:val="17"/>
  </w:num>
  <w:num w:numId="4" w16cid:durableId="996113479">
    <w:abstractNumId w:val="15"/>
  </w:num>
  <w:num w:numId="5" w16cid:durableId="435835810">
    <w:abstractNumId w:val="1"/>
  </w:num>
  <w:num w:numId="6" w16cid:durableId="408691863">
    <w:abstractNumId w:val="7"/>
  </w:num>
  <w:num w:numId="7" w16cid:durableId="498614586">
    <w:abstractNumId w:val="20"/>
  </w:num>
  <w:num w:numId="8" w16cid:durableId="1234513412">
    <w:abstractNumId w:val="2"/>
  </w:num>
  <w:num w:numId="9" w16cid:durableId="1538813928">
    <w:abstractNumId w:val="21"/>
  </w:num>
  <w:num w:numId="10" w16cid:durableId="1619529163">
    <w:abstractNumId w:val="18"/>
  </w:num>
  <w:num w:numId="11" w16cid:durableId="1752005093">
    <w:abstractNumId w:val="11"/>
  </w:num>
  <w:num w:numId="12" w16cid:durableId="1659070187">
    <w:abstractNumId w:val="4"/>
  </w:num>
  <w:num w:numId="13" w16cid:durableId="1993869064">
    <w:abstractNumId w:val="0"/>
  </w:num>
  <w:num w:numId="14" w16cid:durableId="1026250324">
    <w:abstractNumId w:val="16"/>
  </w:num>
  <w:num w:numId="15" w16cid:durableId="2005627645">
    <w:abstractNumId w:val="6"/>
  </w:num>
  <w:num w:numId="16" w16cid:durableId="1782321">
    <w:abstractNumId w:val="5"/>
  </w:num>
  <w:num w:numId="17" w16cid:durableId="494807377">
    <w:abstractNumId w:val="12"/>
  </w:num>
  <w:num w:numId="18" w16cid:durableId="1859463337">
    <w:abstractNumId w:val="8"/>
  </w:num>
  <w:num w:numId="19" w16cid:durableId="1840266512">
    <w:abstractNumId w:val="3"/>
  </w:num>
  <w:num w:numId="20" w16cid:durableId="1622498425">
    <w:abstractNumId w:val="14"/>
  </w:num>
  <w:num w:numId="21" w16cid:durableId="1057506501">
    <w:abstractNumId w:val="13"/>
  </w:num>
  <w:num w:numId="22" w16cid:durableId="70263598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A7A"/>
    <w:rsid w:val="007A4A7A"/>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5A2D3"/>
  <w15:chartTrackingRefBased/>
  <w15:docId w15:val="{4FC883C1-43EA-4D7D-B291-8E076D88A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A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4A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A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A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A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A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A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A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A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A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4A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A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A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A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A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A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A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A7A"/>
    <w:rPr>
      <w:rFonts w:eastAsiaTheme="majorEastAsia" w:cstheme="majorBidi"/>
      <w:color w:val="272727" w:themeColor="text1" w:themeTint="D8"/>
    </w:rPr>
  </w:style>
  <w:style w:type="paragraph" w:styleId="Title">
    <w:name w:val="Title"/>
    <w:basedOn w:val="Normal"/>
    <w:next w:val="Normal"/>
    <w:link w:val="TitleChar"/>
    <w:uiPriority w:val="10"/>
    <w:qFormat/>
    <w:rsid w:val="007A4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A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A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A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A7A"/>
    <w:pPr>
      <w:spacing w:before="160"/>
      <w:jc w:val="center"/>
    </w:pPr>
    <w:rPr>
      <w:i/>
      <w:iCs/>
      <w:color w:val="404040" w:themeColor="text1" w:themeTint="BF"/>
    </w:rPr>
  </w:style>
  <w:style w:type="character" w:customStyle="1" w:styleId="QuoteChar">
    <w:name w:val="Quote Char"/>
    <w:basedOn w:val="DefaultParagraphFont"/>
    <w:link w:val="Quote"/>
    <w:uiPriority w:val="29"/>
    <w:rsid w:val="007A4A7A"/>
    <w:rPr>
      <w:i/>
      <w:iCs/>
      <w:color w:val="404040" w:themeColor="text1" w:themeTint="BF"/>
    </w:rPr>
  </w:style>
  <w:style w:type="paragraph" w:styleId="ListParagraph">
    <w:name w:val="List Paragraph"/>
    <w:basedOn w:val="Normal"/>
    <w:uiPriority w:val="34"/>
    <w:qFormat/>
    <w:rsid w:val="007A4A7A"/>
    <w:pPr>
      <w:ind w:left="720"/>
      <w:contextualSpacing/>
    </w:pPr>
  </w:style>
  <w:style w:type="character" w:styleId="IntenseEmphasis">
    <w:name w:val="Intense Emphasis"/>
    <w:basedOn w:val="DefaultParagraphFont"/>
    <w:uiPriority w:val="21"/>
    <w:qFormat/>
    <w:rsid w:val="007A4A7A"/>
    <w:rPr>
      <w:i/>
      <w:iCs/>
      <w:color w:val="0F4761" w:themeColor="accent1" w:themeShade="BF"/>
    </w:rPr>
  </w:style>
  <w:style w:type="paragraph" w:styleId="IntenseQuote">
    <w:name w:val="Intense Quote"/>
    <w:basedOn w:val="Normal"/>
    <w:next w:val="Normal"/>
    <w:link w:val="IntenseQuoteChar"/>
    <w:uiPriority w:val="30"/>
    <w:qFormat/>
    <w:rsid w:val="007A4A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A7A"/>
    <w:rPr>
      <w:i/>
      <w:iCs/>
      <w:color w:val="0F4761" w:themeColor="accent1" w:themeShade="BF"/>
    </w:rPr>
  </w:style>
  <w:style w:type="character" w:styleId="IntenseReference">
    <w:name w:val="Intense Reference"/>
    <w:basedOn w:val="DefaultParagraphFont"/>
    <w:uiPriority w:val="32"/>
    <w:qFormat/>
    <w:rsid w:val="007A4A7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1209</Words>
  <Characters>6848</Characters>
  <Application>Microsoft Office Word</Application>
  <DocSecurity>0</DocSecurity>
  <Lines>253</Lines>
  <Paragraphs>167</Paragraphs>
  <ScaleCrop>false</ScaleCrop>
  <Company/>
  <LinksUpToDate>false</LinksUpToDate>
  <CharactersWithSpaces>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2026-05-15T18:32:00Z</dcterms:created>
  <dcterms:modified xsi:type="dcterms:W3CDTF">2026-05-15T18:33:00Z</dcterms:modified>
</cp:coreProperties>
</file>